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65" w:rsidRPr="00D33138" w:rsidRDefault="002F6642" w:rsidP="00D33138">
      <w:pPr>
        <w:spacing w:line="480" w:lineRule="auto"/>
        <w:contextualSpacing/>
        <w:jc w:val="both"/>
        <w:rPr>
          <w:rFonts w:ascii="Arial" w:hAnsi="Arial" w:cs="Arial"/>
          <w:b/>
        </w:rPr>
      </w:pPr>
      <w:r>
        <w:rPr>
          <w:rFonts w:ascii="Arial" w:hAnsi="Arial" w:cs="Arial"/>
          <w:b/>
        </w:rPr>
        <w:t>Table S</w:t>
      </w:r>
      <w:r w:rsidR="00A73DB3">
        <w:rPr>
          <w:rFonts w:ascii="Arial" w:hAnsi="Arial" w:cs="Arial"/>
          <w:b/>
        </w:rPr>
        <w:t>3</w:t>
      </w:r>
      <w:r>
        <w:rPr>
          <w:rFonts w:ascii="Arial" w:hAnsi="Arial" w:cs="Arial"/>
          <w:b/>
        </w:rPr>
        <w:t xml:space="preserve">: Genes induced in </w:t>
      </w:r>
      <w:r w:rsidRPr="00944619">
        <w:rPr>
          <w:rFonts w:ascii="Arial" w:hAnsi="Arial" w:cs="Arial"/>
          <w:b/>
          <w:i/>
        </w:rPr>
        <w:t>Ifnar</w:t>
      </w:r>
      <w:r w:rsidRPr="002F6642">
        <w:rPr>
          <w:rFonts w:ascii="Arial" w:hAnsi="Arial" w:cs="Arial"/>
          <w:b/>
          <w:vertAlign w:val="superscript"/>
        </w:rPr>
        <w:t>-/-</w:t>
      </w:r>
      <w:r w:rsidR="00D33138" w:rsidRPr="00D33138">
        <w:rPr>
          <w:rFonts w:ascii="Arial" w:hAnsi="Arial" w:cs="Arial"/>
          <w:b/>
        </w:rPr>
        <w:t xml:space="preserve"> and DKO, but not TKO mDC</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277"/>
        <w:gridCol w:w="947"/>
        <w:gridCol w:w="1277"/>
        <w:gridCol w:w="947"/>
        <w:gridCol w:w="1277"/>
        <w:gridCol w:w="947"/>
        <w:gridCol w:w="1277"/>
        <w:gridCol w:w="947"/>
        <w:gridCol w:w="1277"/>
        <w:gridCol w:w="947"/>
      </w:tblGrid>
      <w:tr w:rsidR="002C52DF" w:rsidRPr="002C52DF" w:rsidTr="002C52DF">
        <w:trPr>
          <w:trHeight w:val="345"/>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p>
        </w:tc>
        <w:tc>
          <w:tcPr>
            <w:tcW w:w="0" w:type="auto"/>
            <w:gridSpan w:val="2"/>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WT</w:t>
            </w:r>
          </w:p>
        </w:tc>
        <w:tc>
          <w:tcPr>
            <w:tcW w:w="0" w:type="auto"/>
            <w:gridSpan w:val="2"/>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DKO</w:t>
            </w:r>
          </w:p>
        </w:tc>
        <w:tc>
          <w:tcPr>
            <w:tcW w:w="0" w:type="auto"/>
            <w:gridSpan w:val="2"/>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TKO</w:t>
            </w:r>
          </w:p>
        </w:tc>
        <w:tc>
          <w:tcPr>
            <w:tcW w:w="0" w:type="auto"/>
            <w:gridSpan w:val="2"/>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i/>
                <w:iCs/>
                <w:color w:val="000000"/>
                <w:sz w:val="18"/>
                <w:szCs w:val="18"/>
              </w:rPr>
            </w:pPr>
            <w:r w:rsidRPr="002C52DF">
              <w:rPr>
                <w:rFonts w:ascii="Arial" w:eastAsia="Times New Roman" w:hAnsi="Arial" w:cs="Arial"/>
                <w:b/>
                <w:bCs/>
                <w:i/>
                <w:iCs/>
                <w:color w:val="000000"/>
                <w:sz w:val="18"/>
                <w:szCs w:val="18"/>
              </w:rPr>
              <w:t>Mavs</w:t>
            </w:r>
            <w:r w:rsidRPr="002C52DF">
              <w:rPr>
                <w:rFonts w:ascii="Arial" w:eastAsia="Times New Roman" w:hAnsi="Arial" w:cs="Arial"/>
                <w:b/>
                <w:bCs/>
                <w:i/>
                <w:iCs/>
                <w:color w:val="000000"/>
                <w:sz w:val="18"/>
                <w:szCs w:val="18"/>
                <w:vertAlign w:val="superscript"/>
              </w:rPr>
              <w:t>-/-</w:t>
            </w:r>
          </w:p>
        </w:tc>
        <w:tc>
          <w:tcPr>
            <w:tcW w:w="0" w:type="auto"/>
            <w:gridSpan w:val="2"/>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i/>
                <w:iCs/>
                <w:color w:val="000000"/>
                <w:sz w:val="18"/>
                <w:szCs w:val="18"/>
              </w:rPr>
              <w:t>Ifnar</w:t>
            </w:r>
            <w:r w:rsidRPr="002C52DF">
              <w:rPr>
                <w:rFonts w:ascii="Arial" w:eastAsia="Times New Roman" w:hAnsi="Arial" w:cs="Arial"/>
                <w:b/>
                <w:bCs/>
                <w:i/>
                <w:iCs/>
                <w:color w:val="000000"/>
                <w:sz w:val="18"/>
                <w:szCs w:val="18"/>
                <w:vertAlign w:val="superscript"/>
              </w:rPr>
              <w:t>-/-</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Gene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Fold change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P Value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Fold change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P Value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Fold change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P Value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Fold change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P Value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Fold change</w:t>
            </w:r>
          </w:p>
        </w:tc>
        <w:tc>
          <w:tcPr>
            <w:tcW w:w="0" w:type="auto"/>
            <w:shd w:val="clear" w:color="auto" w:fill="auto"/>
            <w:noWrap/>
            <w:vAlign w:val="center"/>
            <w:hideMark/>
          </w:tcPr>
          <w:p w:rsidR="002C52DF" w:rsidRPr="002C52DF" w:rsidRDefault="002C52DF" w:rsidP="002C52DF">
            <w:pPr>
              <w:spacing w:after="0" w:line="240" w:lineRule="auto"/>
              <w:jc w:val="center"/>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P Value</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Ifit2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55.22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7.44E-23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15.77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9.33E-18</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1.00</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9.95E-01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9.44E-01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3.00</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5.82E-10</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Rsad2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99.45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2.26E-23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20.01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1.06E-17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8.41E-01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-1.27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6.58E-02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11.90</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6.82E-17</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Ifit3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96.42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5.73E-23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17.49</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6.58E-17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8.09E-01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1.27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7.27E-02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2.99</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6.35E-09</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Cxcl10</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73.15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1.13E-26</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6.03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2.42E-16</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5.46E-01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8.37E-01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3.73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2.48E-14</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Isg15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58.60</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1.27E-20</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11.85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2.28E-14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1.00</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9.93E-01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7.86E-01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6.34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1.27E-12</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Oasl1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27.11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6.23E-19</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7.72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5.42E-13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8.18E-01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7.62E-01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3.42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2.06E-09</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Ifnb1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13.43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9.01E-18</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4.29</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5.04E-11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8.05E-01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6.87E-01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19.47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3.71E-19</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Gbp5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7.34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1.01E-15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2.79</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1.39E-08</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8.30E-01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1.08</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4.77E-01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1.51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1.11E-03</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Ccrl2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4.56</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1.51E-14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2.14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1.91E-07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1.14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1.74E-01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6.87E-01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1.93</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3.12E-07</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Ccl5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7.95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5.71E-12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3.56</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5.83E-07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1.38</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6.95E-02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7.79E-01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3.19</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4.13E-07</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Tnf</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1.68</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5.11E-07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1.74</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1.08E-06</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5.49E-01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5.13E-01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1.70</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3.63E-07</w:t>
            </w:r>
          </w:p>
        </w:tc>
      </w:tr>
      <w:tr w:rsidR="002C52DF" w:rsidRPr="002C52DF" w:rsidTr="002C52DF">
        <w:trPr>
          <w:trHeight w:val="300"/>
        </w:trPr>
        <w:tc>
          <w:tcPr>
            <w:tcW w:w="0" w:type="auto"/>
            <w:shd w:val="clear" w:color="auto" w:fill="auto"/>
            <w:noWrap/>
            <w:vAlign w:val="center"/>
            <w:hideMark/>
          </w:tcPr>
          <w:p w:rsidR="002C52DF" w:rsidRPr="002C52DF" w:rsidRDefault="002C52DF" w:rsidP="002C52DF">
            <w:pPr>
              <w:spacing w:after="0" w:line="240" w:lineRule="auto"/>
              <w:rPr>
                <w:rFonts w:ascii="Arial" w:eastAsia="Times New Roman" w:hAnsi="Arial" w:cs="Arial"/>
                <w:b/>
                <w:bCs/>
                <w:color w:val="000000"/>
                <w:sz w:val="18"/>
                <w:szCs w:val="18"/>
              </w:rPr>
            </w:pPr>
            <w:r w:rsidRPr="002C52DF">
              <w:rPr>
                <w:rFonts w:ascii="Arial" w:eastAsia="Times New Roman" w:hAnsi="Arial" w:cs="Arial"/>
                <w:b/>
                <w:bCs/>
                <w:color w:val="000000"/>
                <w:sz w:val="18"/>
                <w:szCs w:val="18"/>
              </w:rPr>
              <w:t>Serpinb2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1.17</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4.25E-01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1.75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1.37E-02</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-1.16</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4.25E-01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-1.05</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7.88E-01</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1.58</w:t>
            </w:r>
          </w:p>
        </w:tc>
        <w:tc>
          <w:tcPr>
            <w:tcW w:w="0" w:type="auto"/>
            <w:shd w:val="clear" w:color="auto" w:fill="auto"/>
            <w:noWrap/>
            <w:vAlign w:val="center"/>
            <w:hideMark/>
          </w:tcPr>
          <w:p w:rsidR="002C52DF" w:rsidRPr="002C52DF" w:rsidRDefault="002C52DF" w:rsidP="002C52DF">
            <w:pPr>
              <w:spacing w:after="0" w:line="240" w:lineRule="auto"/>
              <w:jc w:val="right"/>
              <w:rPr>
                <w:rFonts w:ascii="Arial" w:eastAsia="Times New Roman" w:hAnsi="Arial" w:cs="Arial"/>
                <w:color w:val="000000"/>
                <w:sz w:val="18"/>
                <w:szCs w:val="18"/>
              </w:rPr>
            </w:pPr>
            <w:r w:rsidRPr="002C52DF">
              <w:rPr>
                <w:rFonts w:ascii="Arial" w:eastAsia="Times New Roman" w:hAnsi="Arial" w:cs="Arial"/>
                <w:color w:val="000000"/>
                <w:sz w:val="18"/>
                <w:szCs w:val="18"/>
              </w:rPr>
              <w:t>2.29E-02</w:t>
            </w:r>
          </w:p>
        </w:tc>
      </w:tr>
    </w:tbl>
    <w:p w:rsidR="00D33138" w:rsidRPr="00D33138" w:rsidRDefault="00D33138" w:rsidP="00D33138">
      <w:pPr>
        <w:spacing w:after="0" w:line="240" w:lineRule="auto"/>
        <w:rPr>
          <w:rFonts w:ascii="Arial" w:eastAsia="Times New Roman" w:hAnsi="Arial" w:cs="Arial"/>
          <w:b/>
          <w:bCs/>
          <w:color w:val="000000"/>
        </w:rPr>
      </w:pPr>
    </w:p>
    <w:p w:rsidR="002C52DF" w:rsidRPr="002972E3" w:rsidRDefault="002C52DF" w:rsidP="002C52DF">
      <w:pPr>
        <w:spacing w:after="0" w:line="480" w:lineRule="auto"/>
        <w:contextualSpacing/>
        <w:rPr>
          <w:rFonts w:ascii="Arial" w:eastAsia="Times New Roman" w:hAnsi="Arial" w:cs="Arial"/>
          <w:bCs/>
          <w:color w:val="000000"/>
        </w:rPr>
      </w:pPr>
      <w:r>
        <w:rPr>
          <w:rFonts w:ascii="Arial" w:hAnsi="Arial"/>
        </w:rPr>
        <w:t xml:space="preserve">Genes are shown for which which expression level in </w:t>
      </w:r>
      <w:r w:rsidRPr="00860540">
        <w:rPr>
          <w:rFonts w:ascii="Arial" w:hAnsi="Arial"/>
          <w:i/>
        </w:rPr>
        <w:t>Ifnar</w:t>
      </w:r>
      <w:r w:rsidRPr="00860540">
        <w:rPr>
          <w:rFonts w:ascii="Arial" w:hAnsi="Arial"/>
          <w:i/>
          <w:vertAlign w:val="superscript"/>
        </w:rPr>
        <w:t>-/-</w:t>
      </w:r>
      <w:r>
        <w:rPr>
          <w:rFonts w:ascii="Arial" w:hAnsi="Arial"/>
        </w:rPr>
        <w:t xml:space="preserve"> and DKO mDC was </w:t>
      </w:r>
      <w:r>
        <w:rPr>
          <w:rFonts w:ascii="Arial" w:hAnsi="Arial" w:cs="Arial"/>
        </w:rPr>
        <w:t>≥</w:t>
      </w:r>
      <w:r>
        <w:rPr>
          <w:rFonts w:ascii="Arial" w:hAnsi="Arial"/>
        </w:rPr>
        <w:t>1.5-fold changed at 24 hours after WNV infection (</w:t>
      </w:r>
      <w:r w:rsidRPr="00860540">
        <w:rPr>
          <w:rFonts w:ascii="Arial" w:hAnsi="Arial"/>
          <w:i/>
        </w:rPr>
        <w:t>P</w:t>
      </w:r>
      <w:r>
        <w:rPr>
          <w:rFonts w:ascii="Arial" w:hAnsi="Arial"/>
        </w:rPr>
        <w:t xml:space="preserve"> &lt; 0.05, without correction for false discovery), but which fell short of these cutoffs in TKO cells. Values represent the mean of three independent samples for each genotype. “Fold change” refers to the relative fold change of expression in WNV-infected mDC compared with mock-infected controls of the same genotype. DKO: </w:t>
      </w:r>
      <w:r w:rsidRPr="0011742F">
        <w:rPr>
          <w:rFonts w:ascii="Arial" w:hAnsi="Arial"/>
          <w:i/>
        </w:rPr>
        <w:t>Irf3</w:t>
      </w:r>
      <w:r w:rsidRPr="0011742F">
        <w:rPr>
          <w:rFonts w:ascii="Arial" w:hAnsi="Arial"/>
          <w:i/>
          <w:vertAlign w:val="superscript"/>
        </w:rPr>
        <w:t>-/-</w:t>
      </w:r>
      <w:r>
        <w:rPr>
          <w:rFonts w:ascii="Arial" w:hAnsi="Arial"/>
        </w:rPr>
        <w:t xml:space="preserve"> x </w:t>
      </w:r>
      <w:r w:rsidRPr="0011742F">
        <w:rPr>
          <w:rFonts w:ascii="Arial" w:hAnsi="Arial"/>
          <w:i/>
        </w:rPr>
        <w:t>Irf7</w:t>
      </w:r>
      <w:r w:rsidRPr="0011742F">
        <w:rPr>
          <w:rFonts w:ascii="Arial" w:hAnsi="Arial"/>
          <w:i/>
          <w:vertAlign w:val="superscript"/>
        </w:rPr>
        <w:t>-/-</w:t>
      </w:r>
      <w:r>
        <w:rPr>
          <w:rFonts w:ascii="Arial" w:hAnsi="Arial"/>
        </w:rPr>
        <w:t xml:space="preserve">; TKO: </w:t>
      </w:r>
      <w:r w:rsidRPr="0011742F">
        <w:rPr>
          <w:rFonts w:ascii="Arial" w:hAnsi="Arial"/>
          <w:i/>
        </w:rPr>
        <w:t>Irf3</w:t>
      </w:r>
      <w:r w:rsidRPr="0011742F">
        <w:rPr>
          <w:rFonts w:ascii="Arial" w:hAnsi="Arial"/>
          <w:i/>
          <w:vertAlign w:val="superscript"/>
        </w:rPr>
        <w:t>-/-</w:t>
      </w:r>
      <w:r>
        <w:rPr>
          <w:rFonts w:ascii="Arial" w:hAnsi="Arial"/>
        </w:rPr>
        <w:t xml:space="preserve"> x </w:t>
      </w:r>
      <w:r w:rsidRPr="0011742F">
        <w:rPr>
          <w:rFonts w:ascii="Arial" w:hAnsi="Arial"/>
          <w:i/>
        </w:rPr>
        <w:t>Irf 5</w:t>
      </w:r>
      <w:r w:rsidRPr="0011742F">
        <w:rPr>
          <w:rFonts w:ascii="Arial" w:hAnsi="Arial"/>
          <w:i/>
          <w:vertAlign w:val="superscript"/>
        </w:rPr>
        <w:t>-/-</w:t>
      </w:r>
      <w:r>
        <w:rPr>
          <w:rFonts w:ascii="Arial" w:hAnsi="Arial"/>
        </w:rPr>
        <w:t xml:space="preserve"> x </w:t>
      </w:r>
      <w:r w:rsidRPr="0011742F">
        <w:rPr>
          <w:rFonts w:ascii="Arial" w:hAnsi="Arial"/>
          <w:i/>
        </w:rPr>
        <w:t>Irf7</w:t>
      </w:r>
      <w:r w:rsidRPr="0011742F">
        <w:rPr>
          <w:rFonts w:ascii="Arial" w:hAnsi="Arial"/>
          <w:i/>
          <w:vertAlign w:val="superscript"/>
        </w:rPr>
        <w:t>-/-</w:t>
      </w:r>
      <w:r>
        <w:rPr>
          <w:rFonts w:ascii="Arial" w:hAnsi="Arial"/>
          <w:i/>
        </w:rPr>
        <w:t>.</w:t>
      </w:r>
    </w:p>
    <w:p w:rsidR="00D33138" w:rsidRPr="00D33138" w:rsidRDefault="00D33138" w:rsidP="0011742F">
      <w:pPr>
        <w:spacing w:after="0" w:line="480" w:lineRule="auto"/>
        <w:jc w:val="both"/>
        <w:rPr>
          <w:rFonts w:ascii="Arial" w:eastAsia="Times New Roman" w:hAnsi="Arial" w:cs="Arial"/>
          <w:bCs/>
          <w:color w:val="000000"/>
        </w:rPr>
      </w:pPr>
    </w:p>
    <w:sectPr w:rsidR="00D33138" w:rsidRPr="00D33138" w:rsidSect="002C52D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0xrartnwtsx5ezzap5szzsf0rvtpw0sa59&quot;&gt;WNV&lt;record-ids&gt;&lt;item&gt;126&lt;/item&gt;&lt;item&gt;208&lt;/item&gt;&lt;item&gt;370&lt;/item&gt;&lt;/record-ids&gt;&lt;/item&gt;&lt;/Libraries&gt;"/>
  </w:docVars>
  <w:rsids>
    <w:rsidRoot w:val="00F63B4C"/>
    <w:rsid w:val="00042C99"/>
    <w:rsid w:val="00064F65"/>
    <w:rsid w:val="0011742F"/>
    <w:rsid w:val="002C52DF"/>
    <w:rsid w:val="002F6642"/>
    <w:rsid w:val="003427F5"/>
    <w:rsid w:val="003D5B6E"/>
    <w:rsid w:val="00497CD4"/>
    <w:rsid w:val="004A4380"/>
    <w:rsid w:val="0066161C"/>
    <w:rsid w:val="006870FF"/>
    <w:rsid w:val="006C270C"/>
    <w:rsid w:val="007C5F68"/>
    <w:rsid w:val="0086597B"/>
    <w:rsid w:val="00944619"/>
    <w:rsid w:val="009E0F74"/>
    <w:rsid w:val="00A008B5"/>
    <w:rsid w:val="00A73DB3"/>
    <w:rsid w:val="00AC7B53"/>
    <w:rsid w:val="00B00A6F"/>
    <w:rsid w:val="00BA6676"/>
    <w:rsid w:val="00D04E9F"/>
    <w:rsid w:val="00D33138"/>
    <w:rsid w:val="00ED49A9"/>
    <w:rsid w:val="00F105FF"/>
    <w:rsid w:val="00F5178A"/>
    <w:rsid w:val="00F6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4F65"/>
    <w:rPr>
      <w:color w:val="0000FF" w:themeColor="hyperlink"/>
      <w:u w:val="single"/>
    </w:rPr>
  </w:style>
  <w:style w:type="paragraph" w:styleId="BalloonText">
    <w:name w:val="Balloon Text"/>
    <w:basedOn w:val="Normal"/>
    <w:link w:val="BalloonTextChar"/>
    <w:uiPriority w:val="99"/>
    <w:semiHidden/>
    <w:unhideWhenUsed/>
    <w:rsid w:val="00D33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38"/>
    <w:rPr>
      <w:rFonts w:ascii="Tahoma" w:hAnsi="Tahoma" w:cs="Tahoma"/>
      <w:sz w:val="16"/>
      <w:szCs w:val="16"/>
    </w:rPr>
  </w:style>
  <w:style w:type="character" w:styleId="CommentReference">
    <w:name w:val="annotation reference"/>
    <w:basedOn w:val="DefaultParagraphFont"/>
    <w:uiPriority w:val="99"/>
    <w:semiHidden/>
    <w:unhideWhenUsed/>
    <w:rsid w:val="007C5F68"/>
    <w:rPr>
      <w:sz w:val="18"/>
      <w:szCs w:val="18"/>
    </w:rPr>
  </w:style>
  <w:style w:type="paragraph" w:styleId="CommentText">
    <w:name w:val="annotation text"/>
    <w:basedOn w:val="Normal"/>
    <w:link w:val="CommentTextChar"/>
    <w:uiPriority w:val="99"/>
    <w:semiHidden/>
    <w:unhideWhenUsed/>
    <w:rsid w:val="007C5F68"/>
    <w:pPr>
      <w:spacing w:line="240" w:lineRule="auto"/>
    </w:pPr>
    <w:rPr>
      <w:sz w:val="24"/>
      <w:szCs w:val="24"/>
    </w:rPr>
  </w:style>
  <w:style w:type="character" w:customStyle="1" w:styleId="CommentTextChar">
    <w:name w:val="Comment Text Char"/>
    <w:basedOn w:val="DefaultParagraphFont"/>
    <w:link w:val="CommentText"/>
    <w:uiPriority w:val="99"/>
    <w:semiHidden/>
    <w:rsid w:val="007C5F68"/>
    <w:rPr>
      <w:sz w:val="24"/>
      <w:szCs w:val="24"/>
    </w:rPr>
  </w:style>
  <w:style w:type="paragraph" w:styleId="CommentSubject">
    <w:name w:val="annotation subject"/>
    <w:basedOn w:val="CommentText"/>
    <w:next w:val="CommentText"/>
    <w:link w:val="CommentSubjectChar"/>
    <w:uiPriority w:val="99"/>
    <w:semiHidden/>
    <w:unhideWhenUsed/>
    <w:rsid w:val="007C5F68"/>
    <w:rPr>
      <w:b/>
      <w:bCs/>
      <w:sz w:val="20"/>
      <w:szCs w:val="20"/>
    </w:rPr>
  </w:style>
  <w:style w:type="character" w:customStyle="1" w:styleId="CommentSubjectChar">
    <w:name w:val="Comment Subject Char"/>
    <w:basedOn w:val="CommentTextChar"/>
    <w:link w:val="CommentSubject"/>
    <w:uiPriority w:val="99"/>
    <w:semiHidden/>
    <w:rsid w:val="007C5F68"/>
    <w:rPr>
      <w:b/>
      <w:bCs/>
      <w:sz w:val="20"/>
      <w:szCs w:val="20"/>
    </w:rPr>
  </w:style>
</w:styles>
</file>

<file path=word/webSettings.xml><?xml version="1.0" encoding="utf-8"?>
<w:webSettings xmlns:r="http://schemas.openxmlformats.org/officeDocument/2006/relationships" xmlns:w="http://schemas.openxmlformats.org/wordprocessingml/2006/main">
  <w:divs>
    <w:div w:id="95948231">
      <w:bodyDiv w:val="1"/>
      <w:marLeft w:val="0"/>
      <w:marRight w:val="0"/>
      <w:marTop w:val="0"/>
      <w:marBottom w:val="0"/>
      <w:divBdr>
        <w:top w:val="none" w:sz="0" w:space="0" w:color="auto"/>
        <w:left w:val="none" w:sz="0" w:space="0" w:color="auto"/>
        <w:bottom w:val="none" w:sz="0" w:space="0" w:color="auto"/>
        <w:right w:val="none" w:sz="0" w:space="0" w:color="auto"/>
      </w:divBdr>
    </w:div>
    <w:div w:id="1565331256">
      <w:bodyDiv w:val="1"/>
      <w:marLeft w:val="0"/>
      <w:marRight w:val="0"/>
      <w:marTop w:val="0"/>
      <w:marBottom w:val="0"/>
      <w:divBdr>
        <w:top w:val="none" w:sz="0" w:space="0" w:color="auto"/>
        <w:left w:val="none" w:sz="0" w:space="0" w:color="auto"/>
        <w:bottom w:val="none" w:sz="0" w:space="0" w:color="auto"/>
        <w:right w:val="none" w:sz="0" w:space="0" w:color="auto"/>
      </w:divBdr>
    </w:div>
    <w:div w:id="18286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Lazear</dc:creator>
  <cp:lastModifiedBy>Helen Lazear</cp:lastModifiedBy>
  <cp:revision>3</cp:revision>
  <dcterms:created xsi:type="dcterms:W3CDTF">2012-08-03T21:59:00Z</dcterms:created>
  <dcterms:modified xsi:type="dcterms:W3CDTF">2012-08-03T22:04:00Z</dcterms:modified>
</cp:coreProperties>
</file>