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1" w:rsidRPr="00C147D5" w:rsidRDefault="003B3701" w:rsidP="001F60EA">
      <w:pPr>
        <w:jc w:val="both"/>
        <w:rPr>
          <w:b/>
          <w:color w:val="auto"/>
          <w:lang w:val="en-US"/>
        </w:rPr>
      </w:pPr>
      <w:r w:rsidRPr="00B60300">
        <w:rPr>
          <w:b/>
          <w:color w:val="FF0000"/>
          <w:lang w:val="en-US"/>
        </w:rPr>
        <w:t>Text S1</w:t>
      </w:r>
      <w:r w:rsidRPr="00C147D5">
        <w:rPr>
          <w:b/>
          <w:color w:val="auto"/>
          <w:lang w:val="en-US"/>
        </w:rPr>
        <w:t xml:space="preserve">. Mathematical modeling and numerical simulations </w:t>
      </w:r>
    </w:p>
    <w:p w:rsidR="003B3701" w:rsidRDefault="003B3701" w:rsidP="001F60EA">
      <w:pPr>
        <w:spacing w:line="480" w:lineRule="auto"/>
        <w:jc w:val="both"/>
        <w:rPr>
          <w:lang w:val="en-US"/>
        </w:rPr>
      </w:pPr>
      <w:r w:rsidRPr="004A5C1A">
        <w:rPr>
          <w:lang w:val="en-US"/>
        </w:rPr>
        <w:t xml:space="preserve">Numerical simulations used in </w:t>
      </w:r>
      <w:r>
        <w:rPr>
          <w:lang w:val="en-US"/>
        </w:rPr>
        <w:t>the paper are based on the nonlinear system of ordinary differential equations (4) in [1]:</w:t>
      </w:r>
    </w:p>
    <w:p w:rsidR="003B3701" w:rsidRPr="0047042A" w:rsidRDefault="003B3701" w:rsidP="001F60EA">
      <w:pPr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C43525&quot;/&gt;&lt;wsp:rsid wsp:val=&quot;00C652CD&quot;/&gt;&lt;wsp:rsid wsp:val=&quot;00CE4132&quot;/&gt;&lt;wsp:rsid wsp:val=&quot;00DB0751&quot;/&gt;&lt;wsp:rsid wsp:val=&quot;00E71B98&quot;/&gt;&lt;/wsp:rsids&gt;&lt;/w:docPr&gt;&lt;w:body&gt;&lt;w:p wsp:rsidR=&quot;00000000&quot; wsp:rsidRDefault=&quot;00DB0751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 T 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Î»-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d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T-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-Ïµ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kVT,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3B3701" w:rsidRPr="0047042A" w:rsidRDefault="003B3701" w:rsidP="001F60EA">
      <w:pPr>
        <w:jc w:val="both"/>
        <w:rPr>
          <w:lang w:val="en-US"/>
        </w:rPr>
      </w:pPr>
      <w:r>
        <w:pict>
          <v:shape id="_x0000_i1026" type="#_x0000_t75" style="width:280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0C3B11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0C3B11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 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0&lt;/m:t&gt;&lt;/m:r&gt;&lt;/m:sub&gt;&lt;/m:sSub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 Î·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-Ïµ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kVT-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d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0 &lt;/m:t&gt;&lt;/m:r&gt;&lt;/m:sub&gt;&lt;/m:sSub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-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a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-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/m:e&gt;&lt;/m:d&gt;&lt;m:r&gt;&lt;w:rPr&gt;&lt;w:rFonts w:ascii=&quot;Cambria Math&quot; w:h-ansi=&quot;Cambria Math&quot;/&gt;&lt;wx:font wx:val=&quot;Cambria Math&quot;/&gt;&lt;w:i/&gt;&lt;w:lang w:val=&quot;EN-US&quot;/&gt;&lt;/w:rPr&gt;&lt;m:t&gt;Ï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a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,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3B3701" w:rsidRPr="0047042A" w:rsidRDefault="003B3701" w:rsidP="001F60EA">
      <w:pPr>
        <w:jc w:val="both"/>
        <w:rPr>
          <w:lang w:val="en-US"/>
        </w:rPr>
      </w:pPr>
      <w:r>
        <w:pict>
          <v:shape id="_x0000_i1027" type="#_x0000_t75" style="width:269.2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09CA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9009CA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a&lt;/m:t&gt;&lt;/m:r&gt;&lt;/m:sub&gt;&lt;/m:sSub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a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p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a&lt;/m:t&gt;&lt;/m:r&gt;&lt;/m:sub&gt;&lt;/m:sSub&gt;&lt;/m:e&gt;&lt;/m:d&gt;&lt;m:r&gt;&lt;w:rPr&gt;&lt;w:rFonts w:ascii=&quot;Cambria Math&quot; w:h-ansi=&quot;Cambria Math&quot;/&gt;&lt;wx:font wx:val=&quot;Cambria Math&quot;/&gt;&lt;w:i/&gt;&lt;w:lang w:val=&quot;EN-US&quot;/&gt;&lt;/w:rPr&gt;&lt;m:t&gt;-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-f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/m:e&gt;&lt;/m:d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Î±+Ï&lt;/m:t&gt;&lt;/m:r&gt;&lt;/m:e&gt;&lt;/m:d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a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-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L&lt;/m:t&gt;&lt;/m:r&gt;&lt;/m:sub&gt;&lt;/m:sSub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a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,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3B3701" w:rsidRPr="0047042A" w:rsidRDefault="003B3701" w:rsidP="001F60EA">
      <w:pPr>
        <w:jc w:val="both"/>
        <w:rPr>
          <w:lang w:val="en-US"/>
        </w:rPr>
      </w:pPr>
      <w:r>
        <w:pict>
          <v:shape id="_x0000_i1028" type="#_x0000_t75" style="width:226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61993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161993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*&lt;/m:t&gt;&lt;/m:r&gt;&lt;/m:sup&gt;&lt;/m:sSup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-Î·&lt;/m:t&gt;&lt;/m:r&gt;&lt;/m:e&gt;&lt;/m:d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-Ïµ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ÎºVT-Î´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*&lt;/m:t&gt;&lt;/m:r&gt;&lt;/m:sup&gt;&lt;/m:sSup&gt;&lt;/m:e&gt;&lt;/m:d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*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L&lt;/m:t&gt;&lt;/m:r&gt;&lt;/m:sub&gt;&lt;/m:sSub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a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,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3B3701" w:rsidRPr="0047042A" w:rsidRDefault="003B3701" w:rsidP="001F60EA">
      <w:pPr>
        <w:jc w:val="both"/>
        <w:rPr>
          <w:lang w:val="en-US"/>
        </w:rPr>
      </w:pPr>
      <w:r>
        <w:pict>
          <v:shape id="_x0000_i1029" type="#_x0000_t75" style="width:98.2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44065&quot;/&gt;&lt;wsp:rsid wsp:val=&quot;00E71B98&quot;/&gt;&lt;/wsp:rsids&gt;&lt;/w:docPr&gt;&lt;w:body&gt;&lt;w:p wsp:rsidR=&quot;00000000&quot; wsp:rsidRDefault=&quot;00E44065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d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dt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V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Î½&lt;/m:t&gt;&lt;/m:r&gt;&lt;/m:sub&gt;&lt;/m:sSub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*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-cV,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3B3701" w:rsidRPr="00F53AA4" w:rsidRDefault="003B3701" w:rsidP="001F60EA">
      <w:pPr>
        <w:spacing w:after="0" w:line="480" w:lineRule="auto"/>
        <w:jc w:val="both"/>
        <w:rPr>
          <w:color w:val="auto"/>
          <w:lang w:val="en-US"/>
        </w:rPr>
      </w:pPr>
      <w:r w:rsidRPr="00006CEF">
        <w:rPr>
          <w:lang w:val="en-US"/>
        </w:rPr>
        <w:t xml:space="preserve">where </w:t>
      </w:r>
      <w:r w:rsidRPr="00AF5660">
        <w:rPr>
          <w:lang w:val="en-US"/>
        </w:rPr>
        <w:fldChar w:fldCharType="begin"/>
      </w:r>
      <w:r w:rsidRPr="00AF5660">
        <w:rPr>
          <w:lang w:val="en-US"/>
        </w:rPr>
        <w:instrText xml:space="preserve"> QUOTE </w:instrText>
      </w:r>
      <w:r>
        <w:pict>
          <v:shape id="_x0000_i1030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11F93&quot;/&gt;&lt;wsp:rsid wsp:val=&quot;00E71B98&quot;/&gt;&lt;/wsp:rsids&gt;&lt;/w:docPr&gt;&lt;w:body&gt;&lt;w:p wsp:rsidR=&quot;00000000&quot; wsp:rsidRDefault=&quot;00E11F93&quot;&gt;&lt;m:oMathPara&gt;&lt;m:oMath&gt;&lt;m:r&gt;&lt;w:rPr&gt;&lt;w:rFonts w:ascii=&quot;Cambria Math&quot; w:h-ansi=&quot;Cambria Math&quot;/&gt;&lt;wx:font wx:val=&quot;Cambria Math&quot;/&gt;&lt;w:i/&gt;&lt;w:lang w:val=&quot;EN-US&quot;/&gt;&lt;/w:rPr&gt;&lt;m:t&gt;T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F5660">
        <w:rPr>
          <w:lang w:val="en-US"/>
        </w:rPr>
        <w:instrText xml:space="preserve"> </w:instrText>
      </w:r>
      <w:r w:rsidRPr="00AF5660">
        <w:rPr>
          <w:lang w:val="en-US"/>
        </w:rPr>
        <w:fldChar w:fldCharType="separate"/>
      </w:r>
      <w:r>
        <w:pict>
          <v:shape id="_x0000_i1031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11F93&quot;/&gt;&lt;wsp:rsid wsp:val=&quot;00E71B98&quot;/&gt;&lt;/wsp:rsids&gt;&lt;/w:docPr&gt;&lt;w:body&gt;&lt;w:p wsp:rsidR=&quot;00000000&quot; wsp:rsidRDefault=&quot;00E11F93&quot;&gt;&lt;m:oMathPara&gt;&lt;m:oMath&gt;&lt;m:r&gt;&lt;w:rPr&gt;&lt;w:rFonts w:ascii=&quot;Cambria Math&quot; w:h-ansi=&quot;Cambria Math&quot;/&gt;&lt;wx:font wx:val=&quot;Cambria Math&quot;/&gt;&lt;w:i/&gt;&lt;w:lang w:val=&quot;EN-US&quot;/&gt;&lt;/w:rPr&gt;&lt;m:t&gt;T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F5660">
        <w:rPr>
          <w:lang w:val="en-US"/>
        </w:rPr>
        <w:fldChar w:fldCharType="end"/>
      </w:r>
      <w:r w:rsidRPr="00006CEF">
        <w:rPr>
          <w:lang w:val="en-US"/>
        </w:rPr>
        <w:t xml:space="preserve"> represents </w:t>
      </w:r>
      <w:r w:rsidRPr="00006CEF">
        <w:rPr>
          <w:bCs/>
          <w:kern w:val="24"/>
          <w:lang w:val="en-US"/>
        </w:rPr>
        <w:t>CD4</w:t>
      </w:r>
      <w:r w:rsidRPr="00006CEF">
        <w:rPr>
          <w:bCs/>
          <w:kern w:val="24"/>
          <w:position w:val="7"/>
          <w:vertAlign w:val="superscript"/>
          <w:lang w:val="en-US"/>
        </w:rPr>
        <w:t>+</w:t>
      </w:r>
      <w:r w:rsidRPr="00006CEF">
        <w:rPr>
          <w:bCs/>
          <w:kern w:val="24"/>
          <w:lang w:val="en-US"/>
        </w:rPr>
        <w:t xml:space="preserve"> T cells susceptible to infection,</w:t>
      </w:r>
      <w:r w:rsidRPr="00AF5660">
        <w:rPr>
          <w:lang w:val="en-US"/>
        </w:rPr>
        <w:fldChar w:fldCharType="begin"/>
      </w:r>
      <w:r w:rsidRPr="00AF5660">
        <w:rPr>
          <w:lang w:val="en-US"/>
        </w:rPr>
        <w:instrText xml:space="preserve"> QUOTE </w:instrText>
      </w:r>
      <w:r>
        <w:pict>
          <v:shape id="_x0000_i1032" type="#_x0000_t75" style="width:16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17006&quot;/&gt;&lt;wsp:rsid wsp:val=&quot;00E71B98&quot;/&gt;&lt;/wsp:rsids&gt;&lt;/w:docPr&gt;&lt;w:body&gt;&lt;w:p wsp:rsidR=&quot;00000000&quot; wsp:rsidRDefault=&quot;00E17006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*&lt;/m:t&gt;&lt;/m:r&gt;&lt;/m:sup&gt;&lt;/m:sSup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F5660">
        <w:rPr>
          <w:lang w:val="en-US"/>
        </w:rPr>
        <w:instrText xml:space="preserve"> </w:instrText>
      </w:r>
      <w:r w:rsidRPr="00AF5660">
        <w:rPr>
          <w:lang w:val="en-US"/>
        </w:rPr>
        <w:fldChar w:fldCharType="separate"/>
      </w:r>
      <w:r>
        <w:pict>
          <v:shape id="_x0000_i1033" type="#_x0000_t75" style="width:16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17006&quot;/&gt;&lt;wsp:rsid wsp:val=&quot;00E71B98&quot;/&gt;&lt;/wsp:rsids&gt;&lt;/w:docPr&gt;&lt;w:body&gt;&lt;w:p wsp:rsidR=&quot;00000000&quot; wsp:rsidRDefault=&quot;00E17006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*&lt;/m:t&gt;&lt;/m:r&gt;&lt;/m:sup&gt;&lt;/m:sSup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F5660">
        <w:rPr>
          <w:lang w:val="en-US"/>
        </w:rPr>
        <w:fldChar w:fldCharType="end"/>
      </w:r>
      <w:r w:rsidRPr="00006CEF">
        <w:rPr>
          <w:lang w:val="en-US"/>
        </w:rPr>
        <w:t xml:space="preserve"> represents productively infected cells</w:t>
      </w:r>
      <w:r w:rsidRPr="00006CEF">
        <w:rPr>
          <w:bCs/>
          <w:kern w:val="24"/>
          <w:lang w:val="en-US"/>
        </w:rPr>
        <w:t xml:space="preserve">, </w:t>
      </w:r>
      <w:r w:rsidRPr="00AF5660">
        <w:rPr>
          <w:lang w:val="en-US"/>
        </w:rPr>
        <w:fldChar w:fldCharType="begin"/>
      </w:r>
      <w:r w:rsidRPr="00AF5660">
        <w:rPr>
          <w:lang w:val="en-US"/>
        </w:rPr>
        <w:instrText xml:space="preserve"> QUOTE </w:instrText>
      </w:r>
      <w:r>
        <w:pict>
          <v:shape id="_x0000_i1034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01D21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201D21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F5660">
        <w:rPr>
          <w:lang w:val="en-US"/>
        </w:rPr>
        <w:instrText xml:space="preserve"> </w:instrText>
      </w:r>
      <w:r w:rsidRPr="00AF5660">
        <w:rPr>
          <w:lang w:val="en-US"/>
        </w:rPr>
        <w:fldChar w:fldCharType="separate"/>
      </w:r>
      <w:r>
        <w:pict>
          <v:shape id="_x0000_i1035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01D21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201D21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F5660">
        <w:rPr>
          <w:lang w:val="en-US"/>
        </w:rPr>
        <w:fldChar w:fldCharType="end"/>
      </w:r>
      <w:r w:rsidRPr="00006CEF">
        <w:rPr>
          <w:lang w:val="en-US"/>
        </w:rPr>
        <w:t xml:space="preserve"> and 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36" type="#_x0000_t75" style="width:13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E0CE6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1E0CE6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37" type="#_x0000_t75" style="width:13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E0CE6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1E0CE6&quot;&gt;&lt;m:oMathPara&gt;&lt;m:oMath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 represent respectively resting and activated latently infected cells and 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38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1523D&quot;/&gt;&lt;wsp:rsid wsp:val=&quot;00E71B98&quot;/&gt;&lt;/wsp:rsids&gt;&lt;/w:docPr&gt;&lt;w:body&gt;&lt;w:p wsp:rsidR=&quot;00000000&quot; wsp:rsidRDefault=&quot;00E1523D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V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39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1523D&quot;/&gt;&lt;wsp:rsid wsp:val=&quot;00E71B98&quot;/&gt;&lt;/wsp:rsids&gt;&lt;/w:docPr&gt;&lt;w:body&gt;&lt;w:p wsp:rsidR=&quot;00000000&quot; wsp:rsidRDefault=&quot;00E1523D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V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 represents the viral load. For the exhaustive definitions and values of all parameters see Table </w:t>
      </w:r>
      <w:smartTag w:uri="urn:schemas-microsoft-com:office:smarttags" w:element="metricconverter">
        <w:smartTagPr>
          <w:attr w:name="ProductID" w:val="1 in"/>
        </w:smartTagPr>
        <w:r w:rsidRPr="00F53AA4">
          <w:rPr>
            <w:color w:val="auto"/>
            <w:lang w:val="en-US"/>
          </w:rPr>
          <w:t>1 in</w:t>
        </w:r>
      </w:smartTag>
      <w:r w:rsidRPr="00F53AA4">
        <w:rPr>
          <w:color w:val="auto"/>
          <w:lang w:val="en-US"/>
        </w:rPr>
        <w:t xml:space="preserve"> [1]. </w:t>
      </w:r>
    </w:p>
    <w:p w:rsidR="003B3701" w:rsidRPr="00F53AA4" w:rsidRDefault="003B3701" w:rsidP="001F60EA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auto"/>
          <w:lang w:val="en-US"/>
        </w:rPr>
      </w:pPr>
      <w:r w:rsidRPr="00F53AA4">
        <w:rPr>
          <w:color w:val="auto"/>
          <w:lang w:val="en-US"/>
        </w:rPr>
        <w:t>The main purpose of the model is to provide a quantitative interpretation which correlates activation of cells of the latent reservoir and observable viral blips. The model simulates viral load</w:t>
      </w:r>
      <w:r w:rsidRPr="00F53AA4">
        <w:rPr>
          <w:i/>
          <w:color w:val="auto"/>
          <w:lang w:val="en-US"/>
        </w:rPr>
        <w:t xml:space="preserve"> </w:t>
      </w:r>
      <w:r w:rsidRPr="00F53AA4">
        <w:rPr>
          <w:color w:val="auto"/>
          <w:lang w:val="en-US"/>
        </w:rPr>
        <w:t xml:space="preserve">peaks of reasonable amplitude and duration by means of the introduction of a random activation step function 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40" type="#_x0000_t75" style="width:54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042E5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4042E5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color w:val=&quot;auto&quot;/&gt;&lt;w:lang w:val=&quot;EN-US&quot;/&gt;&lt;/w:rPr&gt;&lt;m:t&gt;: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color w:val=&quot;auto&quot;/&gt;&lt;w:lang w:val=&quot;EN-US&quot;/&gt;&lt;/w:rPr&gt;&lt;m:t&gt;, &lt;/m:t&gt;&lt;/m:r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1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41" type="#_x0000_t75" style="width:54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042E5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4042E5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f&lt;/m:t&gt;&lt;/m:r&gt;&lt;m:d&gt;&lt;m:d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/m:d&gt;&lt;m:r&gt;&lt;w:rPr&gt;&lt;w:rFonts w:ascii=&quot;Cambria Math&quot; w:h-ansi=&quot;Cambria Math&quot;/&gt;&lt;wx:font wx:val=&quot;Cambria Math&quot;/&gt;&lt;w:i/&gt;&lt;w:color w:val=&quot;auto&quot;/&gt;&lt;w:lang w:val=&quot;EN-US&quot;/&gt;&lt;/w:rPr&gt;&lt;m:t&gt;: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0&lt;/m:t&gt;&lt;/m:r&gt;&lt;/m:sub&gt;&lt;/m:sSub&gt;&lt;m:r&gt;&lt;w:rPr&gt;&lt;w:rFonts w:ascii=&quot;Cambria Math&quot; w:h-ansi=&quot;Cambria Math&quot;/&gt;&lt;wx:font wx:val=&quot;Cambria Math&quot;/&gt;&lt;w:i/&gt;&lt;w:color w:val=&quot;auto&quot;/&gt;&lt;w:lang w:val=&quot;EN-US&quot;/&gt;&lt;/w:rPr&gt;&lt;m:t&gt;, &lt;/m:t&gt;&lt;/m:r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1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 → 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42" type="#_x0000_t75" style="width:24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05866&quot;/&gt;&lt;wsp:rsid wsp:val=&quot;00E71B98&quot;/&gt;&lt;/wsp:rsids&gt;&lt;/w:docPr&gt;&lt;w:body&gt;&lt;w:p wsp:rsidR=&quot;00000000&quot; wsp:rsidRDefault=&quot;00E05866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{0,1}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43" type="#_x0000_t75" style="width:24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05866&quot;/&gt;&lt;wsp:rsid wsp:val=&quot;00E71B98&quot;/&gt;&lt;/wsp:rsids&gt;&lt;/w:docPr&gt;&lt;w:body&gt;&lt;w:p wsp:rsidR=&quot;00000000&quot; wsp:rsidRDefault=&quot;00E05866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{0,1}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, where 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44" type="#_x0000_t75" style="width:11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57C03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657C03&quot;&gt;&lt;m:oMathPara&gt;&lt;m:oMath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45" type="#_x0000_t75" style="width:11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57C03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657C03&quot;&gt;&lt;m:oMathPara&gt;&lt;m:oMath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 and 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46" type="#_x0000_t75" style="width:11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wsp:rsid wsp:val=&quot;00F30C4B&quot;/&gt;&lt;/wsp:rsids&gt;&lt;/w:docPr&gt;&lt;w:body&gt;&lt;w:p wsp:rsidR=&quot;00000000&quot; wsp:rsidRDefault=&quot;00F30C4B&quot;&gt;&lt;m:oMathPara&gt;&lt;m:oMath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47" type="#_x0000_t75" style="width:11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wsp:rsid wsp:val=&quot;00F30C4B&quot;/&gt;&lt;/wsp:rsids&gt;&lt;/w:docPr&gt;&lt;w:body&gt;&lt;w:p wsp:rsidR=&quot;00000000&quot; wsp:rsidRDefault=&quot;00F30C4B&quot;&gt;&lt;m:oMathPara&gt;&lt;m:oMath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 are the times at which the simulation begins and ends. </w:t>
      </w:r>
      <w:r w:rsidRPr="00F53AA4">
        <w:rPr>
          <w:i/>
          <w:color w:val="auto"/>
          <w:lang w:val="en-US"/>
        </w:rPr>
        <w:t>f</w:t>
      </w:r>
      <w:r w:rsidRPr="00F53AA4">
        <w:rPr>
          <w:color w:val="auto"/>
          <w:lang w:val="en-US"/>
        </w:rPr>
        <w:t xml:space="preserve"> is used as a coefficient for the terms concerning the activation of latently infected cells: when </w:t>
      </w:r>
      <w:r w:rsidRPr="00F53AA4">
        <w:rPr>
          <w:i/>
          <w:color w:val="auto"/>
          <w:lang w:val="en-US"/>
        </w:rPr>
        <w:t>f</w:t>
      </w:r>
      <w:r w:rsidRPr="00F53AA4">
        <w:rPr>
          <w:color w:val="auto"/>
          <w:lang w:val="en-US"/>
        </w:rPr>
        <w:t xml:space="preserve"> takes value 0 there is no activation, while when </w:t>
      </w:r>
      <w:r w:rsidRPr="00F53AA4">
        <w:rPr>
          <w:i/>
          <w:color w:val="auto"/>
          <w:lang w:val="en-US"/>
        </w:rPr>
        <w:t>f</w:t>
      </w:r>
      <w:r w:rsidRPr="00F53AA4">
        <w:rPr>
          <w:color w:val="auto"/>
          <w:lang w:val="en-US"/>
        </w:rPr>
        <w:t xml:space="preserve"> takes value 1 then a fraction </w:t>
      </w:r>
      <w:r w:rsidRPr="00F53AA4">
        <w:rPr>
          <w:i/>
          <w:color w:val="auto"/>
          <w:lang w:val="en-US"/>
        </w:rPr>
        <w:t>a</w:t>
      </w:r>
      <w:r w:rsidRPr="00F53AA4">
        <w:rPr>
          <w:color w:val="auto"/>
          <w:lang w:val="en-US"/>
        </w:rPr>
        <w:t xml:space="preserve"> of latently infected cells is activated in unit of time (1 day). The complement 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48" type="#_x0000_t75" style="width:33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142E5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5142E5&quot;&gt;&lt;m:oMathPara&gt;&lt;m:oMath&gt;&lt;m:d&gt;&lt;m:d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1-f&lt;/m:t&gt;&lt;/m:r&gt;&lt;/m:e&gt;&lt;/m: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49" type="#_x0000_t75" style="width:33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142E5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5142E5&quot;&gt;&lt;m:oMathPara&gt;&lt;m:oMath&gt;&lt;m:d&gt;&lt;m:d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1-f&lt;/m:t&gt;&lt;/m:r&gt;&lt;/m:e&gt;&lt;/m:d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 is used as a coefficient for the terms which account for reversion to resting state of activated latently infected </w:t>
      </w:r>
      <w:r w:rsidRPr="00F53AA4">
        <w:rPr>
          <w:bCs/>
          <w:color w:val="auto"/>
          <w:kern w:val="24"/>
          <w:lang w:val="en-US"/>
        </w:rPr>
        <w:t xml:space="preserve">cells, so that when </w:t>
      </w:r>
      <w:r w:rsidRPr="00F53AA4">
        <w:rPr>
          <w:bCs/>
          <w:i/>
          <w:color w:val="auto"/>
          <w:kern w:val="24"/>
          <w:lang w:val="en-US"/>
        </w:rPr>
        <w:t>f</w:t>
      </w:r>
      <w:r w:rsidRPr="00F53AA4">
        <w:rPr>
          <w:bCs/>
          <w:color w:val="auto"/>
          <w:kern w:val="24"/>
          <w:lang w:val="en-US"/>
        </w:rPr>
        <w:t xml:space="preserve"> takes value 0 (</w:t>
      </w:r>
      <w:r w:rsidRPr="00F53AA4">
        <w:rPr>
          <w:bCs/>
          <w:i/>
          <w:color w:val="auto"/>
          <w:kern w:val="24"/>
          <w:lang w:val="en-US"/>
        </w:rPr>
        <w:t xml:space="preserve">i.e. </w:t>
      </w:r>
      <w:r w:rsidRPr="00F53AA4">
        <w:rPr>
          <w:bCs/>
          <w:color w:val="auto"/>
          <w:kern w:val="24"/>
          <w:lang w:val="en-US"/>
        </w:rPr>
        <w:t xml:space="preserve">when there is no activation) a fraction </w:t>
      </w:r>
      <w:r w:rsidRPr="00F53AA4">
        <w:rPr>
          <w:bCs/>
          <w:i/>
          <w:color w:val="auto"/>
          <w:kern w:val="24"/>
          <w:lang w:val="en-US"/>
        </w:rPr>
        <w:t>ρ</w:t>
      </w:r>
      <w:r w:rsidRPr="00F53AA4">
        <w:rPr>
          <w:color w:val="auto"/>
          <w:lang w:val="en-US"/>
        </w:rPr>
        <w:t xml:space="preserve"> of activated latently infected </w:t>
      </w:r>
      <w:r w:rsidRPr="00F53AA4">
        <w:rPr>
          <w:bCs/>
          <w:color w:val="auto"/>
          <w:kern w:val="24"/>
          <w:lang w:val="en-US"/>
        </w:rPr>
        <w:t>cells</w:t>
      </w:r>
      <w:r w:rsidRPr="00F53AA4">
        <w:rPr>
          <w:color w:val="auto"/>
          <w:lang w:val="en-US"/>
        </w:rPr>
        <w:t xml:space="preserve"> returns to resting state in the unit of time. </w:t>
      </w:r>
    </w:p>
    <w:p w:rsidR="003B3701" w:rsidRPr="00F53AA4" w:rsidRDefault="003B3701" w:rsidP="001F60EA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color w:val="auto"/>
          <w:lang w:val="en-US"/>
        </w:rPr>
      </w:pPr>
      <w:r w:rsidRPr="00F53AA4">
        <w:rPr>
          <w:color w:val="auto"/>
          <w:lang w:val="en-US"/>
        </w:rPr>
        <w:t>According to [1], times between two periods of activation follow a Poisson distribution with a mean value of 50 days, while the length of the activation periods obeys a uniform distribution over the interval of 4 to 6 days, which leads to viral blips that are in good agreement with experimental observations [1]. The activation function used in the simulations, generated with the RANDLIB package of the Scilab 5.3.3 software, is shown in figure S8.</w:t>
      </w:r>
    </w:p>
    <w:p w:rsidR="003B3701" w:rsidRPr="00F53AA4" w:rsidRDefault="003B3701" w:rsidP="001F60EA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bCs/>
          <w:color w:val="auto"/>
          <w:kern w:val="24"/>
          <w:lang w:val="en-US"/>
        </w:rPr>
      </w:pPr>
      <w:r w:rsidRPr="00F53AA4">
        <w:rPr>
          <w:color w:val="auto"/>
          <w:lang w:val="en-US"/>
        </w:rPr>
        <w:t>Simulations relative to the macaque model required a higher burst size (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50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BB4C69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BB4C69&quot;&gt;&lt;m:oMathPara&gt;&lt;m:oMath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Î½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51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BB4C69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BB4C69&quot;&gt;&lt;m:oMathPara&gt;&lt;m:oMath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Î½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) than in the human model (4) in [1], which according to [2] was assumed to be 55000 RNA copies </w:t>
      </w:r>
      <w:r w:rsidRPr="00AF5660">
        <w:rPr>
          <w:color w:val="auto"/>
          <w:lang w:val="en-US"/>
        </w:rPr>
        <w:fldChar w:fldCharType="begin"/>
      </w:r>
      <w:r w:rsidRPr="00AF5660">
        <w:rPr>
          <w:color w:val="auto"/>
          <w:lang w:val="en-US"/>
        </w:rPr>
        <w:instrText xml:space="preserve"> QUOTE </w:instrText>
      </w:r>
      <w:r>
        <w:pict>
          <v:shape id="_x0000_i1052" type="#_x0000_t75" style="width:43.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30CF8&quot;/&gt;&lt;wsp:rsid wsp:val=&quot;00E71B98&quot;/&gt;&lt;/wsp:rsids&gt;&lt;/w:docPr&gt;&lt;w:body&gt;&lt;w:p wsp:rsidR=&quot;00000000&quot; wsp:rsidRDefault=&quot;00E30CF8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Ã—&lt;/m:t&gt;&lt;/m:r&gt;&lt;m:sSup&gt;&lt;m:sSup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day&lt;/m:t&gt;&lt;/m:r&gt;&lt;/m:e&gt;&lt;m:sup&gt;&lt;m:r&gt;&lt;w:rPr&gt;&lt;w:rFonts w:ascii=&quot;Cambria Math&quot; w:h-ansi=&quot;Cambria Math&quot;/&gt;&lt;wx:font wx:val=&quot;Cambria Math&quot;/&gt;&lt;w:i/&gt;&lt;w:color w:val=&quot;auto&quot;/&gt;&lt;w:lang w:val=&quot;EN-US&quot;/&gt;&lt;/w:rPr&gt;&lt;m:t&gt;-1 &lt;/m:t&gt;&lt;/m:r&gt;&lt;/m:sup&gt;&lt;/m:sSup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AF5660">
        <w:rPr>
          <w:color w:val="auto"/>
          <w:lang w:val="en-US"/>
        </w:rPr>
        <w:instrText xml:space="preserve"> </w:instrText>
      </w:r>
      <w:r w:rsidRPr="00AF5660">
        <w:rPr>
          <w:color w:val="auto"/>
          <w:lang w:val="en-US"/>
        </w:rPr>
        <w:fldChar w:fldCharType="separate"/>
      </w:r>
      <w:r>
        <w:pict>
          <v:shape id="_x0000_i1053" type="#_x0000_t75" style="width:43.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30CF8&quot;/&gt;&lt;wsp:rsid wsp:val=&quot;00E71B98&quot;/&gt;&lt;/wsp:rsids&gt;&lt;/w:docPr&gt;&lt;w:body&gt;&lt;w:p wsp:rsidR=&quot;00000000&quot; wsp:rsidRDefault=&quot;00E30CF8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Ã—&lt;/m:t&gt;&lt;/m:r&gt;&lt;m:sSup&gt;&lt;m:sSup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day&lt;/m:t&gt;&lt;/m:r&gt;&lt;/m:e&gt;&lt;m:sup&gt;&lt;m:r&gt;&lt;w:rPr&gt;&lt;w:rFonts w:ascii=&quot;Cambria Math&quot; w:h-ansi=&quot;Cambria Math&quot;/&gt;&lt;wx:font wx:val=&quot;Cambria Math&quot;/&gt;&lt;w:i/&gt;&lt;w:color w:val=&quot;auto&quot;/&gt;&lt;w:lang w:val=&quot;EN-US&quot;/&gt;&lt;/w:rPr&gt;&lt;m:t&gt;-1 &lt;/m:t&gt;&lt;/m:r&gt;&lt;/m:sup&gt;&lt;/m:sSup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AF5660">
        <w:rPr>
          <w:color w:val="auto"/>
          <w:lang w:val="en-US"/>
        </w:rPr>
        <w:fldChar w:fldCharType="end"/>
      </w:r>
      <w:r w:rsidRPr="00F53AA4">
        <w:rPr>
          <w:color w:val="auto"/>
          <w:lang w:val="en-US"/>
        </w:rPr>
        <w:t xml:space="preserve">per </w:t>
      </w:r>
      <w:r w:rsidRPr="00F53AA4">
        <w:rPr>
          <w:bCs/>
          <w:color w:val="auto"/>
          <w:kern w:val="24"/>
          <w:lang w:val="en-US"/>
        </w:rPr>
        <w:t>CD4</w:t>
      </w:r>
      <w:r w:rsidRPr="00F53AA4">
        <w:rPr>
          <w:bCs/>
          <w:color w:val="auto"/>
          <w:kern w:val="24"/>
          <w:position w:val="7"/>
          <w:vertAlign w:val="superscript"/>
          <w:lang w:val="en-US"/>
        </w:rPr>
        <w:t>+</w:t>
      </w:r>
      <w:r w:rsidRPr="00F53AA4">
        <w:rPr>
          <w:bCs/>
          <w:color w:val="auto"/>
          <w:kern w:val="24"/>
          <w:lang w:val="en-US"/>
        </w:rPr>
        <w:t xml:space="preserve"> T-cell. Moreover,</w:t>
      </w:r>
      <w:r w:rsidRPr="00F53AA4">
        <w:rPr>
          <w:color w:val="auto"/>
          <w:lang w:val="en-US"/>
        </w:rPr>
        <w:t xml:space="preserve"> a higher death rate for productively infected </w:t>
      </w:r>
      <w:r w:rsidRPr="00F53AA4">
        <w:rPr>
          <w:bCs/>
          <w:color w:val="auto"/>
          <w:kern w:val="24"/>
          <w:lang w:val="en-US"/>
        </w:rPr>
        <w:t>CD4</w:t>
      </w:r>
      <w:r w:rsidRPr="00F53AA4">
        <w:rPr>
          <w:bCs/>
          <w:color w:val="auto"/>
          <w:kern w:val="24"/>
          <w:position w:val="7"/>
          <w:vertAlign w:val="superscript"/>
          <w:lang w:val="en-US"/>
        </w:rPr>
        <w:t>+</w:t>
      </w:r>
      <w:r w:rsidRPr="00F53AA4">
        <w:rPr>
          <w:bCs/>
          <w:color w:val="auto"/>
          <w:kern w:val="24"/>
          <w:lang w:val="en-US"/>
        </w:rPr>
        <w:t xml:space="preserve"> T cells (</w:t>
      </w:r>
      <w:r w:rsidRPr="00AF5660">
        <w:rPr>
          <w:bCs/>
          <w:color w:val="auto"/>
          <w:kern w:val="24"/>
          <w:lang w:val="en-US"/>
        </w:rPr>
        <w:fldChar w:fldCharType="begin"/>
      </w:r>
      <w:r w:rsidRPr="00AF5660">
        <w:rPr>
          <w:bCs/>
          <w:color w:val="auto"/>
          <w:kern w:val="24"/>
          <w:lang w:val="en-US"/>
        </w:rPr>
        <w:instrText xml:space="preserve"> QUOTE </w:instrText>
      </w:r>
      <w:r>
        <w:pict>
          <v:shape id="_x0000_i1054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6E477E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6E477E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Î´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AF5660">
        <w:rPr>
          <w:bCs/>
          <w:color w:val="auto"/>
          <w:kern w:val="24"/>
          <w:lang w:val="en-US"/>
        </w:rPr>
        <w:instrText xml:space="preserve"> </w:instrText>
      </w:r>
      <w:r w:rsidRPr="00AF5660">
        <w:rPr>
          <w:bCs/>
          <w:color w:val="auto"/>
          <w:kern w:val="24"/>
          <w:lang w:val="en-US"/>
        </w:rPr>
        <w:fldChar w:fldCharType="separate"/>
      </w:r>
      <w:r>
        <w:pict>
          <v:shape id="_x0000_i1055" type="#_x0000_t75" style="width:1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6E477E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6E477E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Î´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AF5660">
        <w:rPr>
          <w:bCs/>
          <w:color w:val="auto"/>
          <w:kern w:val="24"/>
          <w:lang w:val="en-US"/>
        </w:rPr>
        <w:fldChar w:fldCharType="end"/>
      </w:r>
      <w:r w:rsidRPr="00F53AA4">
        <w:rPr>
          <w:bCs/>
          <w:color w:val="auto"/>
          <w:kern w:val="24"/>
          <w:lang w:val="en-US"/>
        </w:rPr>
        <w:t xml:space="preserve">) was also required, and according to our experimental data (not shown) it was assumed to be 7.20 </w:t>
      </w:r>
      <w:r w:rsidRPr="00AF5660">
        <w:rPr>
          <w:bCs/>
          <w:color w:val="auto"/>
          <w:kern w:val="24"/>
          <w:lang w:val="en-US"/>
        </w:rPr>
        <w:fldChar w:fldCharType="begin"/>
      </w:r>
      <w:r w:rsidRPr="00AF5660">
        <w:rPr>
          <w:bCs/>
          <w:color w:val="auto"/>
          <w:kern w:val="24"/>
          <w:lang w:val="en-US"/>
        </w:rPr>
        <w:instrText xml:space="preserve"> QUOTE </w:instrText>
      </w:r>
      <w:r>
        <w:pict>
          <v:shape id="_x0000_i1056" type="#_x0000_t75" style="width:43.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240297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240297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Ã—&lt;/m:t&gt;&lt;/m:r&gt;&lt;m:sSup&gt;&lt;m:sSup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day&lt;/m:t&gt;&lt;/m:r&gt;&lt;/m:e&gt;&lt;m:sup&gt;&lt;m:r&gt;&lt;w:rPr&gt;&lt;w:rFonts w:ascii=&quot;Cambria Math&quot; w:h-ansi=&quot;Cambria Math&quot;/&gt;&lt;wx:font wx:val=&quot;Cambria Math&quot;/&gt;&lt;w:i/&gt;&lt;w:color w:val=&quot;auto&quot;/&gt;&lt;w:lang w:val=&quot;EN-US&quot;/&gt;&lt;/w:rPr&gt;&lt;m:t&gt;-1 &lt;/m:t&gt;&lt;/m:r&gt;&lt;/m:sup&gt;&lt;/m:sSup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AF5660">
        <w:rPr>
          <w:bCs/>
          <w:color w:val="auto"/>
          <w:kern w:val="24"/>
          <w:lang w:val="en-US"/>
        </w:rPr>
        <w:instrText xml:space="preserve"> </w:instrText>
      </w:r>
      <w:r w:rsidRPr="00AF5660">
        <w:rPr>
          <w:bCs/>
          <w:color w:val="auto"/>
          <w:kern w:val="24"/>
          <w:lang w:val="en-US"/>
        </w:rPr>
        <w:fldChar w:fldCharType="separate"/>
      </w:r>
      <w:r>
        <w:pict>
          <v:shape id="_x0000_i1057" type="#_x0000_t75" style="width:43.5pt;height:12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240297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240297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Ã—&lt;/m:t&gt;&lt;/m:r&gt;&lt;m:sSup&gt;&lt;m:sSup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day&lt;/m:t&gt;&lt;/m:r&gt;&lt;/m:e&gt;&lt;m:sup&gt;&lt;m:r&gt;&lt;w:rPr&gt;&lt;w:rFonts w:ascii=&quot;Cambria Math&quot; w:h-ansi=&quot;Cambria Math&quot;/&gt;&lt;wx:font wx:val=&quot;Cambria Math&quot;/&gt;&lt;w:i/&gt;&lt;w:color w:val=&quot;auto&quot;/&gt;&lt;w:lang w:val=&quot;EN-US&quot;/&gt;&lt;/w:rPr&gt;&lt;m:t&gt;-1 &lt;/m:t&gt;&lt;/m:r&gt;&lt;/m:sup&gt;&lt;/m:sSup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AF5660">
        <w:rPr>
          <w:bCs/>
          <w:color w:val="auto"/>
          <w:kern w:val="24"/>
          <w:lang w:val="en-US"/>
        </w:rPr>
        <w:fldChar w:fldCharType="end"/>
      </w:r>
      <w:r w:rsidRPr="00F53AA4">
        <w:rPr>
          <w:bCs/>
          <w:color w:val="auto"/>
          <w:kern w:val="24"/>
          <w:lang w:val="en-US"/>
        </w:rPr>
        <w:t xml:space="preserve">. The values of all other parameters were chosen according to [1]. </w:t>
      </w:r>
    </w:p>
    <w:p w:rsidR="003B3701" w:rsidRDefault="003B3701" w:rsidP="001F60EA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bCs/>
          <w:color w:val="auto"/>
          <w:kern w:val="24"/>
          <w:lang w:val="en-US"/>
        </w:rPr>
      </w:pPr>
      <w:r w:rsidRPr="00F53AA4">
        <w:rPr>
          <w:bCs/>
          <w:color w:val="auto"/>
          <w:kern w:val="24"/>
          <w:lang w:val="en-US"/>
        </w:rPr>
        <w:t>In the model, half-life of latent reservoir is significantly dependent on the proliferation rate of activated CD4</w:t>
      </w:r>
      <w:r w:rsidRPr="00F53AA4">
        <w:rPr>
          <w:bCs/>
          <w:color w:val="auto"/>
          <w:kern w:val="24"/>
          <w:position w:val="7"/>
          <w:vertAlign w:val="superscript"/>
          <w:lang w:val="en-US"/>
        </w:rPr>
        <w:t>+</w:t>
      </w:r>
      <w:r w:rsidRPr="00F53AA4">
        <w:rPr>
          <w:bCs/>
          <w:color w:val="auto"/>
          <w:kern w:val="24"/>
          <w:lang w:val="en-US"/>
        </w:rPr>
        <w:t xml:space="preserve"> T-cells. With </w:t>
      </w:r>
      <w:r w:rsidRPr="00F53AA4">
        <w:rPr>
          <w:bCs/>
          <w:i/>
          <w:color w:val="auto"/>
          <w:kern w:val="24"/>
          <w:lang w:val="en-US"/>
        </w:rPr>
        <w:t>p</w:t>
      </w:r>
      <w:r w:rsidRPr="00F53AA4">
        <w:rPr>
          <w:bCs/>
          <w:color w:val="auto"/>
          <w:kern w:val="24"/>
          <w:lang w:val="en-US"/>
        </w:rPr>
        <w:t xml:space="preserve"> = 1.4 no decay is observable in latent reservoir with either 0.95 or 0.99 drug efficacy (</w:t>
      </w:r>
      <w:r w:rsidRPr="00AF5660">
        <w:rPr>
          <w:bCs/>
          <w:color w:val="auto"/>
          <w:kern w:val="24"/>
          <w:lang w:val="en-US"/>
        </w:rPr>
        <w:fldChar w:fldCharType="begin"/>
      </w:r>
      <w:r w:rsidRPr="00AF5660">
        <w:rPr>
          <w:bCs/>
          <w:color w:val="auto"/>
          <w:kern w:val="24"/>
          <w:lang w:val="en-US"/>
        </w:rPr>
        <w:instrText xml:space="preserve"> QUOTE </w:instrText>
      </w:r>
      <w:r>
        <w:pict>
          <v:shape id="_x0000_i1058" type="#_x0000_t75" style="width:9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B467AE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B467AE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Ïµ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AF5660">
        <w:rPr>
          <w:bCs/>
          <w:color w:val="auto"/>
          <w:kern w:val="24"/>
          <w:lang w:val="en-US"/>
        </w:rPr>
        <w:instrText xml:space="preserve"> </w:instrText>
      </w:r>
      <w:r w:rsidRPr="00AF5660">
        <w:rPr>
          <w:bCs/>
          <w:color w:val="auto"/>
          <w:kern w:val="24"/>
          <w:lang w:val="en-US"/>
        </w:rPr>
        <w:fldChar w:fldCharType="separate"/>
      </w:r>
      <w:r>
        <w:pict>
          <v:shape id="_x0000_i1059" type="#_x0000_t75" style="width:9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B467AE&quot;/&gt;&lt;wsp:rsid wsp:val=&quot;00C43525&quot;/&gt;&lt;wsp:rsid wsp:val=&quot;00C652CD&quot;/&gt;&lt;wsp:rsid wsp:val=&quot;00CE4132&quot;/&gt;&lt;wsp:rsid wsp:val=&quot;00E71B98&quot;/&gt;&lt;/wsp:rsids&gt;&lt;/w:docPr&gt;&lt;w:body&gt;&lt;w:p wsp:rsidR=&quot;00000000&quot; wsp:rsidRDefault=&quot;00B467AE&quot;&gt;&lt;m:oMathPara&gt;&lt;m:oMath&gt;&lt;m:r&gt;&lt;w:rPr&gt;&lt;w:rFonts w:ascii=&quot;Cambria Math&quot; w:h-ansi=&quot;Cambria Math&quot;/&gt;&lt;wx:font wx:val=&quot;Cambria Math&quot;/&gt;&lt;w:i/&gt;&lt;w:color w:val=&quot;auto&quot;/&gt;&lt;w:lang w:val=&quot;EN-US&quot;/&gt;&lt;/w:rPr&gt;&lt;m:t&gt;Ïµ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AF5660">
        <w:rPr>
          <w:bCs/>
          <w:color w:val="auto"/>
          <w:kern w:val="24"/>
          <w:lang w:val="en-US"/>
        </w:rPr>
        <w:fldChar w:fldCharType="end"/>
      </w:r>
      <w:r w:rsidRPr="00F53AA4">
        <w:rPr>
          <w:bCs/>
          <w:color w:val="auto"/>
          <w:kern w:val="24"/>
          <w:lang w:val="en-US"/>
        </w:rPr>
        <w:t xml:space="preserve">) rates, while with </w:t>
      </w:r>
      <w:r w:rsidRPr="00F53AA4">
        <w:rPr>
          <w:bCs/>
          <w:i/>
          <w:color w:val="auto"/>
          <w:kern w:val="24"/>
          <w:lang w:val="en-US"/>
        </w:rPr>
        <w:t>p</w:t>
      </w:r>
      <w:r w:rsidRPr="00F53AA4">
        <w:rPr>
          <w:bCs/>
          <w:color w:val="auto"/>
          <w:kern w:val="24"/>
          <w:lang w:val="en-US"/>
        </w:rPr>
        <w:t xml:space="preserve"> = </w:t>
      </w:r>
      <w:smartTag w:uri="urn:schemas-microsoft-com:office:smarttags" w:element="metricconverter">
        <w:smartTagPr>
          <w:attr w:name="ProductID" w:val="0.945 a"/>
        </w:smartTagPr>
        <w:r w:rsidRPr="00F53AA4">
          <w:rPr>
            <w:bCs/>
            <w:color w:val="auto"/>
            <w:kern w:val="24"/>
            <w:lang w:val="en-US"/>
          </w:rPr>
          <w:t>0.945 a</w:t>
        </w:r>
      </w:smartTag>
      <w:r w:rsidRPr="00F53AA4">
        <w:rPr>
          <w:bCs/>
          <w:color w:val="auto"/>
          <w:kern w:val="24"/>
          <w:lang w:val="en-US"/>
        </w:rPr>
        <w:t xml:space="preserve"> slow decay is observable (see figure 9D). Half-life of latent reservoir is also dependent from the mean value of the Poisson distribution of times between two activation periods in the activation step function </w:t>
      </w:r>
      <w:r w:rsidRPr="00F53AA4">
        <w:rPr>
          <w:bCs/>
          <w:i/>
          <w:color w:val="auto"/>
          <w:kern w:val="24"/>
          <w:lang w:val="en-US"/>
        </w:rPr>
        <w:t>f</w:t>
      </w:r>
      <w:r w:rsidRPr="00F53AA4">
        <w:rPr>
          <w:bCs/>
          <w:color w:val="auto"/>
          <w:kern w:val="24"/>
          <w:lang w:val="en-US"/>
        </w:rPr>
        <w:t xml:space="preserve">. With our mean value (50 days), numerically estimated half-life over a sample of 50 simulations with starting values of </w:t>
      </w:r>
      <w:r w:rsidRPr="00AF5660">
        <w:rPr>
          <w:bCs/>
          <w:color w:val="auto"/>
          <w:kern w:val="24"/>
          <w:lang w:val="en-US"/>
        </w:rPr>
        <w:fldChar w:fldCharType="begin"/>
      </w:r>
      <w:r w:rsidRPr="00AF5660">
        <w:rPr>
          <w:bCs/>
          <w:color w:val="auto"/>
          <w:kern w:val="24"/>
          <w:lang w:val="en-US"/>
        </w:rPr>
        <w:instrText xml:space="preserve"> QUOTE </w:instrText>
      </w:r>
      <w:r>
        <w:pict>
          <v:shape id="_x0000_i1060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5688E&quot;/&gt;&lt;wsp:rsid wsp:val=&quot;00E71B98&quot;/&gt;&lt;/wsp:rsids&gt;&lt;/w:docPr&gt;&lt;w:body&gt;&lt;w:p wsp:rsidR=&quot;00000000&quot; wsp:rsidRDefault=&quot;00E5688E&quot;&gt;&lt;m:oMathPara&gt;&lt;m:oMath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F5660">
        <w:rPr>
          <w:bCs/>
          <w:color w:val="auto"/>
          <w:kern w:val="24"/>
          <w:lang w:val="en-US"/>
        </w:rPr>
        <w:instrText xml:space="preserve"> </w:instrText>
      </w:r>
      <w:r w:rsidRPr="00AF5660">
        <w:rPr>
          <w:bCs/>
          <w:color w:val="auto"/>
          <w:kern w:val="24"/>
          <w:lang w:val="en-US"/>
        </w:rPr>
        <w:fldChar w:fldCharType="separate"/>
      </w:r>
      <w:r>
        <w:pict>
          <v:shape id="_x0000_i1061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60EA&quot;/&gt;&lt;wsp:rsid wsp:val=&quot;00015775&quot;/&gt;&lt;wsp:rsid wsp:val=&quot;00022D4D&quot;/&gt;&lt;wsp:rsid wsp:val=&quot;001F60EA&quot;/&gt;&lt;wsp:rsid wsp:val=&quot;00231050&quot;/&gt;&lt;wsp:rsid wsp:val=&quot;003B3A0E&quot;/&gt;&lt;wsp:rsid wsp:val=&quot;003B590D&quot;/&gt;&lt;wsp:rsid wsp:val=&quot;003D05F3&quot;/&gt;&lt;wsp:rsid wsp:val=&quot;004405C7&quot;/&gt;&lt;wsp:rsid wsp:val=&quot;004B1A29&quot;/&gt;&lt;wsp:rsid wsp:val=&quot;005C4207&quot;/&gt;&lt;wsp:rsid wsp:val=&quot;00660C9A&quot;/&gt;&lt;wsp:rsid wsp:val=&quot;00835796&quot;/&gt;&lt;wsp:rsid wsp:val=&quot;008E442E&quot;/&gt;&lt;wsp:rsid wsp:val=&quot;00903B65&quot;/&gt;&lt;wsp:rsid wsp:val=&quot;00941E8B&quot;/&gt;&lt;wsp:rsid wsp:val=&quot;00993371&quot;/&gt;&lt;wsp:rsid wsp:val=&quot;00AF5660&quot;/&gt;&lt;wsp:rsid wsp:val=&quot;00C43525&quot;/&gt;&lt;wsp:rsid wsp:val=&quot;00C652CD&quot;/&gt;&lt;wsp:rsid wsp:val=&quot;00CE4132&quot;/&gt;&lt;wsp:rsid wsp:val=&quot;00E5688E&quot;/&gt;&lt;wsp:rsid wsp:val=&quot;00E71B98&quot;/&gt;&lt;/wsp:rsids&gt;&lt;/w:docPr&gt;&lt;w:body&gt;&lt;w:p wsp:rsidR=&quot;00000000&quot; wsp:rsidRDefault=&quot;00E5688E&quot;&gt;&lt;m:oMathPara&gt;&lt;m:oMath&gt;&lt;m:sSub&gt;&lt;m:sSubPr&gt;&lt;m:ctrlPr&gt;&lt;w:rPr&gt;&lt;w:rFonts w:ascii=&quot;Cambria Math&quot; w:h-ansi=&quot;Cambria Math&quot;/&gt;&lt;wx:font wx:val=&quot;Cambria Math&quot;/&gt;&lt;w:i/&gt;&lt;w:color w:val=&quot;auto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auto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color w:val=&quot;auto&quot;/&gt;&lt;w:lang w:val=&quot;EN-US&quot;/&gt;&lt;/w:rPr&gt;&lt;m:t&gt;0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F5660">
        <w:rPr>
          <w:bCs/>
          <w:color w:val="auto"/>
          <w:kern w:val="24"/>
          <w:lang w:val="en-US"/>
        </w:rPr>
        <w:fldChar w:fldCharType="end"/>
      </w:r>
      <w:r w:rsidRPr="00F53AA4">
        <w:rPr>
          <w:bCs/>
          <w:color w:val="auto"/>
          <w:kern w:val="24"/>
          <w:lang w:val="en-US"/>
        </w:rPr>
        <w:t xml:space="preserve"> ranging from 1 to 20 cells/mL (data not shown) is about 200 days. This suggests</w:t>
      </w:r>
      <w:r>
        <w:rPr>
          <w:bCs/>
          <w:kern w:val="24"/>
          <w:lang w:val="en-US"/>
        </w:rPr>
        <w:t xml:space="preserve"> that, with given values for proliferation and drug efficacy rates, an average number of 4 periods of activation of resting latently infected </w:t>
      </w:r>
      <w:r w:rsidRPr="00006CEF">
        <w:rPr>
          <w:bCs/>
          <w:kern w:val="24"/>
          <w:lang w:val="en-US"/>
        </w:rPr>
        <w:t>CD4</w:t>
      </w:r>
      <w:r w:rsidRPr="00006CEF">
        <w:rPr>
          <w:bCs/>
          <w:kern w:val="24"/>
          <w:position w:val="7"/>
          <w:vertAlign w:val="superscript"/>
          <w:lang w:val="en-US"/>
        </w:rPr>
        <w:t>+</w:t>
      </w:r>
      <w:r w:rsidRPr="00006CEF">
        <w:rPr>
          <w:bCs/>
          <w:kern w:val="24"/>
          <w:lang w:val="en-US"/>
        </w:rPr>
        <w:t xml:space="preserve"> T cell</w:t>
      </w:r>
      <w:r>
        <w:rPr>
          <w:bCs/>
          <w:kern w:val="24"/>
          <w:lang w:val="en-US"/>
        </w:rPr>
        <w:t xml:space="preserve">s is needed to halve the size of the latent reservoir. </w:t>
      </w:r>
      <w:r w:rsidRPr="00722274">
        <w:rPr>
          <w:bCs/>
          <w:color w:val="auto"/>
          <w:kern w:val="24"/>
          <w:lang w:val="en-US"/>
        </w:rPr>
        <w:t>For a description of the numerical analysis methods see the “Materials and Methods” section (Statistical and biomathematical analyses).</w:t>
      </w:r>
    </w:p>
    <w:p w:rsidR="003B3701" w:rsidRPr="001F60EA" w:rsidRDefault="003B3701" w:rsidP="001F60EA">
      <w:pPr>
        <w:pStyle w:val="NormalWeb"/>
        <w:spacing w:before="0" w:beforeAutospacing="0" w:after="0" w:afterAutospacing="0" w:line="480" w:lineRule="auto"/>
        <w:jc w:val="both"/>
        <w:textAlignment w:val="baseline"/>
        <w:rPr>
          <w:bCs/>
          <w:color w:val="auto"/>
          <w:kern w:val="24"/>
          <w:lang w:val="en-US"/>
        </w:rPr>
      </w:pPr>
    </w:p>
    <w:p w:rsidR="003B3701" w:rsidRPr="008A6DFB" w:rsidRDefault="003B3701" w:rsidP="001F60EA">
      <w:pPr>
        <w:spacing w:after="0" w:line="480" w:lineRule="auto"/>
        <w:jc w:val="both"/>
        <w:rPr>
          <w:b/>
          <w:color w:val="auto"/>
          <w:lang w:val="en-US"/>
        </w:rPr>
      </w:pPr>
      <w:r w:rsidRPr="008A6DFB">
        <w:rPr>
          <w:b/>
          <w:color w:val="auto"/>
          <w:lang w:val="en-US"/>
        </w:rPr>
        <w:t>References:</w:t>
      </w:r>
    </w:p>
    <w:p w:rsidR="003B3701" w:rsidRPr="008A6DFB" w:rsidRDefault="003B3701" w:rsidP="001F60EA">
      <w:pPr>
        <w:pStyle w:val="Paragrafoelenco1"/>
        <w:numPr>
          <w:ilvl w:val="0"/>
          <w:numId w:val="2"/>
        </w:numPr>
        <w:spacing w:after="0" w:line="240" w:lineRule="auto"/>
        <w:ind w:left="426" w:hanging="426"/>
        <w:rPr>
          <w:rStyle w:val="Hyperlink"/>
          <w:color w:val="auto"/>
          <w:u w:val="none"/>
          <w:lang w:val="en-US"/>
        </w:rPr>
      </w:pPr>
      <w:r w:rsidRPr="008A6DFB">
        <w:rPr>
          <w:rStyle w:val="Hyperlink"/>
          <w:color w:val="auto"/>
          <w:u w:val="none"/>
          <w:lang w:val="en-US"/>
        </w:rPr>
        <w:t xml:space="preserve">Rong L,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A6DFB">
              <w:rPr>
                <w:rStyle w:val="Hyperlink"/>
                <w:color w:val="auto"/>
                <w:u w:val="none"/>
                <w:lang w:val="en-US"/>
              </w:rPr>
              <w:t>Perelson</w:t>
            </w:r>
          </w:smartTag>
          <w:r w:rsidRPr="008A6DFB">
            <w:rPr>
              <w:rStyle w:val="Hyperlink"/>
              <w:color w:val="auto"/>
              <w:u w:val="none"/>
              <w:lang w:val="en-US"/>
            </w:rPr>
            <w:t xml:space="preserve"> </w:t>
          </w:r>
          <w:smartTag w:uri="urn:schemas-microsoft-com:office:smarttags" w:element="State">
            <w:r w:rsidRPr="008A6DFB">
              <w:rPr>
                <w:rStyle w:val="Hyperlink"/>
                <w:color w:val="auto"/>
                <w:u w:val="none"/>
                <w:lang w:val="en-US"/>
              </w:rPr>
              <w:t>AS.</w:t>
            </w:r>
          </w:smartTag>
        </w:smartTag>
      </w:smartTag>
      <w:r w:rsidRPr="008A6DFB">
        <w:rPr>
          <w:rStyle w:val="Hyperlink"/>
          <w:color w:val="auto"/>
          <w:u w:val="none"/>
          <w:lang w:val="en-US"/>
        </w:rPr>
        <w:t xml:space="preserve"> (2009) Modeling latently infected cell activation: viral and latent reservoir persistence, and viral blips in HIV-infected patients on potent therapy. PLoS Comput Biol. 5(10):e1000533</w:t>
      </w:r>
    </w:p>
    <w:p w:rsidR="003B3701" w:rsidRPr="008A6DFB" w:rsidRDefault="003B3701" w:rsidP="001F60EA">
      <w:pPr>
        <w:pStyle w:val="Paragrafoelenco1"/>
        <w:spacing w:after="0" w:line="240" w:lineRule="auto"/>
        <w:ind w:left="426"/>
        <w:rPr>
          <w:rStyle w:val="Hyperlink"/>
          <w:color w:val="auto"/>
          <w:u w:val="none"/>
          <w:lang w:val="en-US"/>
        </w:rPr>
      </w:pPr>
    </w:p>
    <w:p w:rsidR="003B3701" w:rsidRPr="00E71B98" w:rsidRDefault="003B3701" w:rsidP="00E71B98">
      <w:pPr>
        <w:pStyle w:val="Paragrafoelenco1"/>
        <w:numPr>
          <w:ilvl w:val="0"/>
          <w:numId w:val="2"/>
        </w:numPr>
        <w:spacing w:after="600" w:line="240" w:lineRule="auto"/>
        <w:ind w:left="425" w:hanging="425"/>
        <w:rPr>
          <w:color w:val="auto"/>
          <w:lang w:val="en-US"/>
        </w:rPr>
      </w:pPr>
      <w:r w:rsidRPr="008A6DFB">
        <w:rPr>
          <w:rStyle w:val="Hyperlink"/>
          <w:color w:val="auto"/>
          <w:u w:val="none"/>
          <w:lang w:val="en-US"/>
        </w:rPr>
        <w:t>Chen HY, Di Mascio M, Perelson AS, Ho DD, Zhang L. (2007) Determination of virus burst size in vivo using a single-cycle SIV in rhesus macaques. Proc Natl Acad Sci U S A.;104(48):19079-84.</w:t>
      </w:r>
    </w:p>
    <w:sectPr w:rsidR="003B3701" w:rsidRPr="00E71B98" w:rsidSect="008E4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4937"/>
    <w:multiLevelType w:val="hybridMultilevel"/>
    <w:tmpl w:val="B95EEC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530A25"/>
    <w:multiLevelType w:val="hybridMultilevel"/>
    <w:tmpl w:val="12583F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0EA"/>
    <w:rsid w:val="00006CEF"/>
    <w:rsid w:val="00011D72"/>
    <w:rsid w:val="00015775"/>
    <w:rsid w:val="00022D4D"/>
    <w:rsid w:val="00036AA2"/>
    <w:rsid w:val="001F60EA"/>
    <w:rsid w:val="00231050"/>
    <w:rsid w:val="002440FE"/>
    <w:rsid w:val="00344913"/>
    <w:rsid w:val="003775E2"/>
    <w:rsid w:val="003B3701"/>
    <w:rsid w:val="003B3A0E"/>
    <w:rsid w:val="003B590D"/>
    <w:rsid w:val="003D05F3"/>
    <w:rsid w:val="004405C7"/>
    <w:rsid w:val="0047042A"/>
    <w:rsid w:val="004A5C1A"/>
    <w:rsid w:val="004B1A29"/>
    <w:rsid w:val="004E1918"/>
    <w:rsid w:val="00596C7E"/>
    <w:rsid w:val="005C4207"/>
    <w:rsid w:val="00660C9A"/>
    <w:rsid w:val="00722274"/>
    <w:rsid w:val="00812082"/>
    <w:rsid w:val="00835796"/>
    <w:rsid w:val="008A6DFB"/>
    <w:rsid w:val="008B1912"/>
    <w:rsid w:val="008E442E"/>
    <w:rsid w:val="00903B65"/>
    <w:rsid w:val="00941E8B"/>
    <w:rsid w:val="00957032"/>
    <w:rsid w:val="00992782"/>
    <w:rsid w:val="00993371"/>
    <w:rsid w:val="009970BC"/>
    <w:rsid w:val="00AA22F9"/>
    <w:rsid w:val="00AF5660"/>
    <w:rsid w:val="00B60300"/>
    <w:rsid w:val="00B846DA"/>
    <w:rsid w:val="00C147D5"/>
    <w:rsid w:val="00C43525"/>
    <w:rsid w:val="00C652CD"/>
    <w:rsid w:val="00C8425D"/>
    <w:rsid w:val="00CD4E6B"/>
    <w:rsid w:val="00CE4132"/>
    <w:rsid w:val="00DB726B"/>
    <w:rsid w:val="00E71B98"/>
    <w:rsid w:val="00F16AAE"/>
    <w:rsid w:val="00F53AA4"/>
    <w:rsid w:val="00F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EA"/>
    <w:pPr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60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60EA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rsid w:val="001F6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F60EA"/>
    <w:rPr>
      <w:rFonts w:ascii="Courier New" w:hAnsi="Courier New" w:cs="Times New Roman"/>
      <w:sz w:val="20"/>
      <w:szCs w:val="20"/>
    </w:rPr>
  </w:style>
  <w:style w:type="paragraph" w:customStyle="1" w:styleId="Testopreformattato">
    <w:name w:val="Testo preformattato"/>
    <w:basedOn w:val="Normal"/>
    <w:uiPriority w:val="99"/>
    <w:rsid w:val="001F60EA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color w:val="auto"/>
      <w:kern w:val="1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1F60EA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paragraph" w:customStyle="1" w:styleId="Paragrafoelenco1">
    <w:name w:val="Paragrafo elenco1"/>
    <w:basedOn w:val="Normal"/>
    <w:uiPriority w:val="99"/>
    <w:rsid w:val="001F60EA"/>
    <w:pPr>
      <w:ind w:left="708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0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581</Words>
  <Characters>3313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S4</dc:title>
  <dc:subject/>
  <dc:creator>Iart</dc:creator>
  <cp:keywords/>
  <dc:description/>
  <cp:lastModifiedBy>Savarino Andrea</cp:lastModifiedBy>
  <cp:revision>3</cp:revision>
  <dcterms:created xsi:type="dcterms:W3CDTF">2012-05-14T14:57:00Z</dcterms:created>
  <dcterms:modified xsi:type="dcterms:W3CDTF">2012-05-14T15:26:00Z</dcterms:modified>
</cp:coreProperties>
</file>