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3" w:rsidRPr="00506E69" w:rsidRDefault="00B85603" w:rsidP="00B85603">
      <w:pPr>
        <w:pStyle w:val="LightGrid-Accent31"/>
        <w:spacing w:line="480" w:lineRule="auto"/>
        <w:ind w:left="0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S</w:t>
      </w:r>
      <w:r w:rsidRPr="00506E69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06E69">
        <w:rPr>
          <w:rFonts w:ascii="Times New Roman" w:hAnsi="Times New Roman"/>
          <w:b/>
          <w:bCs/>
          <w:sz w:val="24"/>
        </w:rPr>
        <w:t>Table.</w:t>
      </w:r>
      <w:proofErr w:type="gramEnd"/>
      <w:r w:rsidRPr="00506E69">
        <w:t xml:space="preserve"> </w:t>
      </w:r>
      <w:r w:rsidRPr="00506E69">
        <w:rPr>
          <w:rFonts w:ascii="Times New Roman" w:hAnsi="Times New Roman"/>
          <w:b/>
          <w:bCs/>
          <w:sz w:val="24"/>
        </w:rPr>
        <w:t>Laboratory and treatment expenditures required for HCV therapy and budget supported by the government.</w:t>
      </w:r>
    </w:p>
    <w:tbl>
      <w:tblPr>
        <w:tblW w:w="6475" w:type="dxa"/>
        <w:tblInd w:w="93" w:type="dxa"/>
        <w:tblLook w:val="04A0" w:firstRow="1" w:lastRow="0" w:firstColumn="1" w:lastColumn="0" w:noHBand="0" w:noVBand="1"/>
      </w:tblPr>
      <w:tblGrid>
        <w:gridCol w:w="3435"/>
        <w:gridCol w:w="3040"/>
      </w:tblGrid>
      <w:tr w:rsidR="00B85603" w:rsidRPr="00506E69" w:rsidTr="0002078B">
        <w:trPr>
          <w:trHeight w:val="395"/>
        </w:trPr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HCV screening</w:t>
            </w:r>
          </w:p>
        </w:tc>
      </w:tr>
      <w:tr w:rsidR="00B85603" w:rsidRPr="00506E69" w:rsidTr="0002078B">
        <w:trPr>
          <w:trHeight w:val="431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per test (USD)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SGOT (AST)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2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SGPT (ALT)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2</w:t>
            </w:r>
          </w:p>
        </w:tc>
      </w:tr>
      <w:tr w:rsidR="00B85603" w:rsidRPr="00506E69" w:rsidTr="0002078B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proofErr w:type="spellStart"/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CBC</w:t>
            </w:r>
            <w:r w:rsidR="00B85603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3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Anti-HCV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9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proofErr w:type="spellStart"/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HBsAg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4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Anti-HIV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4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HCV viral load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70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Genotyping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120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 xml:space="preserve">Transient </w:t>
            </w:r>
            <w:proofErr w:type="spellStart"/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elastography</w:t>
            </w:r>
            <w:proofErr w:type="spellEnd"/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45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B85603" w:rsidP="000207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Total</w:t>
            </w:r>
            <w:r w:rsidR="0002078B">
              <w:rPr>
                <w:rFonts w:ascii="Times New Roman" w:eastAsia="Times New Roman" w:hAnsi="Times New Roman" w:cs="Times New Roman"/>
                <w:szCs w:val="22"/>
              </w:rPr>
              <w:t xml:space="preserve"> (real cost)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260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603" w:rsidRPr="00506E69" w:rsidRDefault="00B85603" w:rsidP="000207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03" w:rsidRPr="003C5054" w:rsidRDefault="006409C9" w:rsidP="000207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The UC</w:t>
            </w:r>
            <w:r w:rsidR="00B85603" w:rsidRPr="003C5054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="00B85603" w:rsidRPr="003C5054">
              <w:rPr>
                <w:rFonts w:ascii="Times New Roman" w:eastAsia="Times New Roman" w:hAnsi="Times New Roman" w:cs="Times New Roman"/>
                <w:szCs w:val="22"/>
              </w:rPr>
              <w:t>reimbursement</w:t>
            </w:r>
            <w:r w:rsidR="00B85603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210</w:t>
            </w:r>
          </w:p>
        </w:tc>
      </w:tr>
      <w:tr w:rsidR="00B85603" w:rsidRPr="00506E69" w:rsidTr="0002078B">
        <w:trPr>
          <w:trHeight w:val="422"/>
        </w:trPr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HCV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Treatment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B85603" w:rsidRPr="00506E69" w:rsidTr="0002078B">
        <w:trPr>
          <w:trHeight w:val="449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Treatment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cost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  <w:vertAlign w:val="superscript"/>
              </w:rPr>
              <w:t>d</w:t>
            </w:r>
            <w:proofErr w:type="spellEnd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(weeks)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Cost per individual (USD)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Genotype 1 (48)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4560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Genotype 3 (24)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2280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Genotype 6 (48)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69">
              <w:rPr>
                <w:rFonts w:ascii="Times New Roman" w:hAnsi="Times New Roman" w:cs="Times New Roman"/>
              </w:rPr>
              <w:t>4560</w:t>
            </w:r>
          </w:p>
        </w:tc>
      </w:tr>
      <w:tr w:rsidR="00B85603" w:rsidRPr="00506E69" w:rsidTr="0002078B">
        <w:trPr>
          <w:trHeight w:val="458"/>
        </w:trPr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Treatment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monitoring</w:t>
            </w:r>
            <w:r w:rsidRPr="003C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B85603" w:rsidRPr="00506E69" w:rsidTr="0002078B">
        <w:trPr>
          <w:trHeight w:val="413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Viral load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measurement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  <w:vertAlign w:val="superscript"/>
              </w:rPr>
              <w:t>e</w:t>
            </w:r>
            <w:proofErr w:type="spellEnd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(times)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Cost per individual (USD)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Genotype 1 (4)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hAnsi="Times New Roman" w:cs="Times New Roman"/>
              </w:rPr>
              <w:t>180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Genotype 3 (2)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hAnsi="Times New Roman" w:cs="Times New Roman"/>
              </w:rPr>
              <w:t>90</w:t>
            </w:r>
          </w:p>
        </w:tc>
      </w:tr>
      <w:tr w:rsidR="00B85603" w:rsidRPr="00506E69" w:rsidTr="0002078B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03" w:rsidRPr="00506E69" w:rsidRDefault="00A62CAE" w:rsidP="00A62CAE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="00B85603" w:rsidRPr="00506E69">
              <w:rPr>
                <w:rFonts w:ascii="Times New Roman" w:eastAsia="Times New Roman" w:hAnsi="Times New Roman" w:cs="Times New Roman"/>
                <w:szCs w:val="22"/>
              </w:rPr>
              <w:t>Genotype 6 (4)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603" w:rsidRPr="00506E69" w:rsidRDefault="00B85603" w:rsidP="0002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hAnsi="Times New Roman" w:cs="Times New Roman"/>
              </w:rPr>
              <w:t>180</w:t>
            </w:r>
          </w:p>
        </w:tc>
      </w:tr>
    </w:tbl>
    <w:p w:rsidR="00B85603" w:rsidRDefault="00B85603" w:rsidP="00B85603">
      <w:pPr>
        <w:pStyle w:val="LightGrid-Accent31"/>
        <w:spacing w:after="0" w:line="360" w:lineRule="auto"/>
        <w:ind w:left="0"/>
        <w:rPr>
          <w:rFonts w:ascii="Times New Roman" w:eastAsia="Times New Roman" w:hAnsi="Times New Roman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506E69">
        <w:rPr>
          <w:rFonts w:ascii="Times New Roman" w:eastAsia="Times New Roman" w:hAnsi="Times New Roman"/>
          <w:szCs w:val="22"/>
        </w:rPr>
        <w:t>Currency</w:t>
      </w:r>
      <w:proofErr w:type="spellEnd"/>
      <w:proofErr w:type="gramEnd"/>
      <w:r w:rsidRPr="00506E69">
        <w:rPr>
          <w:rFonts w:ascii="Times New Roman" w:eastAsia="Times New Roman" w:hAnsi="Times New Roman"/>
          <w:szCs w:val="22"/>
        </w:rPr>
        <w:t xml:space="preserve"> exch</w:t>
      </w:r>
      <w:r w:rsidR="00B352D1">
        <w:rPr>
          <w:rFonts w:ascii="Times New Roman" w:eastAsia="Times New Roman" w:hAnsi="Times New Roman"/>
          <w:szCs w:val="22"/>
        </w:rPr>
        <w:t>ange rate at 20/11/2017 = 33 Ba</w:t>
      </w:r>
      <w:r w:rsidRPr="00506E69">
        <w:rPr>
          <w:rFonts w:ascii="Times New Roman" w:eastAsia="Times New Roman" w:hAnsi="Times New Roman"/>
          <w:szCs w:val="22"/>
        </w:rPr>
        <w:t>h</w:t>
      </w:r>
      <w:r w:rsidR="00B352D1">
        <w:rPr>
          <w:rFonts w:ascii="Times New Roman" w:eastAsia="Times New Roman" w:hAnsi="Times New Roman"/>
          <w:szCs w:val="22"/>
        </w:rPr>
        <w:t>t</w:t>
      </w:r>
      <w:bookmarkStart w:id="0" w:name="_GoBack"/>
      <w:bookmarkEnd w:id="0"/>
      <w:r w:rsidRPr="00506E69">
        <w:rPr>
          <w:rFonts w:ascii="Times New Roman" w:eastAsia="Times New Roman" w:hAnsi="Times New Roman"/>
          <w:szCs w:val="22"/>
        </w:rPr>
        <w:t xml:space="preserve"> to 1 USD</w:t>
      </w:r>
      <w:r>
        <w:rPr>
          <w:rFonts w:ascii="Times New Roman" w:eastAsia="Times New Roman" w:hAnsi="Times New Roman"/>
          <w:szCs w:val="22"/>
        </w:rPr>
        <w:t xml:space="preserve"> </w:t>
      </w:r>
      <w:r w:rsidRPr="00506E69">
        <w:rPr>
          <w:rFonts w:ascii="Times New Roman" w:eastAsia="Times New Roman" w:hAnsi="Times New Roman"/>
          <w:szCs w:val="22"/>
        </w:rPr>
        <w:t>(https://www.bot</w:t>
      </w:r>
      <w:r>
        <w:rPr>
          <w:rFonts w:ascii="Times New Roman" w:eastAsia="Times New Roman" w:hAnsi="Times New Roman"/>
          <w:szCs w:val="22"/>
        </w:rPr>
        <w:t>.or.th/Thai/Pages/default.aspx)</w:t>
      </w:r>
      <w:r w:rsidRPr="00506E69">
        <w:rPr>
          <w:rFonts w:ascii="Times New Roman" w:eastAsia="Times New Roman" w:hAnsi="Times New Roman"/>
          <w:szCs w:val="22"/>
        </w:rPr>
        <w:t>.</w:t>
      </w:r>
    </w:p>
    <w:p w:rsidR="00B85603" w:rsidRPr="00506E69" w:rsidRDefault="00B85603" w:rsidP="00B85603">
      <w:pPr>
        <w:spacing w:after="0" w:line="360" w:lineRule="auto"/>
        <w:rPr>
          <w:rFonts w:ascii="Times New Roman" w:eastAsia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2"/>
          <w:vertAlign w:val="superscript"/>
        </w:rPr>
        <w:t>b</w:t>
      </w:r>
      <w:r w:rsidRPr="00506E69">
        <w:rPr>
          <w:rFonts w:ascii="Times New Roman" w:eastAsia="Times New Roman" w:hAnsi="Times New Roman" w:cs="Times New Roman"/>
          <w:szCs w:val="22"/>
        </w:rPr>
        <w:t>Complete</w:t>
      </w:r>
      <w:proofErr w:type="spellEnd"/>
      <w:proofErr w:type="gramEnd"/>
      <w:r w:rsidRPr="00506E69">
        <w:rPr>
          <w:rFonts w:ascii="Times New Roman" w:eastAsia="Times New Roman" w:hAnsi="Times New Roman" w:cs="Times New Roman"/>
          <w:szCs w:val="22"/>
        </w:rPr>
        <w:t xml:space="preserve"> blood count</w:t>
      </w:r>
    </w:p>
    <w:p w:rsidR="00B85603" w:rsidRPr="00506E69" w:rsidRDefault="00B85603" w:rsidP="00B85603">
      <w:pPr>
        <w:pStyle w:val="LightGrid-Accent31"/>
        <w:spacing w:after="0" w:line="360" w:lineRule="auto"/>
        <w:ind w:left="0"/>
        <w:rPr>
          <w:rFonts w:ascii="Times New Roman" w:eastAsia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2"/>
          <w:vertAlign w:val="superscript"/>
        </w:rPr>
        <w:t>c</w:t>
      </w:r>
      <w:r w:rsidRPr="00506E69">
        <w:rPr>
          <w:rFonts w:ascii="Times New Roman" w:eastAsia="Times New Roman" w:hAnsi="Times New Roman" w:cs="Times New Roman"/>
          <w:szCs w:val="22"/>
        </w:rPr>
        <w:t>Budget</w:t>
      </w:r>
      <w:proofErr w:type="spellEnd"/>
      <w:proofErr w:type="gramEnd"/>
      <w:r w:rsidRPr="00506E69">
        <w:rPr>
          <w:rFonts w:ascii="Times New Roman" w:eastAsia="Times New Roman" w:hAnsi="Times New Roman" w:cs="Times New Roman"/>
          <w:szCs w:val="22"/>
        </w:rPr>
        <w:t xml:space="preserve"> cover by UC program.</w:t>
      </w:r>
    </w:p>
    <w:p w:rsidR="00B85603" w:rsidRPr="00506E69" w:rsidRDefault="00B85603" w:rsidP="00B85603">
      <w:pPr>
        <w:pStyle w:val="LightGrid-Accent31"/>
        <w:spacing w:after="0" w:line="360" w:lineRule="auto"/>
        <w:ind w:left="0"/>
        <w:rPr>
          <w:rFonts w:ascii="Times New Roman" w:eastAsia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2"/>
          <w:vertAlign w:val="superscript"/>
        </w:rPr>
        <w:t>d</w:t>
      </w:r>
      <w:r w:rsidRPr="00506E69">
        <w:rPr>
          <w:rFonts w:ascii="Times New Roman" w:eastAsia="Times New Roman" w:hAnsi="Times New Roman" w:cs="Times New Roman"/>
          <w:szCs w:val="22"/>
        </w:rPr>
        <w:t>Treatment</w:t>
      </w:r>
      <w:proofErr w:type="spellEnd"/>
      <w:proofErr w:type="gramEnd"/>
      <w:r w:rsidRPr="00506E69">
        <w:rPr>
          <w:rFonts w:ascii="Times New Roman" w:eastAsia="Times New Roman" w:hAnsi="Times New Roman" w:cs="Times New Roman"/>
          <w:szCs w:val="22"/>
        </w:rPr>
        <w:t xml:space="preserve"> cost </w:t>
      </w:r>
      <w:r w:rsidRPr="00506E69">
        <w:rPr>
          <w:rFonts w:ascii="Times New Roman" w:eastAsia="Times New Roman" w:hAnsi="Times New Roman"/>
          <w:szCs w:val="22"/>
        </w:rPr>
        <w:t>supported by the program</w:t>
      </w:r>
      <w:r w:rsidRPr="00506E69">
        <w:rPr>
          <w:rFonts w:ascii="Times New Roman" w:eastAsia="Times New Roman" w:hAnsi="Times New Roman" w:cs="Times New Roman"/>
          <w:szCs w:val="22"/>
        </w:rPr>
        <w:t xml:space="preserve"> equal to ~ 95 USD per week.</w:t>
      </w:r>
    </w:p>
    <w:p w:rsidR="00B85603" w:rsidRPr="00506E69" w:rsidRDefault="00B85603" w:rsidP="00B85603">
      <w:pPr>
        <w:pStyle w:val="LightGrid-Accent31"/>
        <w:spacing w:after="0" w:line="360" w:lineRule="auto"/>
        <w:ind w:left="0"/>
        <w:rPr>
          <w:rFonts w:ascii="Times New Roman" w:eastAsia="Times New Roman" w:hAnsi="Times New Roman"/>
          <w:szCs w:val="22"/>
        </w:rPr>
      </w:pPr>
      <w:proofErr w:type="spellStart"/>
      <w:proofErr w:type="gramStart"/>
      <w:r>
        <w:rPr>
          <w:rFonts w:ascii="Times New Roman" w:eastAsia="Times New Roman" w:hAnsi="Times New Roman"/>
          <w:szCs w:val="22"/>
          <w:vertAlign w:val="superscript"/>
        </w:rPr>
        <w:t>e</w:t>
      </w:r>
      <w:r w:rsidRPr="00506E69">
        <w:rPr>
          <w:rFonts w:ascii="Times New Roman" w:eastAsia="Times New Roman" w:hAnsi="Times New Roman"/>
          <w:szCs w:val="22"/>
        </w:rPr>
        <w:t>Viral</w:t>
      </w:r>
      <w:proofErr w:type="spellEnd"/>
      <w:proofErr w:type="gramEnd"/>
      <w:r w:rsidRPr="00506E69">
        <w:rPr>
          <w:rFonts w:ascii="Times New Roman" w:eastAsia="Times New Roman" w:hAnsi="Times New Roman"/>
          <w:szCs w:val="22"/>
        </w:rPr>
        <w:t xml:space="preserve"> load measurement cost equal to ~ 45 USD per time. </w:t>
      </w:r>
    </w:p>
    <w:p w:rsidR="0083217C" w:rsidRDefault="0083217C"/>
    <w:sectPr w:rsidR="0083217C" w:rsidSect="00322701">
      <w:pgSz w:w="11906" w:h="16838" w:code="9"/>
      <w:pgMar w:top="1310" w:right="1282" w:bottom="1253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03"/>
    <w:rsid w:val="0002078B"/>
    <w:rsid w:val="00322701"/>
    <w:rsid w:val="006409C9"/>
    <w:rsid w:val="0083217C"/>
    <w:rsid w:val="00A62CAE"/>
    <w:rsid w:val="00B352D1"/>
    <w:rsid w:val="00B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0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B85603"/>
    <w:pPr>
      <w:ind w:left="720"/>
      <w:contextualSpacing/>
    </w:pPr>
  </w:style>
  <w:style w:type="character" w:customStyle="1" w:styleId="LightGrid-Accent3Char">
    <w:name w:val="Light Grid - Accent 3 Char"/>
    <w:basedOn w:val="DefaultParagraphFont"/>
    <w:link w:val="LightGrid-Accent31"/>
    <w:uiPriority w:val="34"/>
    <w:rsid w:val="00B85603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0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B85603"/>
    <w:pPr>
      <w:ind w:left="720"/>
      <w:contextualSpacing/>
    </w:pPr>
  </w:style>
  <w:style w:type="character" w:customStyle="1" w:styleId="LightGrid-Accent3Char">
    <w:name w:val="Light Grid - Accent 3 Char"/>
    <w:basedOn w:val="DefaultParagraphFont"/>
    <w:link w:val="LightGrid-Accent31"/>
    <w:uiPriority w:val="34"/>
    <w:rsid w:val="00B8560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Rujipat Wasitthankasem</dc:creator>
  <cp:lastModifiedBy>Rujipat Wasitthankasem</cp:lastModifiedBy>
  <cp:revision>4</cp:revision>
  <dcterms:created xsi:type="dcterms:W3CDTF">2018-01-05T07:54:00Z</dcterms:created>
  <dcterms:modified xsi:type="dcterms:W3CDTF">2018-04-14T15:18:00Z</dcterms:modified>
</cp:coreProperties>
</file>