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FF" w:rsidRPr="00AE32C8" w:rsidRDefault="00983DFF" w:rsidP="00D969DD">
      <w:pPr>
        <w:ind w:left="270"/>
        <w:rPr>
          <w:rFonts w:ascii="Arial" w:hAnsi="Arial" w:cs="Arial"/>
        </w:rPr>
      </w:pPr>
      <w:bookmarkStart w:id="0" w:name="_GoBack"/>
      <w:bookmarkEnd w:id="0"/>
      <w:proofErr w:type="gramStart"/>
      <w:r w:rsidRPr="005E02E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5</w:t>
      </w:r>
      <w:r w:rsidRPr="005E02E8">
        <w:rPr>
          <w:rFonts w:ascii="Arial" w:hAnsi="Arial" w:cs="Arial"/>
          <w:b/>
        </w:rPr>
        <w:t xml:space="preserve"> Table.</w:t>
      </w:r>
      <w:proofErr w:type="gramEnd"/>
      <w:r w:rsidRPr="005E02E8">
        <w:rPr>
          <w:rFonts w:ascii="Arial" w:hAnsi="Arial" w:cs="Arial"/>
          <w:b/>
        </w:rPr>
        <w:t xml:space="preserve"> Etiology of anemia and iron deficiency based on single laboratory parameters among TB cases, controls and controls </w:t>
      </w:r>
      <w:proofErr w:type="gramStart"/>
      <w:r w:rsidRPr="005E02E8">
        <w:rPr>
          <w:rFonts w:ascii="Arial" w:hAnsi="Arial" w:cs="Arial"/>
          <w:b/>
        </w:rPr>
        <w:t>who</w:t>
      </w:r>
      <w:proofErr w:type="gramEnd"/>
      <w:r w:rsidRPr="005E02E8">
        <w:rPr>
          <w:rFonts w:ascii="Arial" w:hAnsi="Arial" w:cs="Arial"/>
          <w:b/>
        </w:rPr>
        <w:t xml:space="preserve"> developed tuberculosis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(also see Table 3).</w:t>
      </w:r>
    </w:p>
    <w:tbl>
      <w:tblPr>
        <w:tblW w:w="12420" w:type="dxa"/>
        <w:tblInd w:w="288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420"/>
        <w:gridCol w:w="3681"/>
        <w:gridCol w:w="1629"/>
        <w:gridCol w:w="1980"/>
        <w:gridCol w:w="1710"/>
      </w:tblGrid>
      <w:tr w:rsidR="00983DFF" w:rsidRPr="005E02E8" w:rsidTr="000505C3">
        <w:trPr>
          <w:trHeight w:val="20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6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b/>
                <w:sz w:val="24"/>
                <w:szCs w:val="24"/>
              </w:rPr>
              <w:t>Classification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b/>
                <w:sz w:val="24"/>
                <w:szCs w:val="24"/>
              </w:rPr>
              <w:t xml:space="preserve">No. included </w:t>
            </w:r>
            <w:r w:rsidRPr="005E02E8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142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5E02E8">
              <w:rPr>
                <w:rFonts w:ascii="Arial" w:eastAsia="Calibri" w:hAnsi="Arial" w:cs="Arial"/>
                <w:b/>
                <w:sz w:val="24"/>
                <w:szCs w:val="24"/>
              </w:rPr>
              <w:t>n</w:t>
            </w:r>
            <w:proofErr w:type="gramEnd"/>
            <w:r w:rsidRPr="005E02E8">
              <w:rPr>
                <w:rFonts w:ascii="Arial" w:eastAsia="Calibri" w:hAnsi="Arial" w:cs="Arial"/>
                <w:b/>
                <w:sz w:val="24"/>
                <w:szCs w:val="24"/>
              </w:rPr>
              <w:t xml:space="preserve"> (%)</w:t>
            </w:r>
          </w:p>
        </w:tc>
      </w:tr>
      <w:tr w:rsidR="00983DFF" w:rsidRPr="005E02E8" w:rsidTr="000505C3">
        <w:trPr>
          <w:trHeight w:val="2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83DFF" w:rsidRPr="005E02E8" w:rsidRDefault="00983DFF" w:rsidP="000505C3">
            <w:pPr>
              <w:spacing w:before="60" w:after="0" w:line="480" w:lineRule="auto"/>
              <w:ind w:left="6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983DFF" w:rsidRPr="005E02E8" w:rsidRDefault="00983DFF" w:rsidP="000505C3">
            <w:pPr>
              <w:spacing w:before="60" w:after="0" w:line="480" w:lineRule="auto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Cases / Controls TB 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/ C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ontrols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DFF" w:rsidRPr="005E02E8" w:rsidRDefault="00983DFF" w:rsidP="000505C3">
            <w:pPr>
              <w:spacing w:before="60"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Cases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DFF" w:rsidRPr="005E02E8" w:rsidRDefault="00983DFF" w:rsidP="000505C3">
            <w:pPr>
              <w:spacing w:before="60"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Controls, TB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83DFF" w:rsidRPr="005E02E8" w:rsidRDefault="00983DFF" w:rsidP="000505C3">
            <w:pPr>
              <w:spacing w:before="60"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Controls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DFF" w:rsidRPr="005E02E8" w:rsidRDefault="00983DFF" w:rsidP="000505C3">
            <w:pPr>
              <w:spacing w:before="60" w:after="0" w:line="480" w:lineRule="auto"/>
              <w:ind w:left="66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b/>
                <w:sz w:val="24"/>
                <w:szCs w:val="24"/>
              </w:rPr>
              <w:t xml:space="preserve">Cause-specific anemia </w:t>
            </w: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DFF" w:rsidRPr="005E02E8" w:rsidRDefault="00983DFF" w:rsidP="000505C3">
            <w:pPr>
              <w:spacing w:before="60"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97 / 5 / 83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DFF" w:rsidRPr="005E02E8" w:rsidRDefault="00983DFF" w:rsidP="000505C3">
            <w:pPr>
              <w:spacing w:before="60"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3DFF" w:rsidRPr="005E02E8" w:rsidRDefault="00983DFF" w:rsidP="000505C3">
            <w:pPr>
              <w:spacing w:before="60"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983DFF" w:rsidRPr="005E02E8" w:rsidRDefault="00983DFF" w:rsidP="000505C3">
            <w:pPr>
              <w:spacing w:before="60"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ACD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 (59.8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(60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983DFF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(24.1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IDA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(1.0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 (10.8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ACD+IDA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0 (10.3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(2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0.0)</w:t>
            </w:r>
          </w:p>
        </w:tc>
        <w:tc>
          <w:tcPr>
            <w:tcW w:w="1710" w:type="dxa"/>
            <w:vAlign w:val="center"/>
          </w:tcPr>
          <w:p w:rsidR="00983DFF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(2.4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983DFF" w:rsidRPr="005E02E8" w:rsidTr="000505C3">
        <w:trPr>
          <w:trHeight w:hRule="exact" w:val="511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No anemia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 (28.9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1 (20.0)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 (62.7</w:t>
            </w:r>
            <w:r w:rsidRPr="005E02E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bottom"/>
          </w:tcPr>
          <w:p w:rsidR="00983DFF" w:rsidRPr="005E02E8" w:rsidRDefault="00983DFF" w:rsidP="000505C3">
            <w:pPr>
              <w:spacing w:after="0" w:line="480" w:lineRule="auto"/>
              <w:ind w:left="66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b/>
                <w:sz w:val="24"/>
                <w:szCs w:val="24"/>
              </w:rPr>
              <w:t xml:space="preserve">Iron deficiency </w:t>
            </w:r>
            <w:r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81" w:type="dxa"/>
            <w:shd w:val="clear" w:color="auto" w:fill="auto"/>
            <w:vAlign w:val="bottom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CRP containing index &lt;0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 / 5 / 84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80 (80.8)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4 (80.0)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82 (97.6)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Ferritin &lt;30 µg/L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 / 5 / 84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2 (2.0)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13 (15.5)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MCV &lt;80 f/L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102 / 5 / 93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67 (65.7)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2 (40.0)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42 (45.2)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MCH &lt;27.5 g/</w:t>
            </w:r>
            <w:proofErr w:type="spellStart"/>
            <w:r w:rsidRPr="005E02E8">
              <w:rPr>
                <w:rFonts w:ascii="Arial" w:eastAsia="Calibri" w:hAnsi="Arial" w:cs="Arial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102 / 5 / 93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75 (73.5)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2 (40.0)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63 (67.7)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MCHC &lt;32 g/</w:t>
            </w:r>
            <w:proofErr w:type="spellStart"/>
            <w:r w:rsidRPr="005E02E8">
              <w:rPr>
                <w:rFonts w:ascii="Arial" w:eastAsia="Calibri" w:hAnsi="Arial" w:cs="Arial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102 / 5 / 93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23 (22.6)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1 (20.0)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29 (31.2)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E02E8">
              <w:rPr>
                <w:rFonts w:ascii="Arial" w:eastAsia="Calibri" w:hAnsi="Arial" w:cs="Arial"/>
                <w:sz w:val="24"/>
                <w:szCs w:val="24"/>
              </w:rPr>
              <w:t>sTfR</w:t>
            </w:r>
            <w:proofErr w:type="spellEnd"/>
            <w:r w:rsidRPr="005E02E8">
              <w:rPr>
                <w:rFonts w:ascii="Arial" w:eastAsia="Calibri" w:hAnsi="Arial" w:cs="Arial"/>
                <w:sz w:val="24"/>
                <w:szCs w:val="24"/>
              </w:rPr>
              <w:t xml:space="preserve"> &gt;2.5 mg/L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 / 5 / 70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17 (19.1)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3 (4.3)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49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E02E8">
              <w:rPr>
                <w:rFonts w:ascii="Arial" w:eastAsia="Calibri" w:hAnsi="Arial" w:cs="Arial"/>
                <w:sz w:val="24"/>
                <w:szCs w:val="24"/>
              </w:rPr>
              <w:t>sTfR</w:t>
            </w:r>
            <w:proofErr w:type="spellEnd"/>
            <w:r w:rsidRPr="005E02E8">
              <w:rPr>
                <w:rFonts w:ascii="Arial" w:eastAsia="Calibri" w:hAnsi="Arial" w:cs="Arial"/>
                <w:sz w:val="24"/>
                <w:szCs w:val="24"/>
              </w:rPr>
              <w:t xml:space="preserve"> index &gt;1.5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 / 5 / 70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4 (4.5)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8 (11.4)</w:t>
            </w:r>
          </w:p>
        </w:tc>
      </w:tr>
      <w:tr w:rsidR="00983DFF" w:rsidRPr="005E02E8" w:rsidTr="000505C3">
        <w:trPr>
          <w:trHeight w:hRule="exact" w:val="34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312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E02E8">
              <w:rPr>
                <w:rFonts w:ascii="Arial" w:eastAsia="Calibri" w:hAnsi="Arial" w:cs="Arial"/>
                <w:sz w:val="24"/>
                <w:szCs w:val="24"/>
              </w:rPr>
              <w:t>Hepcidin</w:t>
            </w:r>
            <w:proofErr w:type="spellEnd"/>
            <w:r w:rsidRPr="005E02E8">
              <w:rPr>
                <w:rFonts w:ascii="Arial" w:eastAsia="Calibri" w:hAnsi="Arial" w:cs="Arial"/>
                <w:sz w:val="24"/>
                <w:szCs w:val="24"/>
              </w:rPr>
              <w:t xml:space="preserve"> &gt;20 ng/mL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 / 5 / 60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72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62 (76.5)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4 (80.0)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83DFF" w:rsidRPr="005E02E8" w:rsidRDefault="00983DFF" w:rsidP="000505C3">
            <w:pPr>
              <w:spacing w:after="0" w:line="480" w:lineRule="auto"/>
              <w:ind w:left="-27"/>
              <w:rPr>
                <w:rFonts w:ascii="Arial" w:eastAsia="Calibri" w:hAnsi="Arial" w:cs="Arial"/>
                <w:sz w:val="24"/>
                <w:szCs w:val="24"/>
              </w:rPr>
            </w:pPr>
            <w:r w:rsidRPr="005E02E8">
              <w:rPr>
                <w:rFonts w:ascii="Arial" w:eastAsia="Calibri" w:hAnsi="Arial" w:cs="Arial"/>
                <w:sz w:val="24"/>
                <w:szCs w:val="24"/>
              </w:rPr>
              <w:t>19 (31.7)</w:t>
            </w:r>
          </w:p>
        </w:tc>
      </w:tr>
    </w:tbl>
    <w:p w:rsidR="00983DFF" w:rsidRPr="005E02E8" w:rsidRDefault="00983DFF" w:rsidP="00983DFF">
      <w:pPr>
        <w:spacing w:before="120" w:after="120" w:line="240" w:lineRule="auto"/>
        <w:ind w:left="284" w:right="270"/>
        <w:jc w:val="both"/>
        <w:rPr>
          <w:rFonts w:ascii="Arial" w:eastAsia="Calibri" w:hAnsi="Arial" w:cs="Times New Roman"/>
          <w:sz w:val="24"/>
          <w:szCs w:val="24"/>
        </w:rPr>
      </w:pPr>
      <w:r w:rsidRPr="005E02E8">
        <w:rPr>
          <w:rFonts w:ascii="Arial" w:eastAsia="Calibri" w:hAnsi="Arial" w:cs="Times New Roman"/>
          <w:sz w:val="24"/>
          <w:szCs w:val="24"/>
        </w:rPr>
        <w:t xml:space="preserve">ACD, anemia of chronic disease; </w:t>
      </w:r>
      <w:r w:rsidRPr="005E02E8">
        <w:rPr>
          <w:rFonts w:ascii="Arial" w:eastAsia="Calibri" w:hAnsi="Arial" w:cs="Arial"/>
          <w:sz w:val="24"/>
          <w:szCs w:val="24"/>
        </w:rPr>
        <w:t>ACD+IDA, multifactorial anemia (ACD+IDA);</w:t>
      </w:r>
      <w:r w:rsidRPr="005E02E8">
        <w:rPr>
          <w:rFonts w:ascii="Arial" w:eastAsia="Calibri" w:hAnsi="Arial" w:cs="Times New Roman"/>
          <w:sz w:val="24"/>
          <w:szCs w:val="24"/>
        </w:rPr>
        <w:t xml:space="preserve"> IDA, iron deficiency anemia; CRP, C-reactive protein; MCV, mean corpuscular volume; MCH, mean corpuscular hemoglobin; </w:t>
      </w:r>
      <w:proofErr w:type="spellStart"/>
      <w:r w:rsidRPr="005E02E8">
        <w:rPr>
          <w:rFonts w:ascii="Arial" w:eastAsia="Calibri" w:hAnsi="Arial" w:cs="Times New Roman"/>
          <w:sz w:val="24"/>
          <w:szCs w:val="24"/>
        </w:rPr>
        <w:t>sTfR</w:t>
      </w:r>
      <w:proofErr w:type="spellEnd"/>
      <w:r w:rsidRPr="005E02E8">
        <w:rPr>
          <w:rFonts w:ascii="Arial" w:eastAsia="Calibri" w:hAnsi="Arial" w:cs="Times New Roman"/>
          <w:sz w:val="24"/>
          <w:szCs w:val="24"/>
        </w:rPr>
        <w:t>, soluble transferrin receptor</w:t>
      </w:r>
    </w:p>
    <w:p w:rsidR="00983DFF" w:rsidRPr="005E02E8" w:rsidRDefault="00983DFF" w:rsidP="00983DFF">
      <w:pPr>
        <w:spacing w:after="0" w:line="240" w:lineRule="auto"/>
        <w:ind w:left="284"/>
        <w:jc w:val="both"/>
        <w:rPr>
          <w:rFonts w:ascii="Arial" w:eastAsia="Calibri" w:hAnsi="Arial" w:cs="Times New Roman"/>
          <w:sz w:val="24"/>
          <w:szCs w:val="24"/>
        </w:rPr>
      </w:pPr>
      <w:r w:rsidRPr="005E02E8">
        <w:rPr>
          <w:rFonts w:ascii="Arial" w:eastAsia="Calibri" w:hAnsi="Arial" w:cs="Times New Roman"/>
          <w:sz w:val="24"/>
          <w:szCs w:val="24"/>
          <w:vertAlign w:val="superscript"/>
        </w:rPr>
        <w:t>1</w:t>
      </w:r>
      <w:r w:rsidRPr="005E02E8">
        <w:rPr>
          <w:rFonts w:ascii="Arial" w:eastAsia="Calibri" w:hAnsi="Arial" w:cs="Times New Roman"/>
          <w:sz w:val="24"/>
          <w:szCs w:val="24"/>
        </w:rPr>
        <w:t xml:space="preserve"> Patients with an available laboratory result</w:t>
      </w:r>
    </w:p>
    <w:p w:rsidR="00983DFF" w:rsidRPr="005E02E8" w:rsidRDefault="00983DFF" w:rsidP="00983DFF">
      <w:pPr>
        <w:spacing w:after="0" w:line="240" w:lineRule="auto"/>
        <w:ind w:left="284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  <w:vertAlign w:val="superscript"/>
        </w:rPr>
        <w:t xml:space="preserve">2 </w:t>
      </w:r>
      <w:r>
        <w:rPr>
          <w:rFonts w:ascii="Arial" w:eastAsia="Calibri" w:hAnsi="Arial" w:cs="Times New Roman"/>
          <w:sz w:val="24"/>
          <w:szCs w:val="24"/>
        </w:rPr>
        <w:t>Controls who developed tuberculosis</w:t>
      </w:r>
    </w:p>
    <w:p w:rsidR="00983DFF" w:rsidRPr="005E02E8" w:rsidRDefault="00983DFF" w:rsidP="00983DFF">
      <w:pPr>
        <w:spacing w:after="0" w:line="240" w:lineRule="auto"/>
        <w:ind w:left="284"/>
        <w:jc w:val="both"/>
        <w:rPr>
          <w:rFonts w:ascii="Arial" w:eastAsia="Calibri" w:hAnsi="Arial" w:cs="Times New Roman"/>
          <w:sz w:val="24"/>
          <w:szCs w:val="24"/>
        </w:rPr>
      </w:pPr>
      <w:proofErr w:type="gramStart"/>
      <w:r w:rsidRPr="003F26AC">
        <w:rPr>
          <w:rFonts w:ascii="Arial" w:eastAsia="Calibri" w:hAnsi="Arial" w:cs="Times New Roman"/>
          <w:sz w:val="24"/>
          <w:szCs w:val="24"/>
          <w:vertAlign w:val="superscript"/>
        </w:rPr>
        <w:t>3</w:t>
      </w:r>
      <w:r w:rsidRPr="005E02E8">
        <w:rPr>
          <w:rFonts w:ascii="Arial" w:eastAsia="Calibri" w:hAnsi="Arial" w:cs="Times New Roman"/>
          <w:sz w:val="24"/>
          <w:szCs w:val="24"/>
        </w:rPr>
        <w:t xml:space="preserve"> Based on algorithm in S</w:t>
      </w:r>
      <w:r>
        <w:rPr>
          <w:rFonts w:ascii="Arial" w:eastAsia="Calibri" w:hAnsi="Arial" w:cs="Times New Roman"/>
          <w:sz w:val="24"/>
          <w:szCs w:val="24"/>
        </w:rPr>
        <w:t xml:space="preserve">1 </w:t>
      </w:r>
      <w:r w:rsidRPr="005E02E8">
        <w:rPr>
          <w:rFonts w:ascii="Arial" w:eastAsia="Calibri" w:hAnsi="Arial" w:cs="Times New Roman"/>
          <w:sz w:val="24"/>
          <w:szCs w:val="24"/>
        </w:rPr>
        <w:t>Fig</w:t>
      </w:r>
      <w:r>
        <w:rPr>
          <w:rFonts w:ascii="Arial" w:eastAsia="Calibri" w:hAnsi="Arial" w:cs="Times New Roman"/>
          <w:sz w:val="24"/>
          <w:szCs w:val="24"/>
        </w:rPr>
        <w:t>.</w:t>
      </w:r>
      <w:proofErr w:type="gramEnd"/>
    </w:p>
    <w:p w:rsidR="00983DFF" w:rsidRPr="005E02E8" w:rsidRDefault="00983DFF" w:rsidP="00983DFF">
      <w:pPr>
        <w:spacing w:after="0" w:line="240" w:lineRule="auto"/>
        <w:ind w:left="284"/>
        <w:jc w:val="both"/>
        <w:rPr>
          <w:rFonts w:ascii="Arial" w:eastAsia="Calibri" w:hAnsi="Arial" w:cs="Times New Roman"/>
          <w:sz w:val="24"/>
          <w:szCs w:val="24"/>
        </w:rPr>
      </w:pPr>
      <w:r w:rsidRPr="003F26AC">
        <w:rPr>
          <w:rFonts w:ascii="Arial" w:eastAsia="Calibri" w:hAnsi="Arial" w:cs="Times New Roman"/>
          <w:sz w:val="24"/>
          <w:szCs w:val="24"/>
          <w:vertAlign w:val="superscript"/>
        </w:rPr>
        <w:t>4</w:t>
      </w:r>
      <w:r w:rsidRPr="005E02E8">
        <w:rPr>
          <w:rFonts w:ascii="Arial" w:eastAsia="Calibri" w:hAnsi="Arial" w:cs="Times New Roman"/>
          <w:sz w:val="24"/>
          <w:szCs w:val="24"/>
        </w:rPr>
        <w:t xml:space="preserve"> Based on single laboratory parameters (e.g., independent from hemoglobin levels)</w:t>
      </w:r>
    </w:p>
    <w:p w:rsidR="008C3B51" w:rsidRPr="00BC51D4" w:rsidRDefault="008C3B51">
      <w:pPr>
        <w:rPr>
          <w:rFonts w:ascii="Arial" w:hAnsi="Arial" w:cs="Arial"/>
        </w:rPr>
      </w:pPr>
    </w:p>
    <w:sectPr w:rsidR="008C3B51" w:rsidRPr="00BC51D4" w:rsidSect="00983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A"/>
    <w:rsid w:val="002F173B"/>
    <w:rsid w:val="008C3B51"/>
    <w:rsid w:val="00983DFF"/>
    <w:rsid w:val="00BC51D4"/>
    <w:rsid w:val="00D969DD"/>
    <w:rsid w:val="00E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Swiss TPH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Hella</dc:creator>
  <cp:keywords/>
  <dc:description/>
  <cp:lastModifiedBy>Jerry Hella</cp:lastModifiedBy>
  <cp:revision>3</cp:revision>
  <dcterms:created xsi:type="dcterms:W3CDTF">2018-04-10T10:37:00Z</dcterms:created>
  <dcterms:modified xsi:type="dcterms:W3CDTF">2018-04-10T10:44:00Z</dcterms:modified>
</cp:coreProperties>
</file>