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2E" w:rsidRPr="00BC6B72" w:rsidRDefault="00C83A2E" w:rsidP="00C83A2E">
      <w:pPr>
        <w:spacing w:line="240" w:lineRule="auto"/>
        <w:rPr>
          <w:rFonts w:ascii="Gentium Plus" w:hAnsi="Gentium Plus" w:cs="Gentium Plus"/>
          <w:b/>
          <w:sz w:val="24"/>
          <w:szCs w:val="24"/>
        </w:rPr>
      </w:pPr>
      <w:proofErr w:type="gramStart"/>
      <w:r>
        <w:rPr>
          <w:rFonts w:ascii="Gentium Plus" w:hAnsi="Gentium Plus" w:cs="Gentium Plus"/>
          <w:b/>
          <w:sz w:val="24"/>
          <w:szCs w:val="24"/>
        </w:rPr>
        <w:t>S</w:t>
      </w:r>
      <w:r w:rsidR="00E26150">
        <w:rPr>
          <w:rFonts w:ascii="Gentium Plus" w:hAnsi="Gentium Plus" w:cs="Gentium Plus"/>
          <w:b/>
          <w:sz w:val="24"/>
          <w:szCs w:val="24"/>
        </w:rPr>
        <w:t>5</w:t>
      </w:r>
      <w:bookmarkStart w:id="0" w:name="_GoBack"/>
      <w:bookmarkEnd w:id="0"/>
      <w:r>
        <w:rPr>
          <w:rFonts w:ascii="Gentium Plus" w:hAnsi="Gentium Plus" w:cs="Gentium Plus"/>
          <w:b/>
          <w:sz w:val="24"/>
          <w:szCs w:val="24"/>
        </w:rPr>
        <w:t xml:space="preserve"> Table.</w:t>
      </w:r>
      <w:proofErr w:type="gramEnd"/>
      <w:r>
        <w:rPr>
          <w:rFonts w:ascii="Gentium Plus" w:hAnsi="Gentium Plus" w:cs="Gentium Plus"/>
          <w:b/>
          <w:sz w:val="24"/>
          <w:szCs w:val="24"/>
        </w:rPr>
        <w:t xml:space="preserve"> </w:t>
      </w:r>
      <w:proofErr w:type="gramStart"/>
      <w:r w:rsidRPr="004A4B83">
        <w:rPr>
          <w:rFonts w:ascii="Gentium Plus" w:hAnsi="Gentium Plus" w:cs="Gentium Plus"/>
          <w:b/>
          <w:sz w:val="24"/>
          <w:szCs w:val="24"/>
        </w:rPr>
        <w:t>Results for observations weighted by population size</w:t>
      </w:r>
      <w:r>
        <w:rPr>
          <w:rFonts w:ascii="Gentium Plus" w:hAnsi="Gentium Plus" w:cs="Gentium Plus"/>
          <w:b/>
          <w:sz w:val="24"/>
          <w:szCs w:val="24"/>
        </w:rPr>
        <w:t xml:space="preserve"> of Table 4.</w:t>
      </w:r>
      <w:proofErr w:type="gramEnd"/>
      <w:r>
        <w:rPr>
          <w:rFonts w:ascii="Gentium Plus" w:hAnsi="Gentium Plus" w:cs="Gentium Plus"/>
          <w:b/>
          <w:sz w:val="24"/>
          <w:szCs w:val="24"/>
        </w:rPr>
        <w:t xml:space="preserve"> </w:t>
      </w:r>
      <w:r w:rsidRPr="00BC6B72">
        <w:rPr>
          <w:rFonts w:ascii="Gentium Plus" w:hAnsi="Gentium Plus" w:cs="Gentium Plus"/>
          <w:color w:val="000000" w:themeColor="text1"/>
          <w:sz w:val="24"/>
          <w:szCs w:val="24"/>
        </w:rPr>
        <w:t xml:space="preserve">Reduction in Strength of Spatial Patterns in Observed Premature Mortality </w:t>
      </w:r>
      <w:proofErr w:type="gramStart"/>
      <w:r w:rsidRPr="00BC6B72">
        <w:rPr>
          <w:rFonts w:ascii="Gentium Plus" w:hAnsi="Gentium Plus" w:cs="Gentium Plus"/>
          <w:color w:val="000000" w:themeColor="text1"/>
          <w:sz w:val="24"/>
          <w:szCs w:val="24"/>
        </w:rPr>
        <w:t>Versus</w:t>
      </w:r>
      <w:proofErr w:type="gramEnd"/>
      <w:r w:rsidRPr="00BC6B72">
        <w:rPr>
          <w:rFonts w:ascii="Gentium Plus" w:hAnsi="Gentium Plus" w:cs="Gentium Plus"/>
          <w:color w:val="000000" w:themeColor="text1"/>
          <w:sz w:val="24"/>
          <w:szCs w:val="24"/>
        </w:rPr>
        <w:t xml:space="preserve"> Spatial Patterns in Residuals from the Socioeconomic Empirical Model</w:t>
      </w:r>
      <w:r>
        <w:rPr>
          <w:rFonts w:ascii="Gentium Plus" w:hAnsi="Gentium Plus" w:cs="Gentium Plus"/>
          <w:color w:val="000000" w:themeColor="text1"/>
          <w:sz w:val="24"/>
          <w:szCs w:val="24"/>
        </w:rPr>
        <w:t>.</w:t>
      </w:r>
      <w:r w:rsidRPr="00BC6B72">
        <w:rPr>
          <w:rFonts w:ascii="Gentium Plus" w:hAnsi="Gentium Plus" w:cs="Gentium Plus"/>
          <w:color w:val="000000" w:themeColor="text1"/>
          <w:sz w:val="24"/>
          <w:szCs w:val="24"/>
        </w:rPr>
        <w:t xml:space="preserve"> </w:t>
      </w:r>
    </w:p>
    <w:p w:rsidR="00C83A2E" w:rsidRPr="004A4B83" w:rsidRDefault="00C83A2E" w:rsidP="00C83A2E">
      <w:pPr>
        <w:keepNext/>
        <w:spacing w:after="0" w:line="240" w:lineRule="auto"/>
        <w:rPr>
          <w:rFonts w:ascii="Gentium Plus" w:hAnsi="Gentium Plus" w:cs="Gentium Plus"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134"/>
        <w:gridCol w:w="1276"/>
        <w:gridCol w:w="1095"/>
        <w:gridCol w:w="1031"/>
      </w:tblGrid>
      <w:tr w:rsidR="00C83A2E" w:rsidRPr="004A4B83" w:rsidTr="007E077D">
        <w:trPr>
          <w:trHeight w:hRule="exact" w:val="284"/>
        </w:trPr>
        <w:tc>
          <w:tcPr>
            <w:tcW w:w="20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E" w:rsidRPr="004A4B83" w:rsidRDefault="00C83A2E" w:rsidP="007E077D">
            <w:pPr>
              <w:keepNext/>
              <w:spacing w:after="0" w:line="240" w:lineRule="auto"/>
              <w:jc w:val="center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A2E" w:rsidRPr="004A4B83" w:rsidRDefault="00C83A2E" w:rsidP="007E077D">
            <w:pPr>
              <w:keepNext/>
              <w:spacing w:after="0" w:line="240" w:lineRule="auto"/>
              <w:jc w:val="center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  <w:r w:rsidRPr="004A4B83"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  <w:t>Observed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E" w:rsidRPr="004A4B83" w:rsidRDefault="00C83A2E" w:rsidP="007E077D">
            <w:pPr>
              <w:keepNext/>
              <w:spacing w:after="0" w:line="240" w:lineRule="auto"/>
              <w:jc w:val="center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  <w:r w:rsidRPr="004A4B83"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  <w:t>Observed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A2E" w:rsidRPr="004A4B83" w:rsidRDefault="00C83A2E" w:rsidP="007E077D">
            <w:pPr>
              <w:keepNext/>
              <w:spacing w:after="0" w:line="240" w:lineRule="auto"/>
              <w:jc w:val="center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  <w:r w:rsidRPr="004A4B83"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  <w:t>Residuals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E" w:rsidRPr="004A4B83" w:rsidRDefault="00C83A2E" w:rsidP="007E077D">
            <w:pPr>
              <w:keepNext/>
              <w:spacing w:after="0" w:line="240" w:lineRule="auto"/>
              <w:jc w:val="center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  <w:r w:rsidRPr="004A4B83"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  <w:t>Residuals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83A2E" w:rsidRPr="004A4B83" w:rsidRDefault="00C83A2E" w:rsidP="007E077D">
            <w:pPr>
              <w:keepNext/>
              <w:spacing w:after="0" w:line="240" w:lineRule="auto"/>
              <w:jc w:val="center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  <w:r w:rsidRPr="004A4B83"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  <w:t>Decline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nil"/>
            </w:tcBorders>
          </w:tcPr>
          <w:p w:rsidR="00C83A2E" w:rsidRPr="004A4B83" w:rsidRDefault="00C83A2E" w:rsidP="007E077D">
            <w:pPr>
              <w:keepNext/>
              <w:spacing w:after="0" w:line="240" w:lineRule="auto"/>
              <w:jc w:val="center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  <w:r w:rsidRPr="004A4B83"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  <w:t>Decline</w:t>
            </w:r>
          </w:p>
        </w:tc>
      </w:tr>
      <w:tr w:rsidR="00C83A2E" w:rsidRPr="004A4B83" w:rsidTr="007E077D">
        <w:trPr>
          <w:trHeight w:hRule="exact" w:val="284"/>
        </w:trPr>
        <w:tc>
          <w:tcPr>
            <w:tcW w:w="20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2E" w:rsidRPr="004A4B83" w:rsidRDefault="00C83A2E" w:rsidP="007E077D">
            <w:pPr>
              <w:keepNext/>
              <w:spacing w:after="0" w:line="240" w:lineRule="auto"/>
              <w:jc w:val="center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2E" w:rsidRPr="004A4B83" w:rsidRDefault="00C83A2E" w:rsidP="007E077D">
            <w:pPr>
              <w:keepNext/>
              <w:spacing w:after="0" w:line="240" w:lineRule="auto"/>
              <w:jc w:val="center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  <w:r w:rsidRPr="004A4B83"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2E" w:rsidRPr="004A4B83" w:rsidRDefault="00C83A2E" w:rsidP="007E077D">
            <w:pPr>
              <w:keepNext/>
              <w:spacing w:after="0" w:line="240" w:lineRule="auto"/>
              <w:jc w:val="center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  <w:r w:rsidRPr="004A4B83"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2E" w:rsidRPr="004A4B83" w:rsidRDefault="00C83A2E" w:rsidP="007E077D">
            <w:pPr>
              <w:keepNext/>
              <w:spacing w:after="0" w:line="240" w:lineRule="auto"/>
              <w:jc w:val="center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  <w:r w:rsidRPr="004A4B83"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2E" w:rsidRPr="004A4B83" w:rsidRDefault="00C83A2E" w:rsidP="007E077D">
            <w:pPr>
              <w:keepNext/>
              <w:spacing w:after="0" w:line="240" w:lineRule="auto"/>
              <w:jc w:val="center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  <w:r w:rsidRPr="004A4B83"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83A2E" w:rsidRPr="004A4B83" w:rsidRDefault="00C83A2E" w:rsidP="007E077D">
            <w:pPr>
              <w:keepNext/>
              <w:spacing w:after="0" w:line="240" w:lineRule="auto"/>
              <w:jc w:val="center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  <w:r w:rsidRPr="004A4B83"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nil"/>
            </w:tcBorders>
          </w:tcPr>
          <w:p w:rsidR="00C83A2E" w:rsidRPr="004A4B83" w:rsidRDefault="00C83A2E" w:rsidP="007E077D">
            <w:pPr>
              <w:keepNext/>
              <w:spacing w:after="0" w:line="240" w:lineRule="auto"/>
              <w:jc w:val="center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  <w:r w:rsidRPr="004A4B83"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  <w:t>female</w:t>
            </w:r>
          </w:p>
        </w:tc>
      </w:tr>
      <w:tr w:rsidR="00C83A2E" w:rsidRPr="004A4B83" w:rsidTr="007E077D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E" w:rsidRPr="004A4B83" w:rsidRDefault="00C83A2E" w:rsidP="007E077D">
            <w:pPr>
              <w:keepNext/>
              <w:spacing w:after="0" w:line="240" w:lineRule="auto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  <w:proofErr w:type="spellStart"/>
            <w:r w:rsidRPr="004A4B83"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  <w:t>Northness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0.0087**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0.0065**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-0.0002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0.0001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102.3%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98.5%</w:t>
            </w:r>
          </w:p>
        </w:tc>
      </w:tr>
      <w:tr w:rsidR="00C83A2E" w:rsidRPr="004A4B83" w:rsidTr="007E077D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E" w:rsidRPr="004A4B83" w:rsidRDefault="00C83A2E" w:rsidP="007E077D">
            <w:pPr>
              <w:keepNext/>
              <w:spacing w:after="0" w:line="240" w:lineRule="auto"/>
              <w:jc w:val="center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(0.0014)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(0.0009)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(0.0006)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(0.0004)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</w:p>
        </w:tc>
      </w:tr>
      <w:tr w:rsidR="00C83A2E" w:rsidRPr="004A4B83" w:rsidTr="007E077D">
        <w:trPr>
          <w:trHeight w:hRule="exact" w:val="284"/>
        </w:trPr>
        <w:tc>
          <w:tcPr>
            <w:tcW w:w="20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E" w:rsidRPr="004A4B83" w:rsidRDefault="00C83A2E" w:rsidP="007E077D">
            <w:pPr>
              <w:keepNext/>
              <w:spacing w:after="0" w:line="240" w:lineRule="auto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  <w:proofErr w:type="spellStart"/>
            <w:r w:rsidRPr="004A4B83"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  <w:t>Westness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0.0080**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0.0053**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0.0025**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0.0013*</w:t>
            </w:r>
          </w:p>
        </w:tc>
        <w:tc>
          <w:tcPr>
            <w:tcW w:w="1095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68.8%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75.5%</w:t>
            </w:r>
          </w:p>
        </w:tc>
      </w:tr>
      <w:tr w:rsidR="00C83A2E" w:rsidRPr="004A4B83" w:rsidTr="007E077D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2E" w:rsidRPr="004A4B83" w:rsidRDefault="00C83A2E" w:rsidP="007E077D">
            <w:pPr>
              <w:keepNext/>
              <w:spacing w:after="0" w:line="240" w:lineRule="auto"/>
              <w:jc w:val="center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(0.0020)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(0.0012)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(0.0008)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(0.0006)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</w:p>
        </w:tc>
      </w:tr>
      <w:tr w:rsidR="00C83A2E" w:rsidRPr="004A4B83" w:rsidTr="007E077D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3A2E" w:rsidRPr="004A4B83" w:rsidRDefault="00C83A2E" w:rsidP="007E077D">
            <w:pPr>
              <w:keepNext/>
              <w:spacing w:after="0" w:line="240" w:lineRule="auto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  <w:r w:rsidRPr="004A4B83"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  <w:t>Centrality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0.0115**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0.0083**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0.0007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0.0005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93.9%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94.0%</w:t>
            </w:r>
          </w:p>
        </w:tc>
      </w:tr>
      <w:tr w:rsidR="00C83A2E" w:rsidRPr="004A4B83" w:rsidTr="007E077D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3A2E" w:rsidRPr="004A4B83" w:rsidRDefault="00C83A2E" w:rsidP="007E077D">
            <w:pPr>
              <w:keepNext/>
              <w:spacing w:after="0" w:line="240" w:lineRule="auto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(0.0018)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(0.0011)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(0.0007)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(0.0005)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</w:p>
        </w:tc>
      </w:tr>
      <w:tr w:rsidR="00C83A2E" w:rsidRPr="004A4B83" w:rsidTr="007E077D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3A2E" w:rsidRPr="004A4B83" w:rsidRDefault="00C83A2E" w:rsidP="007E077D">
            <w:pPr>
              <w:keepNext/>
              <w:spacing w:after="0" w:line="240" w:lineRule="auto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  <w:r w:rsidRPr="004A4B83"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  <w:t>Contiguity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0.7787**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0.8080**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0.0362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0.0900*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95.4%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88.9%</w:t>
            </w:r>
          </w:p>
        </w:tc>
      </w:tr>
      <w:tr w:rsidR="00C83A2E" w:rsidRPr="004A4B83" w:rsidTr="007E077D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3A2E" w:rsidRPr="004A4B83" w:rsidRDefault="00C83A2E" w:rsidP="007E077D">
            <w:pPr>
              <w:keepNext/>
              <w:spacing w:after="0" w:line="240" w:lineRule="auto"/>
              <w:jc w:val="center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(0.1014)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(0.0883)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(0.0425)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(0.0421)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A2E" w:rsidRPr="004A4B83" w:rsidRDefault="00C83A2E" w:rsidP="007E077D">
            <w:pPr>
              <w:rPr>
                <w:rFonts w:ascii="Gentium Plus" w:hAnsi="Gentium Plus" w:cs="Gentium Plus"/>
                <w:sz w:val="24"/>
                <w:szCs w:val="24"/>
              </w:rPr>
            </w:pPr>
          </w:p>
        </w:tc>
      </w:tr>
      <w:tr w:rsidR="00C83A2E" w:rsidRPr="004A4B83" w:rsidTr="007E077D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3A2E" w:rsidRPr="004A4B83" w:rsidRDefault="00C83A2E" w:rsidP="007E077D">
            <w:pPr>
              <w:keepNext/>
              <w:spacing w:after="0" w:line="240" w:lineRule="auto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  <w:r w:rsidRPr="004A4B83"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  <w:t xml:space="preserve">Proximity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2.4248**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2.4767**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0.0479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0.2311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98.0%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90.7%</w:t>
            </w:r>
          </w:p>
        </w:tc>
      </w:tr>
      <w:tr w:rsidR="00C83A2E" w:rsidRPr="004A4B83" w:rsidTr="007E077D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3A2E" w:rsidRPr="004A4B83" w:rsidRDefault="00C83A2E" w:rsidP="007E077D">
            <w:pPr>
              <w:keepNext/>
              <w:spacing w:after="0" w:line="240" w:lineRule="auto"/>
              <w:jc w:val="center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(0.5436)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(0.5196)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(0.1859)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(0.1866)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</w:p>
        </w:tc>
      </w:tr>
      <w:tr w:rsidR="00C83A2E" w:rsidRPr="004A4B83" w:rsidTr="007E077D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A2E" w:rsidRPr="004A4B83" w:rsidRDefault="00C83A2E" w:rsidP="007E077D">
            <w:pPr>
              <w:keepNext/>
              <w:spacing w:after="0" w:line="240" w:lineRule="auto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  <w:r w:rsidRPr="004A4B83"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  <w:t>Urbanity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9.2923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-1.0306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1.5425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0.8264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83.4%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proofErr w:type="gramStart"/>
            <w:r w:rsidRPr="004A4B83">
              <w:rPr>
                <w:rFonts w:ascii="Gentium Plus" w:hAnsi="Gentium Plus" w:cs="Gentium Plus"/>
                <w:sz w:val="24"/>
                <w:szCs w:val="24"/>
              </w:rPr>
              <w:t>180.2</w:t>
            </w:r>
            <w:r>
              <w:rPr>
                <w:rFonts w:ascii="Gentium Plus" w:hAnsi="Gentium Plus" w:cs="Gentium Plus"/>
                <w:sz w:val="24"/>
                <w:szCs w:val="24"/>
              </w:rPr>
              <w:t>%</w:t>
            </w:r>
            <w:proofErr w:type="gramEnd"/>
            <w:r w:rsidRPr="004A4B83">
              <w:rPr>
                <w:rFonts w:ascii="Gentium Plus" w:hAnsi="Gentium Plus" w:cs="Gentium Plus"/>
                <w:sz w:val="24"/>
                <w:szCs w:val="24"/>
              </w:rPr>
              <w:t>%)</w:t>
            </w:r>
          </w:p>
        </w:tc>
      </w:tr>
      <w:tr w:rsidR="00C83A2E" w:rsidRPr="004A4B83" w:rsidTr="007E077D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2E" w:rsidRPr="004A4B83" w:rsidRDefault="00C83A2E" w:rsidP="007E077D">
            <w:pPr>
              <w:keepNext/>
              <w:spacing w:after="0" w:line="240" w:lineRule="auto"/>
              <w:jc w:val="center"/>
              <w:rPr>
                <w:rFonts w:ascii="Gentium Plus" w:eastAsia="Times New Roman" w:hAnsi="Gentium Plus" w:cs="Gentium Plus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(9.6307)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(5.1288)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(1.8779)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  <w:r w:rsidRPr="004A4B83">
              <w:rPr>
                <w:rFonts w:ascii="Gentium Plus" w:hAnsi="Gentium Plus" w:cs="Gentium Plus"/>
                <w:sz w:val="24"/>
                <w:szCs w:val="24"/>
              </w:rPr>
              <w:t>(1.2682)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83A2E" w:rsidRPr="004A4B83" w:rsidRDefault="00C83A2E" w:rsidP="007E077D">
            <w:pPr>
              <w:jc w:val="center"/>
              <w:rPr>
                <w:rFonts w:ascii="Gentium Plus" w:hAnsi="Gentium Plus" w:cs="Gentium Plus"/>
                <w:sz w:val="24"/>
                <w:szCs w:val="24"/>
              </w:rPr>
            </w:pPr>
          </w:p>
        </w:tc>
      </w:tr>
    </w:tbl>
    <w:p w:rsidR="00C83A2E" w:rsidRDefault="00C83A2E" w:rsidP="00C83A2E">
      <w:r w:rsidRPr="004A4B83">
        <w:rPr>
          <w:rFonts w:ascii="Gentium Plus" w:hAnsi="Gentium Plus" w:cs="Gentium Plus"/>
          <w:sz w:val="24"/>
          <w:szCs w:val="24"/>
        </w:rPr>
        <w:t xml:space="preserve">Note: Robust standard errors in parentheses. </w:t>
      </w:r>
      <w:proofErr w:type="gramStart"/>
      <w:r w:rsidRPr="004A4B83">
        <w:rPr>
          <w:rFonts w:ascii="Gentium Plus" w:hAnsi="Gentium Plus" w:cs="Gentium Plus"/>
          <w:sz w:val="24"/>
          <w:szCs w:val="24"/>
        </w:rPr>
        <w:t>**, * statistically significant at .01, .05 level.</w:t>
      </w:r>
      <w:proofErr w:type="gramEnd"/>
    </w:p>
    <w:p w:rsidR="00D27640" w:rsidRDefault="00E26150"/>
    <w:sectPr w:rsidR="00D276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 Plus">
    <w:altName w:val="Calibri"/>
    <w:charset w:val="00"/>
    <w:family w:val="auto"/>
    <w:pitch w:val="variable"/>
    <w:sig w:usb0="E00002FF" w:usb1="5200A1FB" w:usb2="02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2E"/>
    <w:rsid w:val="00391E5C"/>
    <w:rsid w:val="008651E1"/>
    <w:rsid w:val="00C83A2E"/>
    <w:rsid w:val="00E2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2E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2E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Laroze Prehn</dc:creator>
  <cp:lastModifiedBy>Denise Laroze Prehn</cp:lastModifiedBy>
  <cp:revision>2</cp:revision>
  <dcterms:created xsi:type="dcterms:W3CDTF">2018-02-19T13:03:00Z</dcterms:created>
  <dcterms:modified xsi:type="dcterms:W3CDTF">2018-02-19T13:03:00Z</dcterms:modified>
</cp:coreProperties>
</file>