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20" w:rsidRPr="00DB61C8" w:rsidRDefault="00C53424" w:rsidP="00192C20">
      <w:pPr>
        <w:spacing w:after="0" w:line="480" w:lineRule="auto"/>
        <w:contextualSpacing/>
        <w:jc w:val="center"/>
        <w:rPr>
          <w:bCs/>
          <w:sz w:val="24"/>
          <w:szCs w:val="24"/>
        </w:rPr>
      </w:pPr>
      <w:r w:rsidRPr="00C53424">
        <w:rPr>
          <w:bCs/>
          <w:sz w:val="24"/>
          <w:szCs w:val="24"/>
        </w:rPr>
        <w:t>Recombinant Vaccinia virus interferon inhibitor B18R: expression, refolding and a use in a mammalian expression system with a RNA-vector</w:t>
      </w:r>
    </w:p>
    <w:p w:rsidR="00192C20" w:rsidRDefault="00192C20" w:rsidP="00192C20">
      <w:pPr>
        <w:spacing w:after="0" w:line="480" w:lineRule="auto"/>
        <w:contextualSpacing/>
        <w:jc w:val="center"/>
        <w:rPr>
          <w:bCs/>
          <w:sz w:val="24"/>
          <w:szCs w:val="24"/>
        </w:rPr>
      </w:pPr>
    </w:p>
    <w:p w:rsidR="00192C20" w:rsidRPr="00DB61C8" w:rsidRDefault="00192C20" w:rsidP="00192C20">
      <w:pPr>
        <w:spacing w:after="0" w:line="480" w:lineRule="auto"/>
        <w:contextualSpacing/>
        <w:jc w:val="center"/>
        <w:rPr>
          <w:sz w:val="24"/>
          <w:szCs w:val="24"/>
        </w:rPr>
      </w:pPr>
      <w:r>
        <w:rPr>
          <w:bCs/>
          <w:sz w:val="24"/>
          <w:szCs w:val="24"/>
        </w:rPr>
        <w:t>Supporting information</w:t>
      </w:r>
    </w:p>
    <w:p w:rsidR="00192C20" w:rsidRDefault="00192C20" w:rsidP="00192C20">
      <w:pPr>
        <w:pStyle w:val="1"/>
        <w:spacing w:after="0"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192C20" w:rsidRPr="00DB61C8" w:rsidRDefault="00192C20" w:rsidP="00192C20">
      <w:pPr>
        <w:spacing w:after="0" w:line="480" w:lineRule="auto"/>
        <w:ind w:firstLine="709"/>
        <w:contextualSpacing/>
        <w:jc w:val="both"/>
        <w:rPr>
          <w:b/>
          <w:iCs/>
          <w:sz w:val="32"/>
          <w:szCs w:val="32"/>
        </w:rPr>
      </w:pPr>
      <w:r w:rsidRPr="00DB61C8">
        <w:rPr>
          <w:b/>
          <w:iCs/>
          <w:sz w:val="32"/>
          <w:szCs w:val="32"/>
        </w:rPr>
        <w:t>Synthesis of DNA fragments</w:t>
      </w:r>
    </w:p>
    <w:p w:rsidR="00192C20" w:rsidRPr="00DB61C8" w:rsidRDefault="005C202E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Synthetic gene B18R and G-CSF and</w:t>
      </w:r>
      <w:r>
        <w:rPr>
          <w:sz w:val="24"/>
          <w:szCs w:val="24"/>
          <w:lang w:val="ru-RU"/>
        </w:rPr>
        <w:t xml:space="preserve"> </w:t>
      </w:r>
      <w:r w:rsidR="00192C20" w:rsidRPr="00DB61C8">
        <w:rPr>
          <w:sz w:val="24"/>
          <w:szCs w:val="24"/>
        </w:rPr>
        <w:t xml:space="preserve">fragments </w:t>
      </w:r>
      <w:r>
        <w:rPr>
          <w:sz w:val="24"/>
          <w:szCs w:val="24"/>
        </w:rPr>
        <w:t>to</w:t>
      </w:r>
      <w:r w:rsidR="00192C20">
        <w:rPr>
          <w:sz w:val="24"/>
          <w:szCs w:val="24"/>
        </w:rPr>
        <w:t xml:space="preserve"> assembl</w:t>
      </w:r>
      <w:r>
        <w:rPr>
          <w:sz w:val="24"/>
          <w:szCs w:val="24"/>
        </w:rPr>
        <w:t>e</w:t>
      </w:r>
      <w:r w:rsidR="00192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192C20">
        <w:rPr>
          <w:sz w:val="24"/>
          <w:szCs w:val="24"/>
        </w:rPr>
        <w:t xml:space="preserve">VEE replicon </w:t>
      </w:r>
      <w:r w:rsidR="00192C20" w:rsidRPr="00DB61C8">
        <w:rPr>
          <w:sz w:val="24"/>
          <w:szCs w:val="24"/>
        </w:rPr>
        <w:t xml:space="preserve">were produced </w:t>
      </w:r>
      <w:r w:rsidR="00192C20" w:rsidRPr="00DB61C8">
        <w:rPr>
          <w:i/>
          <w:iCs/>
          <w:sz w:val="24"/>
          <w:szCs w:val="24"/>
        </w:rPr>
        <w:t xml:space="preserve">de novo </w:t>
      </w:r>
      <w:r w:rsidR="00192C20" w:rsidRPr="00DB61C8">
        <w:rPr>
          <w:sz w:val="24"/>
          <w:szCs w:val="24"/>
        </w:rPr>
        <w:t xml:space="preserve">using an overlap extension PCR. </w:t>
      </w:r>
      <w:r>
        <w:rPr>
          <w:sz w:val="24"/>
          <w:szCs w:val="24"/>
        </w:rPr>
        <w:t>At a f</w:t>
      </w:r>
      <w:r w:rsidR="00192C20" w:rsidRPr="00DB61C8">
        <w:rPr>
          <w:sz w:val="24"/>
          <w:szCs w:val="24"/>
        </w:rPr>
        <w:t xml:space="preserve">irst step a set of oligonucleotides </w:t>
      </w:r>
      <w:r>
        <w:rPr>
          <w:sz w:val="24"/>
          <w:szCs w:val="24"/>
        </w:rPr>
        <w:t>was devised</w:t>
      </w:r>
      <w:r w:rsidR="00192C20">
        <w:rPr>
          <w:sz w:val="24"/>
          <w:szCs w:val="24"/>
        </w:rPr>
        <w:t xml:space="preserve"> </w:t>
      </w:r>
      <w:r>
        <w:rPr>
          <w:sz w:val="24"/>
          <w:szCs w:val="24"/>
        </w:rPr>
        <w:t>using a</w:t>
      </w:r>
      <w:r w:rsidR="00192C20">
        <w:rPr>
          <w:sz w:val="24"/>
          <w:szCs w:val="24"/>
        </w:rPr>
        <w:t xml:space="preserve"> </w:t>
      </w:r>
      <w:r w:rsidR="00192C20" w:rsidRPr="00DB61C8">
        <w:rPr>
          <w:sz w:val="24"/>
          <w:szCs w:val="24"/>
        </w:rPr>
        <w:t xml:space="preserve">service </w:t>
      </w:r>
      <w:r w:rsidR="00192C20">
        <w:rPr>
          <w:sz w:val="24"/>
          <w:szCs w:val="24"/>
        </w:rPr>
        <w:t>“</w:t>
      </w:r>
      <w:r w:rsidR="00192C20" w:rsidRPr="00DB61C8">
        <w:rPr>
          <w:sz w:val="24"/>
          <w:szCs w:val="24"/>
        </w:rPr>
        <w:t xml:space="preserve">Assembly PCR </w:t>
      </w:r>
      <w:proofErr w:type="spellStart"/>
      <w:r w:rsidR="00192C20" w:rsidRPr="00DB61C8">
        <w:rPr>
          <w:sz w:val="24"/>
          <w:szCs w:val="24"/>
        </w:rPr>
        <w:t>Oligo</w:t>
      </w:r>
      <w:proofErr w:type="spellEnd"/>
      <w:r w:rsidR="00192C20" w:rsidRPr="00DB61C8">
        <w:rPr>
          <w:sz w:val="24"/>
          <w:szCs w:val="24"/>
        </w:rPr>
        <w:t xml:space="preserve"> Maker</w:t>
      </w:r>
      <w:r w:rsidR="00192C20">
        <w:rPr>
          <w:sz w:val="24"/>
          <w:szCs w:val="24"/>
        </w:rPr>
        <w:t>”</w:t>
      </w:r>
      <w:r w:rsidR="00192C20" w:rsidRPr="00DB61C8">
        <w:rPr>
          <w:sz w:val="24"/>
          <w:szCs w:val="24"/>
        </w:rPr>
        <w:t xml:space="preserve"> at the York University (</w:t>
      </w:r>
      <w:hyperlink r:id="rId4" w:history="1">
        <w:r w:rsidR="00192C20" w:rsidRPr="00DB61C8">
          <w:rPr>
            <w:rStyle w:val="a3"/>
            <w:sz w:val="24"/>
            <w:szCs w:val="24"/>
          </w:rPr>
          <w:t>http://www.yorku.ca/pjohnson/AssemblyPCRoligomaker.html</w:t>
        </w:r>
      </w:hyperlink>
      <w:r w:rsidR="00192C20" w:rsidRPr="00DB61C8">
        <w:rPr>
          <w:sz w:val="24"/>
          <w:szCs w:val="24"/>
        </w:rPr>
        <w:t xml:space="preserve">). This </w:t>
      </w:r>
      <w:r>
        <w:rPr>
          <w:sz w:val="24"/>
          <w:szCs w:val="24"/>
        </w:rPr>
        <w:t>allows</w:t>
      </w:r>
      <w:r w:rsidR="00192C20"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>calculating</w:t>
      </w:r>
      <w:r w:rsidR="00192C20">
        <w:rPr>
          <w:sz w:val="24"/>
          <w:szCs w:val="24"/>
        </w:rPr>
        <w:t xml:space="preserve"> set</w:t>
      </w:r>
      <w:r>
        <w:rPr>
          <w:sz w:val="24"/>
          <w:szCs w:val="24"/>
        </w:rPr>
        <w:t>s</w:t>
      </w:r>
      <w:r w:rsidR="00192C20">
        <w:rPr>
          <w:sz w:val="24"/>
          <w:szCs w:val="24"/>
        </w:rPr>
        <w:t xml:space="preserve"> of long</w:t>
      </w:r>
      <w:r w:rsidR="00192C20" w:rsidRPr="00DB61C8">
        <w:rPr>
          <w:sz w:val="24"/>
          <w:szCs w:val="24"/>
        </w:rPr>
        <w:t xml:space="preserve"> oligonucleotides </w:t>
      </w:r>
      <w:r w:rsidR="00192C20">
        <w:rPr>
          <w:sz w:val="24"/>
          <w:szCs w:val="24"/>
        </w:rPr>
        <w:t>which</w:t>
      </w:r>
      <w:r w:rsidR="00192C20"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together </w:t>
      </w:r>
      <w:r w:rsidR="00192C20" w:rsidRPr="00DB61C8">
        <w:rPr>
          <w:sz w:val="24"/>
          <w:szCs w:val="24"/>
        </w:rPr>
        <w:t xml:space="preserve">cover </w:t>
      </w:r>
      <w:r>
        <w:rPr>
          <w:sz w:val="24"/>
          <w:szCs w:val="24"/>
        </w:rPr>
        <w:t>sequences</w:t>
      </w:r>
      <w:r w:rsidR="00192C20">
        <w:rPr>
          <w:sz w:val="24"/>
          <w:szCs w:val="24"/>
        </w:rPr>
        <w:t xml:space="preserve"> </w:t>
      </w:r>
      <w:r>
        <w:rPr>
          <w:sz w:val="24"/>
          <w:szCs w:val="24"/>
        </w:rPr>
        <w:t>of the fragments to be</w:t>
      </w:r>
      <w:r w:rsidR="00192C20">
        <w:rPr>
          <w:sz w:val="24"/>
          <w:szCs w:val="24"/>
        </w:rPr>
        <w:t xml:space="preserve"> synthesi</w:t>
      </w:r>
      <w:r>
        <w:rPr>
          <w:sz w:val="24"/>
          <w:szCs w:val="24"/>
        </w:rPr>
        <w:t>zed</w:t>
      </w:r>
      <w:r w:rsidR="00192C20" w:rsidRPr="00DB61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192C20" w:rsidRPr="00DB61C8">
        <w:rPr>
          <w:sz w:val="24"/>
          <w:szCs w:val="24"/>
        </w:rPr>
        <w:t xml:space="preserve">primers alternate </w:t>
      </w:r>
      <w:r w:rsidR="00192C20">
        <w:rPr>
          <w:sz w:val="24"/>
          <w:szCs w:val="24"/>
        </w:rPr>
        <w:t>as</w:t>
      </w:r>
      <w:r w:rsidR="00192C20" w:rsidRPr="00DB61C8">
        <w:rPr>
          <w:sz w:val="24"/>
          <w:szCs w:val="24"/>
        </w:rPr>
        <w:t xml:space="preserve"> "sense"-&gt;"antisense"-&gt;"sense"-&gt; etc. Pairs of </w:t>
      </w:r>
      <w:r>
        <w:rPr>
          <w:sz w:val="24"/>
          <w:szCs w:val="24"/>
        </w:rPr>
        <w:t xml:space="preserve">the </w:t>
      </w:r>
      <w:r w:rsidR="00192C20" w:rsidRPr="00DB61C8">
        <w:rPr>
          <w:sz w:val="24"/>
          <w:szCs w:val="24"/>
        </w:rPr>
        <w:t xml:space="preserve">adjacent primers overlap </w:t>
      </w:r>
      <w:r w:rsidR="00192C20">
        <w:rPr>
          <w:sz w:val="24"/>
          <w:szCs w:val="24"/>
        </w:rPr>
        <w:t>with</w:t>
      </w:r>
      <w:r w:rsidR="00192C20"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 w:rsidR="00192C20" w:rsidRPr="00DB61C8">
        <w:rPr>
          <w:sz w:val="24"/>
          <w:szCs w:val="24"/>
        </w:rPr>
        <w:t xml:space="preserve">annealing temperature 60°C. </w:t>
      </w:r>
      <w:r>
        <w:rPr>
          <w:sz w:val="24"/>
          <w:szCs w:val="24"/>
        </w:rPr>
        <w:t>The c</w:t>
      </w:r>
      <w:r w:rsidR="00192C20">
        <w:rPr>
          <w:sz w:val="24"/>
          <w:szCs w:val="24"/>
        </w:rPr>
        <w:t xml:space="preserve">alculated primers </w:t>
      </w:r>
      <w:r>
        <w:rPr>
          <w:sz w:val="24"/>
          <w:szCs w:val="24"/>
        </w:rPr>
        <w:t>are</w:t>
      </w:r>
      <w:r w:rsidR="00192C20" w:rsidRPr="00DB61C8">
        <w:rPr>
          <w:sz w:val="24"/>
          <w:szCs w:val="24"/>
        </w:rPr>
        <w:t xml:space="preserve"> designated as "inner" primers. </w:t>
      </w:r>
      <w:r>
        <w:rPr>
          <w:sz w:val="24"/>
          <w:szCs w:val="24"/>
        </w:rPr>
        <w:t>A</w:t>
      </w:r>
      <w:r w:rsidR="00192C20" w:rsidRPr="00DB61C8">
        <w:rPr>
          <w:sz w:val="24"/>
          <w:szCs w:val="24"/>
        </w:rPr>
        <w:t xml:space="preserve"> pair of "flanking" primers </w:t>
      </w:r>
      <w:r w:rsidR="00192C20">
        <w:rPr>
          <w:sz w:val="24"/>
          <w:szCs w:val="24"/>
        </w:rPr>
        <w:t>was used which</w:t>
      </w:r>
      <w:r w:rsidR="00192C20" w:rsidRPr="00DB61C8">
        <w:rPr>
          <w:sz w:val="24"/>
          <w:szCs w:val="24"/>
        </w:rPr>
        <w:t xml:space="preserve"> target positions at ends of </w:t>
      </w:r>
      <w:r>
        <w:rPr>
          <w:sz w:val="24"/>
          <w:szCs w:val="24"/>
        </w:rPr>
        <w:t>a</w:t>
      </w:r>
      <w:r w:rsidR="00192C20" w:rsidRPr="00DB61C8">
        <w:rPr>
          <w:sz w:val="24"/>
          <w:szCs w:val="24"/>
        </w:rPr>
        <w:t xml:space="preserve"> fragment</w:t>
      </w:r>
      <w:r w:rsidR="00192C20">
        <w:rPr>
          <w:sz w:val="24"/>
          <w:szCs w:val="24"/>
        </w:rPr>
        <w:t>. The flanking primers incorporate restriction sites.</w:t>
      </w:r>
    </w:p>
    <w:p w:rsidR="00192C20" w:rsidRDefault="00192C20" w:rsidP="00192C20">
      <w:pPr>
        <w:pStyle w:val="Normal2"/>
        <w:spacing w:before="0" w:beforeAutospacing="0" w:after="0" w:afterAutospacing="0" w:line="480" w:lineRule="auto"/>
        <w:ind w:firstLine="709"/>
        <w:contextualSpacing/>
        <w:jc w:val="both"/>
      </w:pPr>
      <w:r w:rsidRPr="00DB61C8">
        <w:t>The overlap extension PCR is performed in two rounds. On the 1</w:t>
      </w:r>
      <w:r w:rsidRPr="00DB61C8">
        <w:rPr>
          <w:vertAlign w:val="superscript"/>
        </w:rPr>
        <w:t xml:space="preserve">st </w:t>
      </w:r>
      <w:r w:rsidRPr="00DB61C8">
        <w:t xml:space="preserve">round PCR is </w:t>
      </w:r>
      <w:r>
        <w:t>performed</w:t>
      </w:r>
      <w:r w:rsidRPr="00DB61C8">
        <w:t xml:space="preserve"> with a mixture of all "inner" primers</w:t>
      </w:r>
      <w:r>
        <w:t>. N</w:t>
      </w:r>
      <w:r w:rsidRPr="00DB61C8">
        <w:t xml:space="preserve">o exogenous template is added. </w:t>
      </w:r>
      <w:r w:rsidR="005C202E">
        <w:t xml:space="preserve">The </w:t>
      </w:r>
      <w:r w:rsidRPr="00DB61C8">
        <w:t>1</w:t>
      </w:r>
      <w:r w:rsidRPr="00DB61C8">
        <w:rPr>
          <w:vertAlign w:val="superscript"/>
        </w:rPr>
        <w:t>st</w:t>
      </w:r>
      <w:r w:rsidRPr="00DB61C8">
        <w:t xml:space="preserve"> round </w:t>
      </w:r>
      <w:r>
        <w:t>results in a generation of p</w:t>
      </w:r>
      <w:r w:rsidRPr="00DB61C8">
        <w:t xml:space="preserve">roducts of stochastic synthesis of DNA which also contain a nearly full-length fragment </w:t>
      </w:r>
      <w:r w:rsidR="005C202E">
        <w:t>of interest</w:t>
      </w:r>
      <w:r w:rsidRPr="00DB61C8">
        <w:t xml:space="preserve">. </w:t>
      </w:r>
      <w:r>
        <w:t>Then</w:t>
      </w:r>
      <w:r w:rsidRPr="00DB61C8">
        <w:t xml:space="preserve"> </w:t>
      </w:r>
      <w:r w:rsidR="005C202E">
        <w:t xml:space="preserve">the </w:t>
      </w:r>
      <w:r w:rsidRPr="00DB61C8">
        <w:t>2</w:t>
      </w:r>
      <w:r w:rsidRPr="00DB61C8">
        <w:rPr>
          <w:vertAlign w:val="superscript"/>
        </w:rPr>
        <w:t>nd</w:t>
      </w:r>
      <w:r w:rsidRPr="00DB61C8">
        <w:t xml:space="preserve"> round PCR </w:t>
      </w:r>
      <w:r>
        <w:t xml:space="preserve">is performed </w:t>
      </w:r>
      <w:r w:rsidRPr="00DB61C8">
        <w:t xml:space="preserve">with the flanking primers. </w:t>
      </w:r>
      <w:r w:rsidR="005C202E">
        <w:t>Results</w:t>
      </w:r>
      <w:r w:rsidRPr="00DB61C8">
        <w:t xml:space="preserve"> of the 2</w:t>
      </w:r>
      <w:r w:rsidRPr="00DB61C8">
        <w:rPr>
          <w:vertAlign w:val="superscript"/>
        </w:rPr>
        <w:t>nd</w:t>
      </w:r>
      <w:r w:rsidRPr="00DB61C8">
        <w:t xml:space="preserve"> round </w:t>
      </w:r>
      <w:r>
        <w:t xml:space="preserve">PCR </w:t>
      </w:r>
      <w:r w:rsidR="005C202E">
        <w:t>were</w:t>
      </w:r>
      <w:r w:rsidRPr="00DB61C8">
        <w:t xml:space="preserve"> separated by electrophoresis in 1% agarose</w:t>
      </w:r>
      <w:r>
        <w:t xml:space="preserve">. </w:t>
      </w:r>
      <w:r w:rsidR="005C202E">
        <w:t>The f</w:t>
      </w:r>
      <w:r w:rsidRPr="00DB61C8">
        <w:t xml:space="preserve">ragment of </w:t>
      </w:r>
      <w:r w:rsidR="00390C8D">
        <w:t>an</w:t>
      </w:r>
      <w:r w:rsidRPr="00DB61C8">
        <w:t xml:space="preserve"> expected length was excised and cloned into the </w:t>
      </w:r>
      <w:proofErr w:type="spellStart"/>
      <w:r w:rsidRPr="00DB61C8">
        <w:t>pGEM</w:t>
      </w:r>
      <w:proofErr w:type="spellEnd"/>
      <w:r w:rsidRPr="00DB61C8">
        <w:t>-T vector (</w:t>
      </w:r>
      <w:proofErr w:type="spellStart"/>
      <w:r w:rsidRPr="00DB61C8">
        <w:t>Promega</w:t>
      </w:r>
      <w:proofErr w:type="spellEnd"/>
      <w:r w:rsidRPr="00DB61C8">
        <w:t xml:space="preserve">). Inserts </w:t>
      </w:r>
      <w:r>
        <w:t>in selected clones were</w:t>
      </w:r>
      <w:r w:rsidRPr="00DB61C8">
        <w:t xml:space="preserve"> sequenced </w:t>
      </w:r>
      <w:r>
        <w:t>for</w:t>
      </w:r>
      <w:r w:rsidRPr="00DB61C8">
        <w:t xml:space="preserve"> confirm</w:t>
      </w:r>
      <w:r>
        <w:t>ation</w:t>
      </w:r>
      <w:r w:rsidRPr="00DB61C8">
        <w:t xml:space="preserve"> </w:t>
      </w:r>
      <w:r>
        <w:t>that they contain no PCR-introduced</w:t>
      </w:r>
      <w:r w:rsidRPr="00DB61C8">
        <w:t xml:space="preserve"> errors.</w:t>
      </w:r>
    </w:p>
    <w:p w:rsidR="00192C20" w:rsidRPr="00017DD2" w:rsidRDefault="00192C20" w:rsidP="00192C20">
      <w:pPr>
        <w:spacing w:after="0" w:line="480" w:lineRule="auto"/>
        <w:ind w:firstLine="709"/>
        <w:contextualSpacing/>
        <w:jc w:val="both"/>
        <w:rPr>
          <w:b/>
          <w:iCs/>
          <w:sz w:val="32"/>
          <w:szCs w:val="32"/>
        </w:rPr>
      </w:pPr>
      <w:r w:rsidRPr="00017DD2">
        <w:rPr>
          <w:b/>
          <w:iCs/>
          <w:sz w:val="32"/>
          <w:szCs w:val="32"/>
        </w:rPr>
        <w:t>Cloning strategy to assemble VEE replicons</w:t>
      </w:r>
    </w:p>
    <w:p w:rsidR="00192C20" w:rsidRPr="00D607BC" w:rsidRDefault="00C2165C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 a</w:t>
      </w:r>
      <w:r w:rsidR="00192C20" w:rsidRPr="00DB61C8">
        <w:rPr>
          <w:sz w:val="24"/>
          <w:szCs w:val="24"/>
        </w:rPr>
        <w:t>utonomously replicating fragment of genome (replicon)</w:t>
      </w:r>
      <w:r w:rsidR="00192C20">
        <w:rPr>
          <w:sz w:val="24"/>
          <w:szCs w:val="24"/>
        </w:rPr>
        <w:t xml:space="preserve"> of Venezuelan equine encephalitis virus (VEE) was produced by </w:t>
      </w:r>
      <w:r>
        <w:rPr>
          <w:sz w:val="24"/>
          <w:szCs w:val="24"/>
        </w:rPr>
        <w:t xml:space="preserve">performing several stages of an assembly from </w:t>
      </w:r>
      <w:r w:rsidR="00192C20">
        <w:rPr>
          <w:sz w:val="24"/>
          <w:szCs w:val="24"/>
        </w:rPr>
        <w:t>the s</w:t>
      </w:r>
      <w:r w:rsidR="00192C20" w:rsidRPr="00D607BC">
        <w:rPr>
          <w:sz w:val="24"/>
          <w:szCs w:val="24"/>
        </w:rPr>
        <w:t xml:space="preserve">ynthetic DNA fragments </w:t>
      </w:r>
      <w:r>
        <w:rPr>
          <w:sz w:val="24"/>
          <w:szCs w:val="24"/>
        </w:rPr>
        <w:t>(l</w:t>
      </w:r>
      <w:r w:rsidR="00192C20" w:rsidRPr="00D607BC">
        <w:rPr>
          <w:sz w:val="24"/>
          <w:szCs w:val="24"/>
        </w:rPr>
        <w:t>isted in Table S1</w:t>
      </w:r>
      <w:r>
        <w:rPr>
          <w:sz w:val="24"/>
          <w:szCs w:val="24"/>
        </w:rPr>
        <w:t>)</w:t>
      </w:r>
      <w:r w:rsidR="00192C20" w:rsidRPr="00D607BC">
        <w:rPr>
          <w:sz w:val="24"/>
          <w:szCs w:val="24"/>
        </w:rPr>
        <w:t>.</w:t>
      </w:r>
      <w:r w:rsidR="00192C20">
        <w:rPr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 w:rsidR="00192C20">
        <w:rPr>
          <w:sz w:val="24"/>
          <w:szCs w:val="24"/>
        </w:rPr>
        <w:t xml:space="preserve">equence of the replicon corresponds to the </w:t>
      </w:r>
      <w:r w:rsidR="00192C20">
        <w:rPr>
          <w:sz w:val="24"/>
          <w:szCs w:val="24"/>
        </w:rPr>
        <w:lastRenderedPageBreak/>
        <w:t>Genbank entry</w:t>
      </w:r>
      <w:r w:rsidR="00192C20" w:rsidRPr="00DB61C8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 xml:space="preserve">No </w:t>
      </w:r>
      <w:r w:rsidR="00192C20" w:rsidRPr="00DB61C8">
        <w:rPr>
          <w:sz w:val="24"/>
          <w:szCs w:val="24"/>
        </w:rPr>
        <w:t>L01443</w:t>
      </w:r>
      <w:r w:rsidR="00192C20">
        <w:rPr>
          <w:sz w:val="24"/>
          <w:szCs w:val="24"/>
        </w:rPr>
        <w:t xml:space="preserve"> (</w:t>
      </w:r>
      <w:r w:rsidR="00192C20" w:rsidRPr="00DB61C8">
        <w:rPr>
          <w:sz w:val="24"/>
          <w:szCs w:val="24"/>
        </w:rPr>
        <w:t>VEE strain TC-83</w:t>
      </w:r>
      <w:r w:rsidR="00192C20">
        <w:rPr>
          <w:sz w:val="24"/>
          <w:szCs w:val="24"/>
        </w:rPr>
        <w:t>). The replicon</w:t>
      </w:r>
      <w:r w:rsidR="00192C20" w:rsidRPr="00DB61C8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>also has</w:t>
      </w:r>
      <w:r w:rsidR="00192C20" w:rsidRPr="00DB61C8">
        <w:rPr>
          <w:sz w:val="24"/>
          <w:szCs w:val="24"/>
        </w:rPr>
        <w:t xml:space="preserve"> one mutation which makes replication </w:t>
      </w:r>
      <w:r w:rsidR="00192C20">
        <w:rPr>
          <w:sz w:val="24"/>
          <w:szCs w:val="24"/>
        </w:rPr>
        <w:t>noncytopathic.</w:t>
      </w:r>
    </w:p>
    <w:p w:rsidR="00192C20" w:rsidRPr="00D607BC" w:rsidRDefault="00192C20" w:rsidP="00192C20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D607BC">
        <w:rPr>
          <w:b/>
          <w:bCs/>
          <w:sz w:val="24"/>
          <w:szCs w:val="24"/>
        </w:rPr>
        <w:t xml:space="preserve">Table S1. </w:t>
      </w:r>
      <w:r w:rsidRPr="00D607BC">
        <w:rPr>
          <w:b/>
          <w:sz w:val="24"/>
          <w:szCs w:val="24"/>
        </w:rPr>
        <w:t xml:space="preserve">Synthetic DNA fragments to assemble </w:t>
      </w:r>
      <w:r w:rsidR="00C2165C">
        <w:rPr>
          <w:b/>
          <w:sz w:val="24"/>
          <w:szCs w:val="24"/>
        </w:rPr>
        <w:t xml:space="preserve">a </w:t>
      </w:r>
      <w:r w:rsidRPr="00D607BC">
        <w:rPr>
          <w:b/>
          <w:sz w:val="24"/>
          <w:szCs w:val="24"/>
        </w:rPr>
        <w:t>VEE replicon</w:t>
      </w:r>
      <w:r>
        <w:rPr>
          <w:b/>
          <w:sz w:val="24"/>
          <w:szCs w:val="24"/>
        </w:rPr>
        <w:t>.</w:t>
      </w:r>
    </w:p>
    <w:tbl>
      <w:tblPr>
        <w:tblW w:w="990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4365"/>
        <w:gridCol w:w="3300"/>
      </w:tblGrid>
      <w:tr w:rsidR="00192C20" w:rsidRPr="00D607BC" w:rsidTr="00B07B8A">
        <w:tc>
          <w:tcPr>
            <w:tcW w:w="223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bookmarkStart w:id="1" w:name="table01"/>
            <w:bookmarkEnd w:id="1"/>
            <w:r w:rsidRPr="00D607BC">
              <w:rPr>
                <w:sz w:val="24"/>
                <w:szCs w:val="24"/>
              </w:rPr>
              <w:t>Fragment</w:t>
            </w:r>
          </w:p>
        </w:tc>
        <w:tc>
          <w:tcPr>
            <w:tcW w:w="436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 xml:space="preserve">Flanking restriction </w:t>
            </w:r>
            <w:proofErr w:type="spellStart"/>
            <w:r w:rsidRPr="00D607BC">
              <w:rPr>
                <w:sz w:val="24"/>
                <w:szCs w:val="24"/>
              </w:rPr>
              <w:t>sites</w:t>
            </w:r>
            <w:r w:rsidRPr="00D607BC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300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Length</w:t>
            </w:r>
            <w:r w:rsidRPr="00D607BC">
              <w:rPr>
                <w:sz w:val="24"/>
                <w:szCs w:val="24"/>
                <w:vertAlign w:val="superscript"/>
              </w:rPr>
              <w:t>b</w:t>
            </w:r>
            <w:proofErr w:type="spellEnd"/>
            <w:r w:rsidRPr="00D607BC">
              <w:rPr>
                <w:sz w:val="24"/>
                <w:szCs w:val="24"/>
              </w:rPr>
              <w:t xml:space="preserve">, </w:t>
            </w:r>
            <w:proofErr w:type="spellStart"/>
            <w:r w:rsidRPr="00D607BC">
              <w:rPr>
                <w:sz w:val="24"/>
                <w:szCs w:val="24"/>
              </w:rPr>
              <w:t>bp</w:t>
            </w:r>
            <w:proofErr w:type="spellEnd"/>
          </w:p>
        </w:tc>
      </w:tr>
      <w:tr w:rsidR="00192C20" w:rsidRPr="00D607BC" w:rsidTr="00B07B8A">
        <w:tc>
          <w:tcPr>
            <w:tcW w:w="223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5UTR</w:t>
            </w:r>
            <w:r w:rsidRPr="00D607BC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6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AasI</w:t>
            </w:r>
            <w:proofErr w:type="spellEnd"/>
            <w:r w:rsidRPr="00D607BC">
              <w:rPr>
                <w:sz w:val="24"/>
                <w:szCs w:val="24"/>
              </w:rPr>
              <w:t xml:space="preserve"> (vector) - </w:t>
            </w:r>
            <w:proofErr w:type="spellStart"/>
            <w:r w:rsidRPr="00D607BC">
              <w:rPr>
                <w:sz w:val="24"/>
                <w:szCs w:val="24"/>
              </w:rPr>
              <w:t>BspEI</w:t>
            </w:r>
            <w:proofErr w:type="spellEnd"/>
            <w:r w:rsidRPr="00D607BC">
              <w:rPr>
                <w:sz w:val="24"/>
                <w:szCs w:val="24"/>
              </w:rPr>
              <w:t xml:space="preserve"> (312)</w:t>
            </w:r>
          </w:p>
        </w:tc>
        <w:tc>
          <w:tcPr>
            <w:tcW w:w="3300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396</w:t>
            </w:r>
          </w:p>
        </w:tc>
      </w:tr>
      <w:tr w:rsidR="00192C20" w:rsidRPr="00D607BC" w:rsidTr="00B07B8A">
        <w:tc>
          <w:tcPr>
            <w:tcW w:w="223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A</w:t>
            </w:r>
          </w:p>
        </w:tc>
        <w:tc>
          <w:tcPr>
            <w:tcW w:w="436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BspEI</w:t>
            </w:r>
            <w:proofErr w:type="spellEnd"/>
            <w:r w:rsidRPr="00D607BC">
              <w:rPr>
                <w:sz w:val="24"/>
                <w:szCs w:val="24"/>
              </w:rPr>
              <w:t xml:space="preserve"> (312) - </w:t>
            </w:r>
            <w:proofErr w:type="spellStart"/>
            <w:r w:rsidRPr="00D607BC">
              <w:rPr>
                <w:sz w:val="24"/>
                <w:szCs w:val="24"/>
              </w:rPr>
              <w:t>SalI</w:t>
            </w:r>
            <w:proofErr w:type="spellEnd"/>
            <w:r w:rsidRPr="00D607BC">
              <w:rPr>
                <w:sz w:val="24"/>
                <w:szCs w:val="24"/>
              </w:rPr>
              <w:t xml:space="preserve"> (1620)</w:t>
            </w:r>
          </w:p>
        </w:tc>
        <w:tc>
          <w:tcPr>
            <w:tcW w:w="3300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1309</w:t>
            </w:r>
          </w:p>
        </w:tc>
      </w:tr>
      <w:tr w:rsidR="00192C20" w:rsidRPr="00D607BC" w:rsidTr="00B07B8A">
        <w:tc>
          <w:tcPr>
            <w:tcW w:w="223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B</w:t>
            </w:r>
          </w:p>
        </w:tc>
        <w:tc>
          <w:tcPr>
            <w:tcW w:w="436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SalI</w:t>
            </w:r>
            <w:proofErr w:type="spellEnd"/>
            <w:r w:rsidRPr="00D607BC">
              <w:rPr>
                <w:sz w:val="24"/>
                <w:szCs w:val="24"/>
              </w:rPr>
              <w:t xml:space="preserve"> (1620) - </w:t>
            </w:r>
            <w:proofErr w:type="spellStart"/>
            <w:r w:rsidRPr="00D607BC">
              <w:rPr>
                <w:sz w:val="24"/>
                <w:szCs w:val="24"/>
              </w:rPr>
              <w:t>BlpI</w:t>
            </w:r>
            <w:proofErr w:type="spellEnd"/>
            <w:r w:rsidRPr="00D607BC">
              <w:rPr>
                <w:sz w:val="24"/>
                <w:szCs w:val="24"/>
              </w:rPr>
              <w:t xml:space="preserve"> (3748)</w:t>
            </w:r>
          </w:p>
        </w:tc>
        <w:tc>
          <w:tcPr>
            <w:tcW w:w="3300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2127</w:t>
            </w:r>
          </w:p>
        </w:tc>
      </w:tr>
      <w:tr w:rsidR="00192C20" w:rsidRPr="00D607BC" w:rsidTr="00B07B8A">
        <w:tc>
          <w:tcPr>
            <w:tcW w:w="223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C</w:t>
            </w:r>
            <w:r w:rsidRPr="00D607BC">
              <w:rPr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436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BlpI</w:t>
            </w:r>
            <w:proofErr w:type="spellEnd"/>
            <w:r w:rsidRPr="00D607BC">
              <w:rPr>
                <w:sz w:val="24"/>
                <w:szCs w:val="24"/>
              </w:rPr>
              <w:t xml:space="preserve"> (3748) - </w:t>
            </w:r>
            <w:proofErr w:type="spellStart"/>
            <w:r w:rsidRPr="00D607BC">
              <w:rPr>
                <w:sz w:val="24"/>
                <w:szCs w:val="24"/>
              </w:rPr>
              <w:t>NheI</w:t>
            </w:r>
            <w:proofErr w:type="spellEnd"/>
            <w:r w:rsidRPr="00D607BC">
              <w:rPr>
                <w:sz w:val="24"/>
                <w:szCs w:val="24"/>
              </w:rPr>
              <w:t xml:space="preserve"> (5328)</w:t>
            </w:r>
          </w:p>
        </w:tc>
        <w:tc>
          <w:tcPr>
            <w:tcW w:w="3300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1581</w:t>
            </w:r>
          </w:p>
        </w:tc>
      </w:tr>
      <w:tr w:rsidR="00192C20" w:rsidRPr="00D607BC" w:rsidTr="00B07B8A">
        <w:tc>
          <w:tcPr>
            <w:tcW w:w="223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D</w:t>
            </w:r>
          </w:p>
        </w:tc>
        <w:tc>
          <w:tcPr>
            <w:tcW w:w="436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NheI</w:t>
            </w:r>
            <w:proofErr w:type="spellEnd"/>
            <w:r w:rsidRPr="00D607BC">
              <w:rPr>
                <w:sz w:val="24"/>
                <w:szCs w:val="24"/>
              </w:rPr>
              <w:t xml:space="preserve"> (5328) - </w:t>
            </w:r>
            <w:proofErr w:type="spellStart"/>
            <w:r w:rsidRPr="00D607BC">
              <w:rPr>
                <w:sz w:val="24"/>
                <w:szCs w:val="24"/>
              </w:rPr>
              <w:t>AclI</w:t>
            </w:r>
            <w:proofErr w:type="spellEnd"/>
            <w:r w:rsidRPr="00D607BC">
              <w:rPr>
                <w:sz w:val="24"/>
                <w:szCs w:val="24"/>
              </w:rPr>
              <w:t xml:space="preserve"> (6417)</w:t>
            </w:r>
          </w:p>
        </w:tc>
        <w:tc>
          <w:tcPr>
            <w:tcW w:w="3300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1089</w:t>
            </w:r>
          </w:p>
        </w:tc>
      </w:tr>
      <w:tr w:rsidR="00192C20" w:rsidRPr="00D607BC" w:rsidTr="00B07B8A">
        <w:tc>
          <w:tcPr>
            <w:tcW w:w="223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E</w:t>
            </w:r>
          </w:p>
        </w:tc>
        <w:tc>
          <w:tcPr>
            <w:tcW w:w="4365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607BC">
              <w:rPr>
                <w:sz w:val="24"/>
                <w:szCs w:val="24"/>
              </w:rPr>
              <w:t>AclI</w:t>
            </w:r>
            <w:proofErr w:type="spellEnd"/>
            <w:r w:rsidRPr="00D607BC">
              <w:rPr>
                <w:sz w:val="24"/>
                <w:szCs w:val="24"/>
              </w:rPr>
              <w:t xml:space="preserve"> (6417) - </w:t>
            </w:r>
            <w:proofErr w:type="spellStart"/>
            <w:r w:rsidRPr="00D607BC">
              <w:rPr>
                <w:sz w:val="24"/>
                <w:szCs w:val="24"/>
              </w:rPr>
              <w:t>PspOMI</w:t>
            </w:r>
            <w:proofErr w:type="spellEnd"/>
            <w:r w:rsidRPr="00D607BC">
              <w:rPr>
                <w:sz w:val="24"/>
                <w:szCs w:val="24"/>
              </w:rPr>
              <w:t xml:space="preserve"> (7501)</w:t>
            </w:r>
          </w:p>
        </w:tc>
        <w:tc>
          <w:tcPr>
            <w:tcW w:w="3300" w:type="dxa"/>
            <w:vAlign w:val="center"/>
          </w:tcPr>
          <w:p w:rsidR="00192C20" w:rsidRPr="00D607BC" w:rsidRDefault="00192C20" w:rsidP="00B07B8A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607BC">
              <w:rPr>
                <w:sz w:val="24"/>
                <w:szCs w:val="24"/>
              </w:rPr>
              <w:t>1084</w:t>
            </w:r>
          </w:p>
        </w:tc>
      </w:tr>
    </w:tbl>
    <w:p w:rsidR="00192C20" w:rsidRPr="00D607BC" w:rsidRDefault="00192C20" w:rsidP="00192C20">
      <w:pPr>
        <w:spacing w:after="0" w:line="360" w:lineRule="auto"/>
        <w:contextualSpacing/>
        <w:jc w:val="both"/>
        <w:rPr>
          <w:sz w:val="24"/>
          <w:szCs w:val="24"/>
        </w:rPr>
      </w:pPr>
      <w:r w:rsidRPr="00D607BC">
        <w:rPr>
          <w:sz w:val="24"/>
          <w:szCs w:val="24"/>
        </w:rPr>
        <w:t xml:space="preserve">Notes: </w:t>
      </w:r>
      <w:r w:rsidRPr="00D607BC">
        <w:rPr>
          <w:sz w:val="24"/>
          <w:szCs w:val="24"/>
          <w:vertAlign w:val="superscript"/>
        </w:rPr>
        <w:t>a</w:t>
      </w:r>
      <w:r w:rsidRPr="00D607BC">
        <w:rPr>
          <w:sz w:val="24"/>
          <w:szCs w:val="24"/>
        </w:rPr>
        <w:t xml:space="preserve"> numbering of restriction sites</w:t>
      </w:r>
      <w:r w:rsidR="00F66ABA">
        <w:rPr>
          <w:sz w:val="24"/>
          <w:szCs w:val="24"/>
        </w:rPr>
        <w:t>’</w:t>
      </w:r>
      <w:r w:rsidRPr="00D607BC">
        <w:rPr>
          <w:sz w:val="24"/>
          <w:szCs w:val="24"/>
        </w:rPr>
        <w:t xml:space="preserve"> positions is given with </w:t>
      </w:r>
      <w:r w:rsidR="00F66ABA">
        <w:rPr>
          <w:sz w:val="24"/>
          <w:szCs w:val="24"/>
        </w:rPr>
        <w:t xml:space="preserve">the </w:t>
      </w:r>
      <w:r w:rsidRPr="00D607BC">
        <w:rPr>
          <w:sz w:val="24"/>
          <w:szCs w:val="24"/>
        </w:rPr>
        <w:t xml:space="preserve">reference to the Genbank entry #L01443; </w:t>
      </w:r>
      <w:r w:rsidRPr="00D607BC">
        <w:rPr>
          <w:sz w:val="24"/>
          <w:szCs w:val="24"/>
          <w:vertAlign w:val="superscript"/>
        </w:rPr>
        <w:t xml:space="preserve">b </w:t>
      </w:r>
      <w:r w:rsidRPr="00D607BC">
        <w:rPr>
          <w:sz w:val="24"/>
          <w:szCs w:val="24"/>
        </w:rPr>
        <w:t xml:space="preserve">length of </w:t>
      </w:r>
      <w:r w:rsidR="00F66ABA">
        <w:rPr>
          <w:sz w:val="24"/>
          <w:szCs w:val="24"/>
        </w:rPr>
        <w:t>a</w:t>
      </w:r>
      <w:r w:rsidRPr="00D607BC">
        <w:rPr>
          <w:sz w:val="24"/>
          <w:szCs w:val="24"/>
        </w:rPr>
        <w:t xml:space="preserve"> VEE-specific </w:t>
      </w:r>
      <w:r>
        <w:rPr>
          <w:sz w:val="24"/>
          <w:szCs w:val="24"/>
        </w:rPr>
        <w:t>fragment</w:t>
      </w:r>
      <w:r w:rsidRPr="00D607BC">
        <w:rPr>
          <w:sz w:val="24"/>
          <w:szCs w:val="24"/>
        </w:rPr>
        <w:t xml:space="preserve"> which is excised </w:t>
      </w:r>
      <w:r>
        <w:rPr>
          <w:sz w:val="24"/>
          <w:szCs w:val="24"/>
        </w:rPr>
        <w:t>by</w:t>
      </w:r>
      <w:r w:rsidRPr="00D607BC">
        <w:rPr>
          <w:sz w:val="24"/>
          <w:szCs w:val="24"/>
        </w:rPr>
        <w:t xml:space="preserve"> digestion with indicated </w:t>
      </w:r>
      <w:proofErr w:type="spellStart"/>
      <w:r w:rsidRPr="00D607BC">
        <w:rPr>
          <w:sz w:val="24"/>
          <w:szCs w:val="24"/>
        </w:rPr>
        <w:t>restrictases</w:t>
      </w:r>
      <w:proofErr w:type="spellEnd"/>
      <w:r w:rsidRPr="00D607BC">
        <w:rPr>
          <w:sz w:val="24"/>
          <w:szCs w:val="24"/>
        </w:rPr>
        <w:t xml:space="preserve">; </w:t>
      </w:r>
      <w:r w:rsidRPr="00D607BC">
        <w:rPr>
          <w:sz w:val="24"/>
          <w:szCs w:val="24"/>
          <w:vertAlign w:val="superscript"/>
        </w:rPr>
        <w:t>c</w:t>
      </w:r>
      <w:r w:rsidRPr="00D607BC">
        <w:rPr>
          <w:sz w:val="24"/>
          <w:szCs w:val="24"/>
        </w:rPr>
        <w:t xml:space="preserve"> synthetic fragment 5UTR contains </w:t>
      </w:r>
      <w:r w:rsidR="00F66ABA">
        <w:rPr>
          <w:sz w:val="24"/>
          <w:szCs w:val="24"/>
        </w:rPr>
        <w:t xml:space="preserve">a </w:t>
      </w:r>
      <w:r w:rsidRPr="00D607BC">
        <w:rPr>
          <w:sz w:val="24"/>
          <w:szCs w:val="24"/>
        </w:rPr>
        <w:t xml:space="preserve">VEE-specific sequence from </w:t>
      </w:r>
      <w:r w:rsidR="00F66ABA">
        <w:rPr>
          <w:sz w:val="24"/>
          <w:szCs w:val="24"/>
        </w:rPr>
        <w:t xml:space="preserve">the </w:t>
      </w:r>
      <w:r w:rsidRPr="00D607BC">
        <w:rPr>
          <w:sz w:val="24"/>
          <w:szCs w:val="24"/>
        </w:rPr>
        <w:t xml:space="preserve">first nucleotide in </w:t>
      </w:r>
      <w:r w:rsidR="00F66ABA">
        <w:rPr>
          <w:sz w:val="24"/>
          <w:szCs w:val="24"/>
        </w:rPr>
        <w:t xml:space="preserve">a </w:t>
      </w:r>
      <w:r w:rsidRPr="00D607BC">
        <w:rPr>
          <w:sz w:val="24"/>
          <w:szCs w:val="24"/>
        </w:rPr>
        <w:t xml:space="preserve">VEE genome (A) to </w:t>
      </w:r>
      <w:r w:rsidR="00F66ABA">
        <w:rPr>
          <w:sz w:val="24"/>
          <w:szCs w:val="24"/>
        </w:rPr>
        <w:t xml:space="preserve">the </w:t>
      </w:r>
      <w:r w:rsidRPr="00D607BC">
        <w:rPr>
          <w:sz w:val="24"/>
          <w:szCs w:val="24"/>
        </w:rPr>
        <w:t xml:space="preserve">first site </w:t>
      </w:r>
      <w:proofErr w:type="spellStart"/>
      <w:r w:rsidRPr="00D607BC">
        <w:rPr>
          <w:sz w:val="24"/>
          <w:szCs w:val="24"/>
        </w:rPr>
        <w:t>BspEI</w:t>
      </w:r>
      <w:proofErr w:type="spellEnd"/>
      <w:r w:rsidRPr="00D607BC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Pr="00D607BC">
        <w:rPr>
          <w:sz w:val="24"/>
          <w:szCs w:val="24"/>
        </w:rPr>
        <w:t xml:space="preserve">pstream of the VEE-specific sequence </w:t>
      </w:r>
      <w:r w:rsidR="00F66ABA">
        <w:rPr>
          <w:sz w:val="24"/>
          <w:szCs w:val="24"/>
        </w:rPr>
        <w:t>an</w:t>
      </w:r>
      <w:r w:rsidRPr="00D607BC">
        <w:rPr>
          <w:sz w:val="24"/>
          <w:szCs w:val="24"/>
        </w:rPr>
        <w:t xml:space="preserve"> SP6 promoter is placed and there is a synthetic linker which terminates with </w:t>
      </w:r>
      <w:proofErr w:type="spellStart"/>
      <w:r w:rsidRPr="00D607BC">
        <w:rPr>
          <w:sz w:val="24"/>
          <w:szCs w:val="24"/>
        </w:rPr>
        <w:t>AasI</w:t>
      </w:r>
      <w:proofErr w:type="spellEnd"/>
      <w:r w:rsidRPr="00D607BC">
        <w:rPr>
          <w:sz w:val="24"/>
          <w:szCs w:val="24"/>
        </w:rPr>
        <w:t xml:space="preserve"> site; </w:t>
      </w:r>
      <w:r w:rsidRPr="00D607BC">
        <w:rPr>
          <w:sz w:val="24"/>
          <w:szCs w:val="24"/>
          <w:vertAlign w:val="superscript"/>
        </w:rPr>
        <w:t>d</w:t>
      </w:r>
      <w:r w:rsidRPr="00D607BC">
        <w:rPr>
          <w:sz w:val="24"/>
          <w:szCs w:val="24"/>
        </w:rPr>
        <w:t xml:space="preserve"> </w:t>
      </w:r>
      <w:r w:rsidR="00F66ABA">
        <w:rPr>
          <w:sz w:val="24"/>
          <w:szCs w:val="24"/>
        </w:rPr>
        <w:t xml:space="preserve">the </w:t>
      </w:r>
      <w:r w:rsidRPr="00D607BC">
        <w:rPr>
          <w:sz w:val="24"/>
          <w:szCs w:val="24"/>
        </w:rPr>
        <w:t xml:space="preserve">synthetic fragment C is identical to </w:t>
      </w:r>
      <w:r w:rsidR="00F66ABA">
        <w:rPr>
          <w:sz w:val="24"/>
          <w:szCs w:val="24"/>
        </w:rPr>
        <w:t>a</w:t>
      </w:r>
      <w:r w:rsidRPr="00D607BC">
        <w:rPr>
          <w:sz w:val="24"/>
          <w:szCs w:val="24"/>
        </w:rPr>
        <w:t xml:space="preserve"> homologous fragment in </w:t>
      </w:r>
      <w:r w:rsidR="00F66AB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Genbank </w:t>
      </w:r>
      <w:r w:rsidR="00F66ABA">
        <w:rPr>
          <w:sz w:val="24"/>
          <w:szCs w:val="24"/>
        </w:rPr>
        <w:t>entry</w:t>
      </w:r>
      <w:r>
        <w:rPr>
          <w:sz w:val="24"/>
          <w:szCs w:val="24"/>
        </w:rPr>
        <w:t xml:space="preserve"> </w:t>
      </w:r>
      <w:r w:rsidRPr="00D607BC">
        <w:rPr>
          <w:sz w:val="24"/>
          <w:szCs w:val="24"/>
        </w:rPr>
        <w:t xml:space="preserve">L01443 except that </w:t>
      </w:r>
      <w:proofErr w:type="spellStart"/>
      <w:r w:rsidRPr="00D607BC">
        <w:rPr>
          <w:sz w:val="24"/>
          <w:szCs w:val="24"/>
        </w:rPr>
        <w:t>timidine</w:t>
      </w:r>
      <w:proofErr w:type="spellEnd"/>
      <w:r w:rsidRPr="00D607BC">
        <w:rPr>
          <w:sz w:val="24"/>
          <w:szCs w:val="24"/>
        </w:rPr>
        <w:t xml:space="preserve"> in position 3865 </w:t>
      </w:r>
      <w:r>
        <w:rPr>
          <w:sz w:val="24"/>
          <w:szCs w:val="24"/>
        </w:rPr>
        <w:t>is</w:t>
      </w:r>
      <w:r w:rsidRPr="00D607BC">
        <w:rPr>
          <w:sz w:val="24"/>
          <w:szCs w:val="24"/>
        </w:rPr>
        <w:t xml:space="preserve"> replaced with adenine, this mutation changes the encoded aminoacid from </w:t>
      </w:r>
      <w:proofErr w:type="spellStart"/>
      <w:r w:rsidRPr="00D607BC">
        <w:rPr>
          <w:sz w:val="24"/>
          <w:szCs w:val="24"/>
        </w:rPr>
        <w:t>Gln</w:t>
      </w:r>
      <w:proofErr w:type="spellEnd"/>
      <w:r w:rsidRPr="00D607BC">
        <w:rPr>
          <w:sz w:val="24"/>
          <w:szCs w:val="24"/>
        </w:rPr>
        <w:t xml:space="preserve"> to </w:t>
      </w:r>
      <w:proofErr w:type="spellStart"/>
      <w:r w:rsidRPr="00D607BC">
        <w:rPr>
          <w:sz w:val="24"/>
          <w:szCs w:val="24"/>
        </w:rPr>
        <w:t>Leu</w:t>
      </w:r>
      <w:proofErr w:type="spellEnd"/>
      <w:r w:rsidRPr="00D607BC">
        <w:rPr>
          <w:sz w:val="24"/>
          <w:szCs w:val="24"/>
        </w:rPr>
        <w:t>.</w:t>
      </w:r>
    </w:p>
    <w:p w:rsidR="00192C20" w:rsidRDefault="00192C20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</w:p>
    <w:p w:rsidR="00192C20" w:rsidRDefault="00F66ABA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66ABA">
        <w:rPr>
          <w:i/>
          <w:sz w:val="24"/>
          <w:szCs w:val="24"/>
        </w:rPr>
        <w:t>de novo</w:t>
      </w:r>
      <w:r>
        <w:rPr>
          <w:sz w:val="24"/>
          <w:szCs w:val="24"/>
        </w:rPr>
        <w:t>-constructed f</w:t>
      </w:r>
      <w:r w:rsidR="00192C20" w:rsidRPr="00DB61C8">
        <w:rPr>
          <w:sz w:val="24"/>
          <w:szCs w:val="24"/>
        </w:rPr>
        <w:t xml:space="preserve">ragments </w:t>
      </w:r>
      <w:r>
        <w:rPr>
          <w:sz w:val="24"/>
          <w:szCs w:val="24"/>
        </w:rPr>
        <w:t>are</w:t>
      </w:r>
      <w:r w:rsidR="00192C20" w:rsidRPr="00DB61C8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>devised</w:t>
      </w:r>
      <w:r w:rsidR="00192C20" w:rsidRPr="00DB61C8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>so</w:t>
      </w:r>
      <w:r w:rsidR="00192C20" w:rsidRPr="00DB61C8">
        <w:rPr>
          <w:sz w:val="24"/>
          <w:szCs w:val="24"/>
        </w:rPr>
        <w:t xml:space="preserve"> that they are flanked </w:t>
      </w:r>
      <w:r w:rsidR="00192C20" w:rsidRPr="00D607BC">
        <w:rPr>
          <w:sz w:val="24"/>
          <w:szCs w:val="24"/>
        </w:rPr>
        <w:t>with restriction sites</w:t>
      </w:r>
      <w:r w:rsidR="00192C20">
        <w:rPr>
          <w:sz w:val="24"/>
          <w:szCs w:val="24"/>
        </w:rPr>
        <w:t xml:space="preserve"> which</w:t>
      </w:r>
      <w:r w:rsidR="00192C20" w:rsidRPr="00D607BC">
        <w:rPr>
          <w:sz w:val="24"/>
          <w:szCs w:val="24"/>
        </w:rPr>
        <w:t xml:space="preserve"> are rare in </w:t>
      </w:r>
      <w:r>
        <w:rPr>
          <w:sz w:val="24"/>
          <w:szCs w:val="24"/>
        </w:rPr>
        <w:t>a</w:t>
      </w:r>
      <w:r w:rsidR="00192C20" w:rsidRPr="00D607BC">
        <w:rPr>
          <w:sz w:val="24"/>
          <w:szCs w:val="24"/>
        </w:rPr>
        <w:t xml:space="preserve"> VEE </w:t>
      </w:r>
      <w:r w:rsidR="00192C20" w:rsidRPr="00C83BE5">
        <w:rPr>
          <w:sz w:val="24"/>
          <w:szCs w:val="24"/>
        </w:rPr>
        <w:t xml:space="preserve">genome. Results of restriction analysis of clones are </w:t>
      </w:r>
      <w:r w:rsidR="00192C20">
        <w:rPr>
          <w:sz w:val="24"/>
          <w:szCs w:val="24"/>
        </w:rPr>
        <w:t>shown</w:t>
      </w:r>
      <w:r w:rsidR="00192C20" w:rsidRPr="00C83BE5">
        <w:rPr>
          <w:sz w:val="24"/>
          <w:szCs w:val="24"/>
        </w:rPr>
        <w:t xml:space="preserve"> in Fig S1.</w:t>
      </w:r>
    </w:p>
    <w:p w:rsidR="00192C20" w:rsidRDefault="00192C20" w:rsidP="00192C20">
      <w:pPr>
        <w:spacing w:after="0" w:line="48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0425" cy="3538855"/>
            <wp:effectExtent l="19050" t="0" r="3175" b="0"/>
            <wp:docPr id="2" name="Рисунок 1" descr="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20" w:rsidRDefault="00192C20" w:rsidP="00192C20">
      <w:pPr>
        <w:spacing w:after="0" w:line="480" w:lineRule="auto"/>
        <w:contextualSpacing/>
        <w:jc w:val="both"/>
        <w:rPr>
          <w:sz w:val="24"/>
          <w:szCs w:val="24"/>
        </w:rPr>
      </w:pPr>
      <w:proofErr w:type="gramStart"/>
      <w:r w:rsidRPr="00396865">
        <w:rPr>
          <w:b/>
          <w:sz w:val="24"/>
          <w:szCs w:val="24"/>
        </w:rPr>
        <w:t>Fig.</w:t>
      </w:r>
      <w:proofErr w:type="gramEnd"/>
      <w:r w:rsidRPr="003968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39686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396865">
        <w:rPr>
          <w:b/>
          <w:sz w:val="24"/>
          <w:szCs w:val="24"/>
        </w:rPr>
        <w:t xml:space="preserve"> Restriction analysis of plasmids containing fragments</w:t>
      </w:r>
      <w:r w:rsidR="00A96A38">
        <w:rPr>
          <w:b/>
          <w:sz w:val="24"/>
          <w:szCs w:val="24"/>
        </w:rPr>
        <w:t xml:space="preserve"> of a VEE genome</w:t>
      </w:r>
      <w:r w:rsidRPr="003968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6865">
        <w:rPr>
          <w:sz w:val="24"/>
          <w:szCs w:val="24"/>
        </w:rPr>
        <w:t xml:space="preserve">Panel </w:t>
      </w:r>
      <w:r w:rsidR="00A535FF">
        <w:rPr>
          <w:sz w:val="24"/>
          <w:szCs w:val="24"/>
        </w:rPr>
        <w:t>a</w:t>
      </w:r>
      <w:r w:rsidRPr="00396865">
        <w:rPr>
          <w:sz w:val="24"/>
          <w:szCs w:val="24"/>
        </w:rPr>
        <w:t xml:space="preserve">, lane 1, digestion of plasmid </w:t>
      </w:r>
      <w:proofErr w:type="spellStart"/>
      <w:r w:rsidRPr="00396865">
        <w:rPr>
          <w:sz w:val="24"/>
          <w:szCs w:val="24"/>
        </w:rPr>
        <w:t>pGEM</w:t>
      </w:r>
      <w:proofErr w:type="spellEnd"/>
      <w:r w:rsidRPr="00396865">
        <w:rPr>
          <w:sz w:val="24"/>
          <w:szCs w:val="24"/>
        </w:rPr>
        <w:t xml:space="preserve">-T(A) with restriction enzymes </w:t>
      </w:r>
      <w:proofErr w:type="spellStart"/>
      <w:r w:rsidRPr="00396865">
        <w:rPr>
          <w:sz w:val="24"/>
          <w:szCs w:val="24"/>
        </w:rPr>
        <w:t>BspEI+SalI</w:t>
      </w:r>
      <w:proofErr w:type="spellEnd"/>
      <w:r w:rsidRPr="00396865">
        <w:rPr>
          <w:sz w:val="24"/>
          <w:szCs w:val="24"/>
        </w:rPr>
        <w:t xml:space="preserve"> generates three fragments: 2982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, 1309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 and 34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; lane 2, digestion of </w:t>
      </w:r>
      <w:proofErr w:type="spellStart"/>
      <w:r w:rsidRPr="00396865">
        <w:rPr>
          <w:sz w:val="24"/>
          <w:szCs w:val="24"/>
        </w:rPr>
        <w:t>pGEM</w:t>
      </w:r>
      <w:proofErr w:type="spellEnd"/>
      <w:r w:rsidRPr="00396865">
        <w:rPr>
          <w:sz w:val="24"/>
          <w:szCs w:val="24"/>
        </w:rPr>
        <w:t xml:space="preserve">-T(B) with </w:t>
      </w:r>
      <w:proofErr w:type="spellStart"/>
      <w:r w:rsidRPr="00396865">
        <w:rPr>
          <w:sz w:val="24"/>
          <w:szCs w:val="24"/>
        </w:rPr>
        <w:t>SalI+BlpI</w:t>
      </w:r>
      <w:proofErr w:type="spellEnd"/>
      <w:r w:rsidRPr="00396865">
        <w:rPr>
          <w:sz w:val="24"/>
          <w:szCs w:val="24"/>
        </w:rPr>
        <w:t xml:space="preserve"> (fragments: 2982, 2127, 34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); lane 3, plasmid </w:t>
      </w:r>
      <w:proofErr w:type="spellStart"/>
      <w:r w:rsidRPr="00396865">
        <w:rPr>
          <w:sz w:val="24"/>
          <w:szCs w:val="24"/>
        </w:rPr>
        <w:t>pGEM</w:t>
      </w:r>
      <w:proofErr w:type="spellEnd"/>
      <w:r w:rsidRPr="00396865">
        <w:rPr>
          <w:sz w:val="24"/>
          <w:szCs w:val="24"/>
        </w:rPr>
        <w:t xml:space="preserve">-T(C) with </w:t>
      </w:r>
      <w:proofErr w:type="spellStart"/>
      <w:r w:rsidRPr="00396865">
        <w:rPr>
          <w:sz w:val="24"/>
          <w:szCs w:val="24"/>
        </w:rPr>
        <w:t>BlpI+NheI</w:t>
      </w:r>
      <w:proofErr w:type="spellEnd"/>
      <w:r w:rsidRPr="00396865">
        <w:rPr>
          <w:sz w:val="24"/>
          <w:szCs w:val="24"/>
        </w:rPr>
        <w:t xml:space="preserve"> (fragments: 3017, 1581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); lane 4, plasmid </w:t>
      </w:r>
      <w:proofErr w:type="spellStart"/>
      <w:r w:rsidRPr="00396865">
        <w:rPr>
          <w:sz w:val="24"/>
          <w:szCs w:val="24"/>
        </w:rPr>
        <w:t>pGEM</w:t>
      </w:r>
      <w:proofErr w:type="spellEnd"/>
      <w:r w:rsidRPr="00396865">
        <w:rPr>
          <w:sz w:val="24"/>
          <w:szCs w:val="24"/>
        </w:rPr>
        <w:t xml:space="preserve">-T(D) with </w:t>
      </w:r>
      <w:proofErr w:type="spellStart"/>
      <w:r w:rsidRPr="00396865">
        <w:rPr>
          <w:sz w:val="24"/>
          <w:szCs w:val="24"/>
        </w:rPr>
        <w:t>NheI+AclI</w:t>
      </w:r>
      <w:proofErr w:type="spellEnd"/>
      <w:r w:rsidRPr="00396865">
        <w:rPr>
          <w:sz w:val="24"/>
          <w:szCs w:val="24"/>
        </w:rPr>
        <w:t xml:space="preserve"> (fragments: 1579, 1089, 1063, 373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); lane 5, plasmid </w:t>
      </w:r>
      <w:proofErr w:type="spellStart"/>
      <w:r w:rsidRPr="00396865">
        <w:rPr>
          <w:sz w:val="24"/>
          <w:szCs w:val="24"/>
        </w:rPr>
        <w:t>pGEM</w:t>
      </w:r>
      <w:proofErr w:type="spellEnd"/>
      <w:r w:rsidRPr="00396865">
        <w:rPr>
          <w:sz w:val="24"/>
          <w:szCs w:val="24"/>
        </w:rPr>
        <w:t xml:space="preserve">-T(E) with </w:t>
      </w:r>
      <w:proofErr w:type="spellStart"/>
      <w:r w:rsidRPr="00396865">
        <w:rPr>
          <w:sz w:val="24"/>
          <w:szCs w:val="24"/>
        </w:rPr>
        <w:t>AclI+PspOMI</w:t>
      </w:r>
      <w:proofErr w:type="spellEnd"/>
      <w:r w:rsidRPr="00396865">
        <w:rPr>
          <w:sz w:val="24"/>
          <w:szCs w:val="24"/>
        </w:rPr>
        <w:t xml:space="preserve"> (fragments: 1580, 1084, 1016, 373, 48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); lanes 6-7, digestions of irrelevant plasmids. Lane M - </w:t>
      </w:r>
      <w:proofErr w:type="spellStart"/>
      <w:r w:rsidRPr="00396865">
        <w:rPr>
          <w:sz w:val="24"/>
          <w:szCs w:val="24"/>
        </w:rPr>
        <w:t>O'GeneRuler</w:t>
      </w:r>
      <w:proofErr w:type="spellEnd"/>
      <w:r w:rsidRPr="00396865">
        <w:rPr>
          <w:sz w:val="24"/>
          <w:szCs w:val="24"/>
        </w:rPr>
        <w:t xml:space="preserve"> 1kb DNA Ladder (Fermentas). Panel </w:t>
      </w:r>
      <w:r w:rsidR="00A535FF">
        <w:rPr>
          <w:sz w:val="24"/>
          <w:szCs w:val="24"/>
        </w:rPr>
        <w:t>b</w:t>
      </w:r>
      <w:r w:rsidRPr="00396865">
        <w:rPr>
          <w:sz w:val="24"/>
          <w:szCs w:val="24"/>
        </w:rPr>
        <w:t xml:space="preserve">, lane 1, digestion of plasmid </w:t>
      </w:r>
      <w:proofErr w:type="spellStart"/>
      <w:r w:rsidRPr="00396865">
        <w:rPr>
          <w:sz w:val="24"/>
          <w:szCs w:val="24"/>
        </w:rPr>
        <w:t>pB</w:t>
      </w:r>
      <w:proofErr w:type="spellEnd"/>
      <w:r w:rsidRPr="00396865">
        <w:rPr>
          <w:sz w:val="24"/>
          <w:szCs w:val="24"/>
        </w:rPr>
        <w:t xml:space="preserve">-E with a pair of </w:t>
      </w:r>
      <w:proofErr w:type="spellStart"/>
      <w:r w:rsidRPr="00396865">
        <w:rPr>
          <w:sz w:val="24"/>
          <w:szCs w:val="24"/>
        </w:rPr>
        <w:t>restrictases</w:t>
      </w:r>
      <w:proofErr w:type="spellEnd"/>
      <w:r w:rsidRPr="00396865">
        <w:rPr>
          <w:sz w:val="24"/>
          <w:szCs w:val="24"/>
        </w:rPr>
        <w:t xml:space="preserve"> </w:t>
      </w:r>
      <w:proofErr w:type="spellStart"/>
      <w:r w:rsidRPr="00396865">
        <w:rPr>
          <w:sz w:val="24"/>
          <w:szCs w:val="24"/>
        </w:rPr>
        <w:t>SalI+PspOMI</w:t>
      </w:r>
      <w:proofErr w:type="spellEnd"/>
      <w:r w:rsidRPr="00396865">
        <w:rPr>
          <w:sz w:val="24"/>
          <w:szCs w:val="24"/>
        </w:rPr>
        <w:t xml:space="preserve"> produces four fragments: 5881, 2935, 1027 and 46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; lane 2, digestion of </w:t>
      </w:r>
      <w:proofErr w:type="spellStart"/>
      <w:r w:rsidRPr="00396865">
        <w:rPr>
          <w:sz w:val="24"/>
          <w:szCs w:val="24"/>
        </w:rPr>
        <w:t>pB</w:t>
      </w:r>
      <w:proofErr w:type="spellEnd"/>
      <w:r w:rsidRPr="00396865">
        <w:rPr>
          <w:sz w:val="24"/>
          <w:szCs w:val="24"/>
        </w:rPr>
        <w:t xml:space="preserve">-E with </w:t>
      </w:r>
      <w:proofErr w:type="spellStart"/>
      <w:r w:rsidRPr="00396865">
        <w:rPr>
          <w:sz w:val="24"/>
          <w:szCs w:val="24"/>
        </w:rPr>
        <w:t>AclI+NheI</w:t>
      </w:r>
      <w:proofErr w:type="spellEnd"/>
      <w:r w:rsidRPr="00396865">
        <w:rPr>
          <w:sz w:val="24"/>
          <w:szCs w:val="24"/>
        </w:rPr>
        <w:t xml:space="preserve"> (fragments: 4770, 1578, 1089, 1029, 817, 373 and 233 </w:t>
      </w:r>
      <w:proofErr w:type="spellStart"/>
      <w:r w:rsidRPr="00396865">
        <w:rPr>
          <w:sz w:val="24"/>
          <w:szCs w:val="24"/>
        </w:rPr>
        <w:t>bp</w:t>
      </w:r>
      <w:proofErr w:type="spellEnd"/>
      <w:r w:rsidRPr="00396865">
        <w:rPr>
          <w:sz w:val="24"/>
          <w:szCs w:val="24"/>
        </w:rPr>
        <w:t xml:space="preserve">). Lane M - </w:t>
      </w:r>
      <w:proofErr w:type="spellStart"/>
      <w:r w:rsidRPr="00396865">
        <w:rPr>
          <w:sz w:val="24"/>
          <w:szCs w:val="24"/>
        </w:rPr>
        <w:t>O'GeneRuler</w:t>
      </w:r>
      <w:proofErr w:type="spellEnd"/>
      <w:r w:rsidRPr="00396865">
        <w:rPr>
          <w:sz w:val="24"/>
          <w:szCs w:val="24"/>
        </w:rPr>
        <w:t xml:space="preserve"> 1kb.</w:t>
      </w:r>
    </w:p>
    <w:p w:rsidR="00192C20" w:rsidRDefault="00192C20" w:rsidP="00192C20">
      <w:pPr>
        <w:spacing w:after="0" w:line="480" w:lineRule="auto"/>
        <w:contextualSpacing/>
        <w:jc w:val="both"/>
        <w:rPr>
          <w:sz w:val="24"/>
          <w:szCs w:val="24"/>
        </w:rPr>
      </w:pPr>
    </w:p>
    <w:p w:rsidR="00192C20" w:rsidRPr="00DB61C8" w:rsidRDefault="00A535FF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f</w:t>
      </w:r>
      <w:r w:rsidR="00192C20" w:rsidRPr="00DB61C8">
        <w:rPr>
          <w:sz w:val="24"/>
          <w:szCs w:val="24"/>
        </w:rPr>
        <w:t>ragments B (</w:t>
      </w:r>
      <w:proofErr w:type="spellStart"/>
      <w:r w:rsidR="00192C20" w:rsidRPr="00DB61C8">
        <w:rPr>
          <w:sz w:val="24"/>
          <w:szCs w:val="24"/>
        </w:rPr>
        <w:t>SalI-BlpI</w:t>
      </w:r>
      <w:proofErr w:type="spellEnd"/>
      <w:r w:rsidR="00192C20" w:rsidRPr="00DB61C8">
        <w:rPr>
          <w:sz w:val="24"/>
          <w:szCs w:val="24"/>
        </w:rPr>
        <w:t>), C (</w:t>
      </w:r>
      <w:proofErr w:type="spellStart"/>
      <w:r w:rsidR="00192C20" w:rsidRPr="00DB61C8">
        <w:rPr>
          <w:sz w:val="24"/>
          <w:szCs w:val="24"/>
        </w:rPr>
        <w:t>BlpI-NheI</w:t>
      </w:r>
      <w:proofErr w:type="spellEnd"/>
      <w:r w:rsidR="00192C20" w:rsidRPr="00DB61C8">
        <w:rPr>
          <w:sz w:val="24"/>
          <w:szCs w:val="24"/>
        </w:rPr>
        <w:t>), D (</w:t>
      </w:r>
      <w:proofErr w:type="spellStart"/>
      <w:r w:rsidR="00192C20" w:rsidRPr="00DB61C8">
        <w:rPr>
          <w:sz w:val="24"/>
          <w:szCs w:val="24"/>
        </w:rPr>
        <w:t>NheI-AclI</w:t>
      </w:r>
      <w:proofErr w:type="spellEnd"/>
      <w:r w:rsidR="00192C20" w:rsidRPr="00DB61C8">
        <w:rPr>
          <w:sz w:val="24"/>
          <w:szCs w:val="24"/>
        </w:rPr>
        <w:t>) and E (</w:t>
      </w:r>
      <w:proofErr w:type="spellStart"/>
      <w:r w:rsidR="00192C20" w:rsidRPr="00DB61C8">
        <w:rPr>
          <w:sz w:val="24"/>
          <w:szCs w:val="24"/>
        </w:rPr>
        <w:t>AclI-PspOMI</w:t>
      </w:r>
      <w:proofErr w:type="spellEnd"/>
      <w:r w:rsidR="00192C20" w:rsidRPr="00DB61C8">
        <w:rPr>
          <w:sz w:val="24"/>
          <w:szCs w:val="24"/>
        </w:rPr>
        <w:t xml:space="preserve">) were combined in </w:t>
      </w:r>
      <w:r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 xml:space="preserve">ligation mixture </w:t>
      </w:r>
      <w:r w:rsidR="00192C20">
        <w:rPr>
          <w:sz w:val="24"/>
          <w:szCs w:val="24"/>
        </w:rPr>
        <w:t>with</w:t>
      </w:r>
      <w:r w:rsidR="00192C20" w:rsidRPr="00DB61C8">
        <w:rPr>
          <w:sz w:val="24"/>
          <w:szCs w:val="24"/>
        </w:rPr>
        <w:t xml:space="preserve"> a vector produced from a derivative of pUC18 which has cloning sites </w:t>
      </w:r>
      <w:proofErr w:type="spellStart"/>
      <w:r w:rsidR="00192C20" w:rsidRPr="00DB61C8">
        <w:rPr>
          <w:sz w:val="24"/>
          <w:szCs w:val="24"/>
        </w:rPr>
        <w:t>SalI</w:t>
      </w:r>
      <w:proofErr w:type="spellEnd"/>
      <w:r w:rsidR="00192C20" w:rsidRPr="00DB61C8">
        <w:rPr>
          <w:sz w:val="24"/>
          <w:szCs w:val="24"/>
        </w:rPr>
        <w:t xml:space="preserve"> and </w:t>
      </w:r>
      <w:proofErr w:type="spellStart"/>
      <w:r w:rsidR="00192C20" w:rsidRPr="00DB61C8">
        <w:rPr>
          <w:sz w:val="24"/>
          <w:szCs w:val="24"/>
        </w:rPr>
        <w:t>PspOMI</w:t>
      </w:r>
      <w:proofErr w:type="spellEnd"/>
      <w:r w:rsidR="00192C20" w:rsidRPr="00DB61C8">
        <w:rPr>
          <w:sz w:val="24"/>
          <w:szCs w:val="24"/>
        </w:rPr>
        <w:t xml:space="preserve">. Upon transformation of </w:t>
      </w:r>
      <w:r w:rsidR="00192C20" w:rsidRPr="00DB61C8">
        <w:rPr>
          <w:i/>
          <w:iCs/>
          <w:sz w:val="24"/>
          <w:szCs w:val="24"/>
        </w:rPr>
        <w:t>E.coli</w:t>
      </w:r>
      <w:r w:rsidR="00192C20">
        <w:rPr>
          <w:sz w:val="24"/>
          <w:szCs w:val="24"/>
        </w:rPr>
        <w:t xml:space="preserve"> with the ligation mixture a</w:t>
      </w:r>
      <w:r w:rsidR="00192C20" w:rsidRPr="00DB61C8">
        <w:rPr>
          <w:sz w:val="24"/>
          <w:szCs w:val="24"/>
        </w:rPr>
        <w:t xml:space="preserve"> plasmid was selected which contains 5881 </w:t>
      </w:r>
      <w:proofErr w:type="spellStart"/>
      <w:r w:rsidR="00192C20" w:rsidRPr="00DB61C8">
        <w:rPr>
          <w:sz w:val="24"/>
          <w:szCs w:val="24"/>
        </w:rPr>
        <w:t>bp</w:t>
      </w:r>
      <w:proofErr w:type="spellEnd"/>
      <w:r w:rsidR="00192C20" w:rsidRPr="00DB61C8">
        <w:rPr>
          <w:sz w:val="24"/>
          <w:szCs w:val="24"/>
        </w:rPr>
        <w:t xml:space="preserve"> of the VEE-specific sequence</w:t>
      </w:r>
      <w:r w:rsidR="00192C20">
        <w:rPr>
          <w:sz w:val="24"/>
          <w:szCs w:val="24"/>
        </w:rPr>
        <w:t xml:space="preserve">. This </w:t>
      </w:r>
      <w:r w:rsidR="00192C20" w:rsidRPr="00DB61C8">
        <w:rPr>
          <w:sz w:val="24"/>
          <w:szCs w:val="24"/>
        </w:rPr>
        <w:t xml:space="preserve">plasmid </w:t>
      </w:r>
      <w:r w:rsidR="00192C20">
        <w:rPr>
          <w:sz w:val="24"/>
          <w:szCs w:val="24"/>
        </w:rPr>
        <w:t xml:space="preserve">was </w:t>
      </w:r>
      <w:r w:rsidR="00192C20" w:rsidRPr="00DB61C8">
        <w:rPr>
          <w:sz w:val="24"/>
          <w:szCs w:val="24"/>
        </w:rPr>
        <w:t xml:space="preserve">designated </w:t>
      </w:r>
      <w:proofErr w:type="spellStart"/>
      <w:r w:rsidR="00192C20" w:rsidRPr="00DB61C8">
        <w:rPr>
          <w:sz w:val="24"/>
          <w:szCs w:val="24"/>
        </w:rPr>
        <w:t>pB</w:t>
      </w:r>
      <w:proofErr w:type="spellEnd"/>
      <w:r w:rsidR="00192C20" w:rsidRPr="00DB61C8">
        <w:rPr>
          <w:sz w:val="24"/>
          <w:szCs w:val="24"/>
        </w:rPr>
        <w:t>-E</w:t>
      </w:r>
      <w:r w:rsidR="00192C20">
        <w:rPr>
          <w:sz w:val="24"/>
          <w:szCs w:val="24"/>
        </w:rPr>
        <w:t>.</w:t>
      </w:r>
    </w:p>
    <w:p w:rsidR="00192C20" w:rsidRPr="00DB61C8" w:rsidRDefault="00A535FF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f</w:t>
      </w:r>
      <w:r w:rsidR="00192C20" w:rsidRPr="00DB61C8">
        <w:rPr>
          <w:sz w:val="24"/>
          <w:szCs w:val="24"/>
        </w:rPr>
        <w:t>ragment 5UTR contains VEE</w:t>
      </w:r>
      <w:r>
        <w:rPr>
          <w:sz w:val="24"/>
          <w:szCs w:val="24"/>
        </w:rPr>
        <w:t>’s</w:t>
      </w:r>
      <w:r w:rsidR="00192C20" w:rsidRPr="00DB61C8">
        <w:rPr>
          <w:sz w:val="24"/>
          <w:szCs w:val="24"/>
        </w:rPr>
        <w:t xml:space="preserve"> 5’-untranslated region (5’-UTR) and </w:t>
      </w:r>
      <w:r>
        <w:rPr>
          <w:sz w:val="24"/>
          <w:szCs w:val="24"/>
        </w:rPr>
        <w:t xml:space="preserve">a </w:t>
      </w:r>
      <w:r w:rsidR="00192C20">
        <w:rPr>
          <w:sz w:val="24"/>
          <w:szCs w:val="24"/>
        </w:rPr>
        <w:t>part</w:t>
      </w:r>
      <w:r w:rsidR="00192C20" w:rsidRPr="00DB61C8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192C20">
        <w:rPr>
          <w:sz w:val="24"/>
          <w:szCs w:val="24"/>
        </w:rPr>
        <w:t xml:space="preserve">first </w:t>
      </w:r>
      <w:r w:rsidR="00192C20" w:rsidRPr="00DB61C8">
        <w:rPr>
          <w:sz w:val="24"/>
          <w:szCs w:val="24"/>
        </w:rPr>
        <w:t xml:space="preserve">ORF </w:t>
      </w:r>
      <w:r w:rsidR="00192C20">
        <w:rPr>
          <w:sz w:val="24"/>
          <w:szCs w:val="24"/>
        </w:rPr>
        <w:t xml:space="preserve">in </w:t>
      </w:r>
      <w:r w:rsidR="00192C20" w:rsidRPr="00DB61C8">
        <w:rPr>
          <w:sz w:val="24"/>
          <w:szCs w:val="24"/>
        </w:rPr>
        <w:t xml:space="preserve">the </w:t>
      </w:r>
      <w:r w:rsidR="00192C20">
        <w:rPr>
          <w:sz w:val="24"/>
          <w:szCs w:val="24"/>
        </w:rPr>
        <w:t>VEE genome (</w:t>
      </w:r>
      <w:r w:rsidR="00192C20" w:rsidRPr="00DB61C8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 xml:space="preserve">starting codon ATG to </w:t>
      </w:r>
      <w:proofErr w:type="spellStart"/>
      <w:r w:rsidR="00192C20" w:rsidRPr="00DB61C8">
        <w:rPr>
          <w:sz w:val="24"/>
          <w:szCs w:val="24"/>
        </w:rPr>
        <w:t>BspEI</w:t>
      </w:r>
      <w:proofErr w:type="spellEnd"/>
      <w:r w:rsidR="00192C20" w:rsidRPr="00DB61C8">
        <w:rPr>
          <w:sz w:val="24"/>
          <w:szCs w:val="24"/>
        </w:rPr>
        <w:t xml:space="preserve"> site</w:t>
      </w:r>
      <w:r w:rsidR="00192C20">
        <w:rPr>
          <w:sz w:val="24"/>
          <w:szCs w:val="24"/>
        </w:rPr>
        <w:t>)</w:t>
      </w:r>
      <w:r w:rsidR="00192C20" w:rsidRPr="00DB61C8">
        <w:rPr>
          <w:sz w:val="24"/>
          <w:szCs w:val="24"/>
        </w:rPr>
        <w:t xml:space="preserve">. </w:t>
      </w:r>
      <w:r>
        <w:rPr>
          <w:sz w:val="24"/>
          <w:szCs w:val="24"/>
        </w:rPr>
        <w:t>A s</w:t>
      </w:r>
      <w:r w:rsidR="00192C20" w:rsidRPr="00DB61C8">
        <w:rPr>
          <w:sz w:val="24"/>
          <w:szCs w:val="24"/>
        </w:rPr>
        <w:t xml:space="preserve">equence </w:t>
      </w:r>
      <w:r w:rsidR="00192C2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 xml:space="preserve">promoter </w:t>
      </w:r>
      <w:r w:rsidR="00192C20">
        <w:rPr>
          <w:sz w:val="24"/>
          <w:szCs w:val="24"/>
        </w:rPr>
        <w:t xml:space="preserve">for </w:t>
      </w:r>
      <w:r w:rsidR="00192C20" w:rsidRPr="00DB61C8">
        <w:rPr>
          <w:sz w:val="24"/>
          <w:szCs w:val="24"/>
        </w:rPr>
        <w:t>SP6 RNA polymerase</w:t>
      </w:r>
      <w:r w:rsidR="00192C20" w:rsidRPr="002D56B5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>(</w:t>
      </w:r>
      <w:r w:rsidR="00192C20" w:rsidRPr="00DB61C8">
        <w:rPr>
          <w:sz w:val="24"/>
          <w:szCs w:val="24"/>
        </w:rPr>
        <w:t>ATTTAGGTGACACTATAG) was placed immediately upstream of the first VEE</w:t>
      </w:r>
      <w:r w:rsidR="00192C20">
        <w:rPr>
          <w:sz w:val="24"/>
          <w:szCs w:val="24"/>
        </w:rPr>
        <w:t>-specific</w:t>
      </w:r>
      <w:r w:rsidR="00192C20" w:rsidRPr="00DB61C8">
        <w:rPr>
          <w:sz w:val="24"/>
          <w:szCs w:val="24"/>
        </w:rPr>
        <w:t xml:space="preserve"> nucleotide in </w:t>
      </w:r>
      <w:r w:rsidR="00192C20">
        <w:rPr>
          <w:sz w:val="24"/>
          <w:szCs w:val="24"/>
        </w:rPr>
        <w:t xml:space="preserve">the fragment </w:t>
      </w:r>
      <w:r w:rsidR="00192C20" w:rsidRPr="00DB61C8">
        <w:rPr>
          <w:sz w:val="24"/>
          <w:szCs w:val="24"/>
        </w:rPr>
        <w:t>5UTR. Th</w:t>
      </w:r>
      <w:r w:rsidR="00192C20">
        <w:rPr>
          <w:sz w:val="24"/>
          <w:szCs w:val="24"/>
        </w:rPr>
        <w:t>e SP6 promoter allows</w:t>
      </w:r>
      <w:r w:rsidR="00192C20" w:rsidRPr="00DB61C8">
        <w:rPr>
          <w:sz w:val="24"/>
          <w:szCs w:val="24"/>
        </w:rPr>
        <w:t xml:space="preserve"> producing</w:t>
      </w:r>
      <w:r w:rsidR="00192C2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92C20" w:rsidRPr="00DB61C8">
        <w:rPr>
          <w:sz w:val="24"/>
          <w:szCs w:val="24"/>
        </w:rPr>
        <w:t xml:space="preserve"> replicon RNA </w:t>
      </w:r>
      <w:r w:rsidR="00192C20">
        <w:rPr>
          <w:sz w:val="24"/>
          <w:szCs w:val="24"/>
        </w:rPr>
        <w:t>using</w:t>
      </w:r>
      <w:r w:rsidR="00192C20" w:rsidRPr="00DB61C8">
        <w:rPr>
          <w:sz w:val="24"/>
          <w:szCs w:val="24"/>
        </w:rPr>
        <w:t xml:space="preserve"> </w:t>
      </w:r>
      <w:r w:rsidR="00192C20" w:rsidRPr="00DB61C8">
        <w:rPr>
          <w:i/>
          <w:iCs/>
          <w:sz w:val="24"/>
          <w:szCs w:val="24"/>
        </w:rPr>
        <w:t>in vitro</w:t>
      </w:r>
      <w:r w:rsidR="00192C20" w:rsidRPr="00DB61C8">
        <w:rPr>
          <w:sz w:val="24"/>
          <w:szCs w:val="24"/>
        </w:rPr>
        <w:t xml:space="preserve"> transcription. </w:t>
      </w:r>
      <w:r w:rsidR="00192C20">
        <w:rPr>
          <w:sz w:val="24"/>
          <w:szCs w:val="24"/>
        </w:rPr>
        <w:t xml:space="preserve">Also the fragment 5UTR contains </w:t>
      </w:r>
      <w:r w:rsidR="00192C20" w:rsidRPr="00DB61C8">
        <w:rPr>
          <w:sz w:val="24"/>
          <w:szCs w:val="24"/>
        </w:rPr>
        <w:t xml:space="preserve">a </w:t>
      </w:r>
      <w:r w:rsidR="00192C20">
        <w:rPr>
          <w:sz w:val="24"/>
          <w:szCs w:val="24"/>
        </w:rPr>
        <w:t xml:space="preserve">linker which terminates with </w:t>
      </w:r>
      <w:r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 xml:space="preserve">restriction site </w:t>
      </w:r>
      <w:proofErr w:type="spellStart"/>
      <w:r w:rsidR="00192C20" w:rsidRPr="00DB61C8">
        <w:rPr>
          <w:sz w:val="24"/>
          <w:szCs w:val="24"/>
        </w:rPr>
        <w:t>AasI</w:t>
      </w:r>
      <w:proofErr w:type="spellEnd"/>
      <w:r w:rsidR="00192C20">
        <w:rPr>
          <w:sz w:val="24"/>
          <w:szCs w:val="24"/>
        </w:rPr>
        <w:t xml:space="preserve"> which was used for insertion of th</w:t>
      </w:r>
      <w:r>
        <w:rPr>
          <w:sz w:val="24"/>
          <w:szCs w:val="24"/>
        </w:rPr>
        <w:t>is</w:t>
      </w:r>
      <w:r w:rsidR="00192C20">
        <w:rPr>
          <w:sz w:val="24"/>
          <w:szCs w:val="24"/>
        </w:rPr>
        <w:t xml:space="preserve"> fragment into </w:t>
      </w:r>
      <w:r>
        <w:rPr>
          <w:sz w:val="24"/>
          <w:szCs w:val="24"/>
        </w:rPr>
        <w:t xml:space="preserve">an </w:t>
      </w:r>
      <w:r w:rsidR="00192C20">
        <w:rPr>
          <w:sz w:val="24"/>
          <w:szCs w:val="24"/>
        </w:rPr>
        <w:t>ultimate plasmid.</w:t>
      </w:r>
      <w:r w:rsidR="00192C20" w:rsidRPr="002D56B5">
        <w:rPr>
          <w:sz w:val="24"/>
          <w:szCs w:val="24"/>
        </w:rPr>
        <w:t xml:space="preserve"> </w:t>
      </w:r>
      <w:r>
        <w:rPr>
          <w:sz w:val="24"/>
          <w:szCs w:val="24"/>
        </w:rPr>
        <w:t>In a separate ligation reaction a l</w:t>
      </w:r>
      <w:r w:rsidR="00192C20">
        <w:rPr>
          <w:sz w:val="24"/>
          <w:szCs w:val="24"/>
        </w:rPr>
        <w:t xml:space="preserve">igation mixture contained </w:t>
      </w:r>
      <w:r>
        <w:rPr>
          <w:sz w:val="24"/>
          <w:szCs w:val="24"/>
        </w:rPr>
        <w:t xml:space="preserve">the </w:t>
      </w:r>
      <w:r w:rsidR="00192C20">
        <w:rPr>
          <w:sz w:val="24"/>
          <w:szCs w:val="24"/>
        </w:rPr>
        <w:t xml:space="preserve">fragment 5UTR </w:t>
      </w:r>
      <w:r w:rsidR="00192C20" w:rsidRPr="00DB61C8">
        <w:rPr>
          <w:sz w:val="24"/>
          <w:szCs w:val="24"/>
        </w:rPr>
        <w:t xml:space="preserve">(396 </w:t>
      </w:r>
      <w:proofErr w:type="spellStart"/>
      <w:r w:rsidR="00192C20" w:rsidRPr="00DB61C8">
        <w:rPr>
          <w:sz w:val="24"/>
          <w:szCs w:val="24"/>
        </w:rPr>
        <w:t>bp</w:t>
      </w:r>
      <w:proofErr w:type="spellEnd"/>
      <w:r w:rsidR="00192C20" w:rsidRPr="00DB61C8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192C20" w:rsidRPr="00DB61C8">
        <w:rPr>
          <w:sz w:val="24"/>
          <w:szCs w:val="24"/>
        </w:rPr>
        <w:t xml:space="preserve">excised </w:t>
      </w:r>
      <w:r w:rsidR="00192C20">
        <w:rPr>
          <w:sz w:val="24"/>
          <w:szCs w:val="24"/>
        </w:rPr>
        <w:t>using</w:t>
      </w:r>
      <w:r w:rsidR="00192C20" w:rsidRPr="00DB61C8">
        <w:rPr>
          <w:sz w:val="24"/>
          <w:szCs w:val="24"/>
        </w:rPr>
        <w:t xml:space="preserve"> </w:t>
      </w:r>
      <w:proofErr w:type="spellStart"/>
      <w:r w:rsidR="00192C20" w:rsidRPr="00DB61C8">
        <w:rPr>
          <w:sz w:val="24"/>
          <w:szCs w:val="24"/>
        </w:rPr>
        <w:t>AasI+BspEI</w:t>
      </w:r>
      <w:proofErr w:type="spellEnd"/>
      <w:r>
        <w:rPr>
          <w:sz w:val="24"/>
          <w:szCs w:val="24"/>
        </w:rPr>
        <w:t>),</w:t>
      </w:r>
      <w:r w:rsidR="00192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192C20" w:rsidRPr="00DB61C8">
        <w:rPr>
          <w:sz w:val="24"/>
          <w:szCs w:val="24"/>
        </w:rPr>
        <w:t xml:space="preserve">fragment </w:t>
      </w:r>
      <w:proofErr w:type="spellStart"/>
      <w:r w:rsidR="00192C20" w:rsidRPr="00DB61C8">
        <w:rPr>
          <w:sz w:val="24"/>
          <w:szCs w:val="24"/>
        </w:rPr>
        <w:t>BspEI-SalI</w:t>
      </w:r>
      <w:proofErr w:type="spellEnd"/>
      <w:r w:rsidR="00192C20" w:rsidRPr="00DB61C8">
        <w:rPr>
          <w:sz w:val="24"/>
          <w:szCs w:val="24"/>
        </w:rPr>
        <w:t xml:space="preserve"> from </w:t>
      </w:r>
      <w:proofErr w:type="spellStart"/>
      <w:r w:rsidR="00192C20">
        <w:rPr>
          <w:sz w:val="24"/>
          <w:szCs w:val="24"/>
        </w:rPr>
        <w:t>pGEM</w:t>
      </w:r>
      <w:proofErr w:type="spellEnd"/>
      <w:r w:rsidR="00192C20">
        <w:rPr>
          <w:sz w:val="24"/>
          <w:szCs w:val="24"/>
        </w:rPr>
        <w:t>-</w:t>
      </w:r>
      <w:proofErr w:type="gramStart"/>
      <w:r w:rsidR="00192C20">
        <w:rPr>
          <w:sz w:val="24"/>
          <w:szCs w:val="24"/>
        </w:rPr>
        <w:t>T(</w:t>
      </w:r>
      <w:proofErr w:type="gramEnd"/>
      <w:r w:rsidR="00192C20">
        <w:rPr>
          <w:sz w:val="24"/>
          <w:szCs w:val="24"/>
        </w:rPr>
        <w:t xml:space="preserve">A) (1309 </w:t>
      </w:r>
      <w:proofErr w:type="spellStart"/>
      <w:r w:rsidR="00192C20">
        <w:rPr>
          <w:sz w:val="24"/>
          <w:szCs w:val="24"/>
        </w:rPr>
        <w:t>bp</w:t>
      </w:r>
      <w:proofErr w:type="spellEnd"/>
      <w:r w:rsidR="00192C20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the </w:t>
      </w:r>
      <w:r w:rsidR="00192C20" w:rsidRPr="00DB61C8">
        <w:rPr>
          <w:sz w:val="24"/>
          <w:szCs w:val="24"/>
        </w:rPr>
        <w:t xml:space="preserve">fragment </w:t>
      </w:r>
      <w:proofErr w:type="spellStart"/>
      <w:r w:rsidR="00192C20" w:rsidRPr="00DB61C8">
        <w:rPr>
          <w:sz w:val="24"/>
          <w:szCs w:val="24"/>
        </w:rPr>
        <w:t>AatII+AasI</w:t>
      </w:r>
      <w:proofErr w:type="spellEnd"/>
      <w:r w:rsidR="00192C20" w:rsidRPr="00DB61C8">
        <w:rPr>
          <w:sz w:val="24"/>
          <w:szCs w:val="24"/>
        </w:rPr>
        <w:t xml:space="preserve"> from pUC18 (162 </w:t>
      </w:r>
      <w:proofErr w:type="spellStart"/>
      <w:r w:rsidR="00192C20" w:rsidRPr="00DB61C8">
        <w:rPr>
          <w:sz w:val="24"/>
          <w:szCs w:val="24"/>
        </w:rPr>
        <w:t>bp</w:t>
      </w:r>
      <w:proofErr w:type="spellEnd"/>
      <w:r w:rsidR="00192C20" w:rsidRPr="00DB61C8">
        <w:rPr>
          <w:sz w:val="24"/>
          <w:szCs w:val="24"/>
        </w:rPr>
        <w:t xml:space="preserve">) </w:t>
      </w:r>
      <w:r w:rsidR="00192C20">
        <w:rPr>
          <w:sz w:val="24"/>
          <w:szCs w:val="24"/>
        </w:rPr>
        <w:t xml:space="preserve">and a </w:t>
      </w:r>
      <w:r w:rsidR="00192C20" w:rsidRPr="00DB61C8">
        <w:rPr>
          <w:sz w:val="24"/>
          <w:szCs w:val="24"/>
        </w:rPr>
        <w:t>vector pUC18</w:t>
      </w:r>
      <w:r w:rsidR="00192C20">
        <w:rPr>
          <w:sz w:val="24"/>
          <w:szCs w:val="24"/>
        </w:rPr>
        <w:t>|</w:t>
      </w:r>
      <w:r w:rsidR="00192C20" w:rsidRPr="00DB61C8">
        <w:rPr>
          <w:sz w:val="24"/>
          <w:szCs w:val="24"/>
        </w:rPr>
        <w:t xml:space="preserve">AatII+SalI (2204 </w:t>
      </w:r>
      <w:proofErr w:type="spellStart"/>
      <w:r w:rsidR="00192C20" w:rsidRPr="00DB61C8">
        <w:rPr>
          <w:sz w:val="24"/>
          <w:szCs w:val="24"/>
        </w:rPr>
        <w:t>bp</w:t>
      </w:r>
      <w:proofErr w:type="spellEnd"/>
      <w:r w:rsidR="00192C20" w:rsidRPr="00DB61C8">
        <w:rPr>
          <w:sz w:val="24"/>
          <w:szCs w:val="24"/>
        </w:rPr>
        <w:t>)</w:t>
      </w:r>
      <w:r w:rsidR="00192C20">
        <w:rPr>
          <w:sz w:val="24"/>
          <w:szCs w:val="24"/>
        </w:rPr>
        <w:t>.</w:t>
      </w:r>
      <w:r w:rsidR="00192C20" w:rsidRPr="00DB61C8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>T</w:t>
      </w:r>
      <w:r w:rsidR="00192C20" w:rsidRPr="00DB61C8">
        <w:rPr>
          <w:sz w:val="24"/>
          <w:szCs w:val="24"/>
        </w:rPr>
        <w:t>ransformation</w:t>
      </w:r>
      <w:r w:rsidR="00192C20">
        <w:rPr>
          <w:sz w:val="24"/>
          <w:szCs w:val="24"/>
        </w:rPr>
        <w:t xml:space="preserve"> of </w:t>
      </w:r>
      <w:r w:rsidR="00192C20" w:rsidRPr="00343B35">
        <w:rPr>
          <w:i/>
          <w:sz w:val="24"/>
          <w:szCs w:val="24"/>
        </w:rPr>
        <w:t>E.coli</w:t>
      </w:r>
      <w:r w:rsidR="00192C20"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>with the latter ligation mixture and</w:t>
      </w:r>
      <w:r w:rsidR="00192C20" w:rsidRPr="00DB61C8">
        <w:rPr>
          <w:sz w:val="24"/>
          <w:szCs w:val="24"/>
        </w:rPr>
        <w:t xml:space="preserve"> selection of clones resulted in obtaining of a plasmid </w:t>
      </w:r>
      <w:proofErr w:type="spellStart"/>
      <w:r w:rsidR="00192C20" w:rsidRPr="00DB61C8">
        <w:rPr>
          <w:sz w:val="24"/>
          <w:szCs w:val="24"/>
        </w:rPr>
        <w:t>pUTR</w:t>
      </w:r>
      <w:proofErr w:type="spellEnd"/>
      <w:r w:rsidR="00192C20" w:rsidRPr="00DB61C8">
        <w:rPr>
          <w:sz w:val="24"/>
          <w:szCs w:val="24"/>
        </w:rPr>
        <w:t xml:space="preserve">-Sal, which carries 1625 </w:t>
      </w:r>
      <w:proofErr w:type="spellStart"/>
      <w:r w:rsidR="00192C20" w:rsidRPr="00DB61C8">
        <w:rPr>
          <w:sz w:val="24"/>
          <w:szCs w:val="24"/>
        </w:rPr>
        <w:t>bp</w:t>
      </w:r>
      <w:proofErr w:type="spellEnd"/>
      <w:r w:rsidR="00192C20" w:rsidRPr="00DB61C8">
        <w:rPr>
          <w:sz w:val="24"/>
          <w:szCs w:val="24"/>
        </w:rPr>
        <w:t xml:space="preserve"> of the VEE-specific sequence</w:t>
      </w:r>
      <w:r w:rsidR="00192C20">
        <w:rPr>
          <w:sz w:val="24"/>
          <w:szCs w:val="24"/>
        </w:rPr>
        <w:t xml:space="preserve"> (</w:t>
      </w:r>
      <w:r w:rsidR="00192C20" w:rsidRPr="00DB61C8">
        <w:rPr>
          <w:sz w:val="24"/>
          <w:szCs w:val="24"/>
        </w:rPr>
        <w:t>from the first nucleotide to</w:t>
      </w:r>
      <w:r>
        <w:rPr>
          <w:sz w:val="24"/>
          <w:szCs w:val="24"/>
        </w:rPr>
        <w:t xml:space="preserve"> a</w:t>
      </w:r>
      <w:r w:rsidR="00192C20" w:rsidRPr="00DB61C8">
        <w:rPr>
          <w:sz w:val="24"/>
          <w:szCs w:val="24"/>
        </w:rPr>
        <w:t xml:space="preserve"> </w:t>
      </w:r>
      <w:proofErr w:type="spellStart"/>
      <w:r w:rsidR="00192C20" w:rsidRPr="00DB61C8">
        <w:rPr>
          <w:sz w:val="24"/>
          <w:szCs w:val="24"/>
        </w:rPr>
        <w:t>SalI</w:t>
      </w:r>
      <w:proofErr w:type="spellEnd"/>
      <w:r w:rsidR="00192C20" w:rsidRPr="00DB61C8">
        <w:rPr>
          <w:sz w:val="24"/>
          <w:szCs w:val="24"/>
        </w:rPr>
        <w:t xml:space="preserve"> site).</w:t>
      </w:r>
    </w:p>
    <w:p w:rsidR="00192C20" w:rsidRDefault="00A535FF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p</w:t>
      </w:r>
      <w:r w:rsidR="00192C20" w:rsidRPr="00DB61C8">
        <w:rPr>
          <w:sz w:val="24"/>
          <w:szCs w:val="24"/>
        </w:rPr>
        <w:t xml:space="preserve">lasmids </w:t>
      </w:r>
      <w:proofErr w:type="spellStart"/>
      <w:r w:rsidR="00192C20" w:rsidRPr="00DB61C8">
        <w:rPr>
          <w:sz w:val="24"/>
          <w:szCs w:val="24"/>
        </w:rPr>
        <w:t>pB</w:t>
      </w:r>
      <w:proofErr w:type="spellEnd"/>
      <w:r w:rsidR="00192C20" w:rsidRPr="00DB61C8">
        <w:rPr>
          <w:sz w:val="24"/>
          <w:szCs w:val="24"/>
        </w:rPr>
        <w:t xml:space="preserve">-E and </w:t>
      </w:r>
      <w:proofErr w:type="spellStart"/>
      <w:r w:rsidR="00192C20" w:rsidRPr="00DB61C8">
        <w:rPr>
          <w:sz w:val="24"/>
          <w:szCs w:val="24"/>
        </w:rPr>
        <w:t>pUTR</w:t>
      </w:r>
      <w:proofErr w:type="spellEnd"/>
      <w:r w:rsidR="00192C20" w:rsidRPr="00DB61C8">
        <w:rPr>
          <w:sz w:val="24"/>
          <w:szCs w:val="24"/>
        </w:rPr>
        <w:t>-Sal</w:t>
      </w:r>
      <w:r w:rsidR="00192C20">
        <w:rPr>
          <w:sz w:val="24"/>
          <w:szCs w:val="24"/>
        </w:rPr>
        <w:t xml:space="preserve"> together</w:t>
      </w:r>
      <w:r w:rsidR="00192C20" w:rsidRPr="00DB61C8">
        <w:rPr>
          <w:sz w:val="24"/>
          <w:szCs w:val="24"/>
        </w:rPr>
        <w:t xml:space="preserve"> comprise </w:t>
      </w:r>
      <w:r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 xml:space="preserve">nearly full-length </w:t>
      </w:r>
      <w:r w:rsidR="00192C20">
        <w:rPr>
          <w:sz w:val="24"/>
          <w:szCs w:val="24"/>
        </w:rPr>
        <w:t xml:space="preserve">first </w:t>
      </w:r>
      <w:r w:rsidR="00192C20" w:rsidRPr="00DB61C8">
        <w:rPr>
          <w:sz w:val="24"/>
          <w:szCs w:val="24"/>
        </w:rPr>
        <w:t xml:space="preserve">ORF </w:t>
      </w:r>
      <w:r w:rsidR="00192C20">
        <w:rPr>
          <w:sz w:val="24"/>
          <w:szCs w:val="24"/>
        </w:rPr>
        <w:t>in</w:t>
      </w:r>
      <w:r w:rsidR="00192C20" w:rsidRPr="00DB61C8">
        <w:rPr>
          <w:sz w:val="24"/>
          <w:szCs w:val="24"/>
        </w:rPr>
        <w:t xml:space="preserve"> the VEE </w:t>
      </w:r>
      <w:r w:rsidR="00192C20">
        <w:rPr>
          <w:sz w:val="24"/>
          <w:szCs w:val="24"/>
        </w:rPr>
        <w:t>genome</w:t>
      </w:r>
      <w:r w:rsidR="00192C20" w:rsidRPr="00DB61C8">
        <w:rPr>
          <w:sz w:val="24"/>
          <w:szCs w:val="24"/>
        </w:rPr>
        <w:t xml:space="preserve">. </w:t>
      </w:r>
      <w:r w:rsidR="00192C20">
        <w:rPr>
          <w:sz w:val="24"/>
          <w:szCs w:val="24"/>
        </w:rPr>
        <w:t xml:space="preserve">The first ORF encodes </w:t>
      </w:r>
      <w:r w:rsidR="00192C20" w:rsidRPr="00DB61C8">
        <w:rPr>
          <w:sz w:val="24"/>
          <w:szCs w:val="24"/>
        </w:rPr>
        <w:t>nonstructural proteins</w:t>
      </w:r>
      <w:r w:rsidR="00192C20">
        <w:rPr>
          <w:sz w:val="24"/>
          <w:szCs w:val="24"/>
        </w:rPr>
        <w:t xml:space="preserve"> (</w:t>
      </w:r>
      <w:proofErr w:type="spellStart"/>
      <w:r w:rsidR="00192C20">
        <w:rPr>
          <w:sz w:val="24"/>
          <w:szCs w:val="24"/>
        </w:rPr>
        <w:t>nSP</w:t>
      </w:r>
      <w:proofErr w:type="spellEnd"/>
      <w:r w:rsidR="00192C20">
        <w:rPr>
          <w:sz w:val="24"/>
          <w:szCs w:val="24"/>
        </w:rPr>
        <w:t>)</w:t>
      </w:r>
      <w:r w:rsidR="00192C20" w:rsidRPr="00DB61C8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are </w:t>
      </w:r>
      <w:r w:rsidR="00192C20">
        <w:rPr>
          <w:sz w:val="24"/>
          <w:szCs w:val="24"/>
        </w:rPr>
        <w:t xml:space="preserve">components of </w:t>
      </w:r>
      <w:r>
        <w:rPr>
          <w:sz w:val="24"/>
          <w:szCs w:val="24"/>
        </w:rPr>
        <w:t>a</w:t>
      </w:r>
      <w:r w:rsidR="00192C20">
        <w:rPr>
          <w:sz w:val="24"/>
          <w:szCs w:val="24"/>
        </w:rPr>
        <w:t xml:space="preserve"> </w:t>
      </w:r>
      <w:r w:rsidR="00192C20" w:rsidRPr="00DB61C8">
        <w:rPr>
          <w:sz w:val="24"/>
          <w:szCs w:val="24"/>
        </w:rPr>
        <w:t xml:space="preserve">replication </w:t>
      </w:r>
      <w:r w:rsidR="00192C20">
        <w:rPr>
          <w:sz w:val="24"/>
          <w:szCs w:val="24"/>
        </w:rPr>
        <w:t>complex</w:t>
      </w:r>
      <w:r w:rsidR="00192C20" w:rsidRPr="00DB61C8">
        <w:rPr>
          <w:sz w:val="24"/>
          <w:szCs w:val="24"/>
        </w:rPr>
        <w:t xml:space="preserve">. </w:t>
      </w:r>
      <w:r>
        <w:rPr>
          <w:sz w:val="24"/>
          <w:szCs w:val="24"/>
        </w:rPr>
        <w:t>A r</w:t>
      </w:r>
      <w:r w:rsidR="00192C20" w:rsidRPr="00DB61C8">
        <w:rPr>
          <w:sz w:val="24"/>
          <w:szCs w:val="24"/>
        </w:rPr>
        <w:t xml:space="preserve">estriction site </w:t>
      </w:r>
      <w:proofErr w:type="spellStart"/>
      <w:r w:rsidR="00192C20" w:rsidRPr="00DB61C8">
        <w:rPr>
          <w:sz w:val="24"/>
          <w:szCs w:val="24"/>
        </w:rPr>
        <w:t>PspOMI</w:t>
      </w:r>
      <w:proofErr w:type="spellEnd"/>
      <w:r w:rsidR="00192C20" w:rsidRPr="00DB61C8">
        <w:rPr>
          <w:sz w:val="24"/>
          <w:szCs w:val="24"/>
        </w:rPr>
        <w:t xml:space="preserve"> which terminates the VEE-specific sequence in the </w:t>
      </w:r>
      <w:proofErr w:type="spellStart"/>
      <w:r w:rsidR="00192C20" w:rsidRPr="00DB61C8">
        <w:rPr>
          <w:sz w:val="24"/>
          <w:szCs w:val="24"/>
        </w:rPr>
        <w:t>pB</w:t>
      </w:r>
      <w:proofErr w:type="spellEnd"/>
      <w:r w:rsidR="00192C20" w:rsidRPr="00DB61C8">
        <w:rPr>
          <w:sz w:val="24"/>
          <w:szCs w:val="24"/>
        </w:rPr>
        <w:t xml:space="preserve">-E can be considered as a natural upstream border of </w:t>
      </w:r>
      <w:r>
        <w:rPr>
          <w:sz w:val="24"/>
          <w:szCs w:val="24"/>
        </w:rPr>
        <w:t>the</w:t>
      </w:r>
      <w:r w:rsidR="00192C20" w:rsidRPr="00DB61C8">
        <w:rPr>
          <w:sz w:val="24"/>
          <w:szCs w:val="24"/>
        </w:rPr>
        <w:t xml:space="preserve"> subgenomic promoter (SP). The SP is a region in </w:t>
      </w:r>
      <w:r w:rsidR="00192C20">
        <w:rPr>
          <w:sz w:val="24"/>
          <w:szCs w:val="24"/>
        </w:rPr>
        <w:t>the VEE</w:t>
      </w:r>
      <w:r w:rsidR="00192C20" w:rsidRPr="00DB61C8">
        <w:rPr>
          <w:sz w:val="24"/>
          <w:szCs w:val="24"/>
        </w:rPr>
        <w:t xml:space="preserve"> RNA (actually in the negative-polarity “</w:t>
      </w:r>
      <w:proofErr w:type="spellStart"/>
      <w:r w:rsidR="00192C20" w:rsidRPr="00DB61C8">
        <w:rPr>
          <w:sz w:val="24"/>
          <w:szCs w:val="24"/>
        </w:rPr>
        <w:t>antigenomic</w:t>
      </w:r>
      <w:proofErr w:type="spellEnd"/>
      <w:r w:rsidR="00192C20" w:rsidRPr="00DB61C8">
        <w:rPr>
          <w:sz w:val="24"/>
          <w:szCs w:val="24"/>
        </w:rPr>
        <w:t>” RNA)</w:t>
      </w:r>
      <w:r w:rsidR="00192C20">
        <w:rPr>
          <w:sz w:val="24"/>
          <w:szCs w:val="24"/>
        </w:rPr>
        <w:t xml:space="preserve"> f</w:t>
      </w:r>
      <w:r w:rsidR="00192C20" w:rsidRPr="00DB61C8">
        <w:rPr>
          <w:sz w:val="24"/>
          <w:szCs w:val="24"/>
        </w:rPr>
        <w:t xml:space="preserve">rom </w:t>
      </w:r>
      <w:r w:rsidR="00192C20">
        <w:rPr>
          <w:sz w:val="24"/>
          <w:szCs w:val="24"/>
        </w:rPr>
        <w:t>which</w:t>
      </w:r>
      <w:r w:rsidR="00192C20" w:rsidRPr="00DB61C8">
        <w:rPr>
          <w:sz w:val="24"/>
          <w:szCs w:val="24"/>
        </w:rPr>
        <w:t xml:space="preserve"> </w:t>
      </w:r>
      <w:r w:rsidR="00192C20">
        <w:rPr>
          <w:sz w:val="24"/>
          <w:szCs w:val="24"/>
        </w:rPr>
        <w:t xml:space="preserve">synthesis of subgenomic RNA (sgRNA) </w:t>
      </w:r>
      <w:r w:rsidR="00192C20" w:rsidRPr="00DB61C8">
        <w:rPr>
          <w:sz w:val="24"/>
          <w:szCs w:val="24"/>
        </w:rPr>
        <w:t>is initiated. Preservation of the SP and adjacent sgRNA 5’-UTR is needed to express genes of interest</w:t>
      </w:r>
      <w:r w:rsidR="00192C20">
        <w:rPr>
          <w:sz w:val="24"/>
          <w:szCs w:val="24"/>
        </w:rPr>
        <w:t>.</w:t>
      </w:r>
      <w:r w:rsidR="00192C20"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>The g</w:t>
      </w:r>
      <w:r w:rsidR="00192C20">
        <w:rPr>
          <w:sz w:val="24"/>
          <w:szCs w:val="24"/>
        </w:rPr>
        <w:t>enes of interest</w:t>
      </w:r>
      <w:r w:rsidR="00192C20"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 w:rsidR="00192C20" w:rsidRPr="00DB61C8">
        <w:rPr>
          <w:sz w:val="24"/>
          <w:szCs w:val="24"/>
        </w:rPr>
        <w:t xml:space="preserve"> positioned</w:t>
      </w:r>
      <w:r>
        <w:rPr>
          <w:sz w:val="24"/>
          <w:szCs w:val="24"/>
        </w:rPr>
        <w:t xml:space="preserve"> downstream of the SP</w:t>
      </w:r>
      <w:r w:rsidR="00192C20" w:rsidRPr="00DB61C8">
        <w:rPr>
          <w:sz w:val="24"/>
          <w:szCs w:val="24"/>
        </w:rPr>
        <w:t xml:space="preserve"> in place of genes for structural proteins.</w:t>
      </w:r>
    </w:p>
    <w:p w:rsidR="00192C20" w:rsidRDefault="00192C20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B61C8">
        <w:rPr>
          <w:sz w:val="24"/>
          <w:szCs w:val="24"/>
        </w:rPr>
        <w:t xml:space="preserve">uring </w:t>
      </w:r>
      <w:r w:rsidR="00A535FF">
        <w:rPr>
          <w:sz w:val="24"/>
          <w:szCs w:val="24"/>
        </w:rPr>
        <w:t xml:space="preserve">a </w:t>
      </w:r>
      <w:r w:rsidRPr="00DB61C8">
        <w:rPr>
          <w:sz w:val="24"/>
          <w:szCs w:val="24"/>
        </w:rPr>
        <w:t xml:space="preserve">next step of </w:t>
      </w:r>
      <w:r w:rsidR="00A535FF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>assembly</w:t>
      </w:r>
      <w:r w:rsidR="00A535FF">
        <w:rPr>
          <w:sz w:val="24"/>
          <w:szCs w:val="24"/>
        </w:rPr>
        <w:t>,</w:t>
      </w:r>
      <w:r w:rsidRPr="00DB61C8">
        <w:rPr>
          <w:sz w:val="24"/>
          <w:szCs w:val="24"/>
        </w:rPr>
        <w:t xml:space="preserve"> sequences of VEE 3'-UTR and SP were produced.</w:t>
      </w:r>
      <w:r>
        <w:rPr>
          <w:sz w:val="24"/>
          <w:szCs w:val="24"/>
        </w:rPr>
        <w:t xml:space="preserve"> G</w:t>
      </w:r>
      <w:r w:rsidRPr="00DB61C8">
        <w:rPr>
          <w:sz w:val="24"/>
          <w:szCs w:val="24"/>
        </w:rPr>
        <w:t xml:space="preserve">ene </w:t>
      </w:r>
      <w:r>
        <w:rPr>
          <w:sz w:val="24"/>
          <w:szCs w:val="24"/>
        </w:rPr>
        <w:t xml:space="preserve">encoding green fluorescent protein (GFP) </w:t>
      </w:r>
      <w:r w:rsidRPr="00DB61C8">
        <w:rPr>
          <w:sz w:val="24"/>
          <w:szCs w:val="24"/>
        </w:rPr>
        <w:t xml:space="preserve">was amplified from </w:t>
      </w:r>
      <w:r w:rsidR="00A535FF">
        <w:rPr>
          <w:sz w:val="24"/>
          <w:szCs w:val="24"/>
        </w:rPr>
        <w:t xml:space="preserve">an </w:t>
      </w:r>
      <w:r>
        <w:rPr>
          <w:sz w:val="24"/>
          <w:szCs w:val="24"/>
        </w:rPr>
        <w:t>existing</w:t>
      </w:r>
      <w:r w:rsidRPr="00DB61C8">
        <w:rPr>
          <w:sz w:val="24"/>
          <w:szCs w:val="24"/>
        </w:rPr>
        <w:t xml:space="preserve"> plasmid in laboratory</w:t>
      </w:r>
      <w:r w:rsidR="00A535FF">
        <w:rPr>
          <w:sz w:val="24"/>
          <w:szCs w:val="24"/>
        </w:rPr>
        <w:t>’s</w:t>
      </w:r>
      <w:r w:rsidRPr="00DB61C8">
        <w:rPr>
          <w:sz w:val="24"/>
          <w:szCs w:val="24"/>
        </w:rPr>
        <w:t xml:space="preserve"> collection</w:t>
      </w:r>
      <w:r>
        <w:rPr>
          <w:sz w:val="24"/>
          <w:szCs w:val="24"/>
        </w:rPr>
        <w:t xml:space="preserve">. At </w:t>
      </w:r>
      <w:r w:rsidR="003C7B20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3C7B20">
        <w:rPr>
          <w:sz w:val="24"/>
          <w:szCs w:val="24"/>
        </w:rPr>
        <w:t>stage,</w:t>
      </w:r>
      <w:r>
        <w:rPr>
          <w:sz w:val="24"/>
          <w:szCs w:val="24"/>
        </w:rPr>
        <w:t xml:space="preserve"> s</w:t>
      </w:r>
      <w:r w:rsidRPr="00DB61C8">
        <w:rPr>
          <w:sz w:val="24"/>
          <w:szCs w:val="24"/>
        </w:rPr>
        <w:t>equences of the VEE SP and sgRNA 5’-UTR were added upstream of the GFP gene</w:t>
      </w:r>
      <w:r>
        <w:rPr>
          <w:sz w:val="24"/>
          <w:szCs w:val="24"/>
        </w:rPr>
        <w:t xml:space="preserve"> by using extended primers</w:t>
      </w:r>
      <w:r w:rsidRPr="00DB61C8">
        <w:rPr>
          <w:sz w:val="24"/>
          <w:szCs w:val="24"/>
        </w:rPr>
        <w:t xml:space="preserve">. To construct </w:t>
      </w:r>
      <w:r w:rsidR="003C7B20">
        <w:rPr>
          <w:sz w:val="24"/>
          <w:szCs w:val="24"/>
        </w:rPr>
        <w:t xml:space="preserve">a </w:t>
      </w:r>
      <w:r w:rsidRPr="00DB61C8">
        <w:rPr>
          <w:sz w:val="24"/>
          <w:szCs w:val="24"/>
        </w:rPr>
        <w:t>3’-end of the replicon</w:t>
      </w:r>
      <w:r>
        <w:rPr>
          <w:sz w:val="24"/>
          <w:szCs w:val="24"/>
        </w:rPr>
        <w:t>,</w:t>
      </w:r>
      <w:r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>the VEE</w:t>
      </w:r>
      <w:r w:rsidRPr="00DB61C8">
        <w:rPr>
          <w:sz w:val="24"/>
          <w:szCs w:val="24"/>
        </w:rPr>
        <w:t xml:space="preserve"> 3’-UTR was added downstream of the GFP gene. </w:t>
      </w:r>
      <w:r>
        <w:rPr>
          <w:sz w:val="24"/>
          <w:szCs w:val="24"/>
        </w:rPr>
        <w:t>The sequence</w:t>
      </w:r>
      <w:r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added downstream of the GFP gene includes nucleotides </w:t>
      </w:r>
      <w:r w:rsidRPr="00DB61C8">
        <w:rPr>
          <w:sz w:val="24"/>
          <w:szCs w:val="24"/>
        </w:rPr>
        <w:t xml:space="preserve">from </w:t>
      </w:r>
      <w:r w:rsidR="003C7B2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last </w:t>
      </w:r>
      <w:r w:rsidRPr="00DB61C8">
        <w:rPr>
          <w:sz w:val="24"/>
          <w:szCs w:val="24"/>
        </w:rPr>
        <w:t xml:space="preserve">site </w:t>
      </w:r>
      <w:proofErr w:type="spellStart"/>
      <w:r w:rsidRPr="00DB61C8">
        <w:rPr>
          <w:sz w:val="24"/>
          <w:szCs w:val="24"/>
        </w:rPr>
        <w:t>MfeI</w:t>
      </w:r>
      <w:proofErr w:type="spellEnd"/>
      <w:r w:rsidRPr="00DB61C8">
        <w:rPr>
          <w:sz w:val="24"/>
          <w:szCs w:val="24"/>
        </w:rPr>
        <w:t xml:space="preserve"> to </w:t>
      </w:r>
      <w:r w:rsidR="003C7B2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 xml:space="preserve">last C residue in Genbank entry </w:t>
      </w:r>
      <w:r w:rsidRPr="00DB61C8">
        <w:rPr>
          <w:sz w:val="24"/>
          <w:szCs w:val="24"/>
        </w:rPr>
        <w:lastRenderedPageBreak/>
        <w:t>#L01443 (…ATTTC)</w:t>
      </w:r>
      <w:r>
        <w:rPr>
          <w:sz w:val="24"/>
          <w:szCs w:val="24"/>
        </w:rPr>
        <w:t>,</w:t>
      </w:r>
      <w:r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followed by </w:t>
      </w:r>
      <w:r w:rsidRPr="00DB61C8">
        <w:rPr>
          <w:sz w:val="24"/>
          <w:szCs w:val="24"/>
        </w:rPr>
        <w:t>a stretch of adenine residues (A</w:t>
      </w:r>
      <w:r w:rsidRPr="00DB61C8">
        <w:rPr>
          <w:sz w:val="24"/>
          <w:szCs w:val="24"/>
          <w:vertAlign w:val="subscript"/>
        </w:rPr>
        <w:t>25</w:t>
      </w:r>
      <w:r w:rsidRPr="00DB61C8">
        <w:rPr>
          <w:sz w:val="24"/>
          <w:szCs w:val="24"/>
        </w:rPr>
        <w:t xml:space="preserve">) (this </w:t>
      </w:r>
      <w:proofErr w:type="spellStart"/>
      <w:r w:rsidRPr="00DB61C8">
        <w:rPr>
          <w:sz w:val="24"/>
          <w:szCs w:val="24"/>
        </w:rPr>
        <w:t>oligo</w:t>
      </w:r>
      <w:proofErr w:type="spellEnd"/>
      <w:r w:rsidRPr="00DB61C8">
        <w:rPr>
          <w:sz w:val="24"/>
          <w:szCs w:val="24"/>
        </w:rPr>
        <w:t xml:space="preserve">-A stretch </w:t>
      </w:r>
      <w:r>
        <w:rPr>
          <w:sz w:val="24"/>
          <w:szCs w:val="24"/>
        </w:rPr>
        <w:t>is</w:t>
      </w:r>
      <w:r w:rsidRPr="00DB61C8">
        <w:rPr>
          <w:sz w:val="24"/>
          <w:szCs w:val="24"/>
        </w:rPr>
        <w:t xml:space="preserve"> to increase </w:t>
      </w:r>
      <w:r w:rsidR="003C7B20">
        <w:rPr>
          <w:sz w:val="24"/>
          <w:szCs w:val="24"/>
        </w:rPr>
        <w:t xml:space="preserve">a </w:t>
      </w:r>
      <w:r w:rsidRPr="00DB61C8">
        <w:rPr>
          <w:sz w:val="24"/>
          <w:szCs w:val="24"/>
        </w:rPr>
        <w:t xml:space="preserve">stability of </w:t>
      </w:r>
      <w:r w:rsidR="003C7B2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 xml:space="preserve">replicon RNA in cells) and </w:t>
      </w:r>
      <w:r w:rsidR="003C7B20">
        <w:rPr>
          <w:sz w:val="24"/>
          <w:szCs w:val="24"/>
        </w:rPr>
        <w:t xml:space="preserve">a </w:t>
      </w:r>
      <w:r w:rsidRPr="00DB61C8">
        <w:rPr>
          <w:sz w:val="24"/>
          <w:szCs w:val="24"/>
        </w:rPr>
        <w:t xml:space="preserve">restriction site MluI. </w:t>
      </w:r>
      <w:r w:rsidR="003C7B2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 xml:space="preserve">MluI site is unique in </w:t>
      </w:r>
      <w:r w:rsidR="003C7B20">
        <w:rPr>
          <w:sz w:val="24"/>
          <w:szCs w:val="24"/>
        </w:rPr>
        <w:t>an</w:t>
      </w:r>
      <w:r w:rsidRPr="00DB61C8">
        <w:rPr>
          <w:sz w:val="24"/>
          <w:szCs w:val="24"/>
        </w:rPr>
        <w:t xml:space="preserve"> ultimate </w:t>
      </w:r>
      <w:r>
        <w:rPr>
          <w:sz w:val="24"/>
          <w:szCs w:val="24"/>
        </w:rPr>
        <w:t>construct</w:t>
      </w:r>
      <w:r w:rsidRPr="00DB61C8">
        <w:rPr>
          <w:sz w:val="24"/>
          <w:szCs w:val="24"/>
        </w:rPr>
        <w:t xml:space="preserve"> and is used to linearize </w:t>
      </w:r>
      <w:r w:rsidR="003C7B2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 xml:space="preserve">plasmid DNA before transcription. </w:t>
      </w:r>
      <w:r w:rsidR="003C7B20">
        <w:rPr>
          <w:sz w:val="24"/>
          <w:szCs w:val="24"/>
        </w:rPr>
        <w:t>The r</w:t>
      </w:r>
      <w:r>
        <w:rPr>
          <w:sz w:val="24"/>
          <w:szCs w:val="24"/>
        </w:rPr>
        <w:t>esulting</w:t>
      </w:r>
      <w:r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fragment </w:t>
      </w:r>
      <w:r w:rsidRPr="00DB61C8">
        <w:rPr>
          <w:sz w:val="24"/>
          <w:szCs w:val="24"/>
        </w:rPr>
        <w:t xml:space="preserve">was cloned into </w:t>
      </w:r>
      <w:r w:rsidR="003C7B20">
        <w:rPr>
          <w:sz w:val="24"/>
          <w:szCs w:val="24"/>
        </w:rPr>
        <w:t xml:space="preserve">the </w:t>
      </w:r>
      <w:proofErr w:type="spellStart"/>
      <w:r w:rsidRPr="00DB61C8">
        <w:rPr>
          <w:sz w:val="24"/>
          <w:szCs w:val="24"/>
        </w:rPr>
        <w:t>pGEM</w:t>
      </w:r>
      <w:proofErr w:type="spellEnd"/>
      <w:r w:rsidRPr="00DB61C8">
        <w:rPr>
          <w:sz w:val="24"/>
          <w:szCs w:val="24"/>
        </w:rPr>
        <w:t>-T</w:t>
      </w:r>
      <w:r w:rsidR="003C7B20">
        <w:rPr>
          <w:sz w:val="24"/>
          <w:szCs w:val="24"/>
        </w:rPr>
        <w:t xml:space="preserve"> vector</w:t>
      </w:r>
      <w:r>
        <w:rPr>
          <w:sz w:val="24"/>
          <w:szCs w:val="24"/>
        </w:rPr>
        <w:t xml:space="preserve"> to produce </w:t>
      </w:r>
      <w:r w:rsidR="003C7B20">
        <w:rPr>
          <w:sz w:val="24"/>
          <w:szCs w:val="24"/>
        </w:rPr>
        <w:t xml:space="preserve">a </w:t>
      </w:r>
      <w:r>
        <w:rPr>
          <w:sz w:val="24"/>
          <w:szCs w:val="24"/>
        </w:rPr>
        <w:t>plasmid</w:t>
      </w:r>
      <w:r w:rsidRPr="00DB61C8">
        <w:rPr>
          <w:sz w:val="24"/>
          <w:szCs w:val="24"/>
        </w:rPr>
        <w:t xml:space="preserve"> p3UTR. </w:t>
      </w:r>
      <w:r w:rsidR="003C7B20">
        <w:rPr>
          <w:sz w:val="24"/>
          <w:szCs w:val="24"/>
        </w:rPr>
        <w:t>The f</w:t>
      </w:r>
      <w:r>
        <w:rPr>
          <w:sz w:val="24"/>
          <w:szCs w:val="24"/>
        </w:rPr>
        <w:t>ragment</w:t>
      </w:r>
      <w:r w:rsidRPr="00DB61C8">
        <w:rPr>
          <w:sz w:val="24"/>
          <w:szCs w:val="24"/>
        </w:rPr>
        <w:t xml:space="preserve"> </w:t>
      </w:r>
      <w:proofErr w:type="spellStart"/>
      <w:r w:rsidRPr="00DB61C8">
        <w:rPr>
          <w:sz w:val="24"/>
          <w:szCs w:val="24"/>
        </w:rPr>
        <w:t>PspOMI+MluI</w:t>
      </w:r>
      <w:proofErr w:type="spellEnd"/>
      <w:r w:rsidRPr="00DB61C8">
        <w:rPr>
          <w:sz w:val="24"/>
          <w:szCs w:val="24"/>
        </w:rPr>
        <w:t xml:space="preserve"> (943 </w:t>
      </w:r>
      <w:proofErr w:type="spellStart"/>
      <w:r w:rsidRPr="00DB61C8">
        <w:rPr>
          <w:sz w:val="24"/>
          <w:szCs w:val="24"/>
        </w:rPr>
        <w:t>bp</w:t>
      </w:r>
      <w:proofErr w:type="spellEnd"/>
      <w:r w:rsidRPr="00DB61C8">
        <w:rPr>
          <w:sz w:val="24"/>
          <w:szCs w:val="24"/>
        </w:rPr>
        <w:t>) was excised from the p3UTR</w:t>
      </w:r>
      <w:r w:rsidR="003C7B20">
        <w:rPr>
          <w:sz w:val="24"/>
          <w:szCs w:val="24"/>
        </w:rPr>
        <w:t xml:space="preserve"> plasmid</w:t>
      </w:r>
      <w:r w:rsidRPr="00DB61C8">
        <w:rPr>
          <w:sz w:val="24"/>
          <w:szCs w:val="24"/>
        </w:rPr>
        <w:t xml:space="preserve"> and </w:t>
      </w:r>
      <w:proofErr w:type="spellStart"/>
      <w:r w:rsidRPr="00DB61C8">
        <w:rPr>
          <w:sz w:val="24"/>
          <w:szCs w:val="24"/>
        </w:rPr>
        <w:t>ligated</w:t>
      </w:r>
      <w:proofErr w:type="spellEnd"/>
      <w:r w:rsidRPr="00DB61C8">
        <w:rPr>
          <w:sz w:val="24"/>
          <w:szCs w:val="24"/>
        </w:rPr>
        <w:t xml:space="preserve"> with </w:t>
      </w:r>
      <w:r w:rsidR="003C7B2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 xml:space="preserve">fragment </w:t>
      </w:r>
      <w:proofErr w:type="spellStart"/>
      <w:r w:rsidRPr="00DB61C8">
        <w:rPr>
          <w:sz w:val="24"/>
          <w:szCs w:val="24"/>
        </w:rPr>
        <w:t>SalI+PspOMI</w:t>
      </w:r>
      <w:proofErr w:type="spellEnd"/>
      <w:r w:rsidRPr="00DB61C8">
        <w:rPr>
          <w:sz w:val="24"/>
          <w:szCs w:val="24"/>
        </w:rPr>
        <w:t xml:space="preserve"> from </w:t>
      </w:r>
      <w:proofErr w:type="spellStart"/>
      <w:r w:rsidRPr="00DB61C8">
        <w:rPr>
          <w:sz w:val="24"/>
          <w:szCs w:val="24"/>
        </w:rPr>
        <w:t>pB</w:t>
      </w:r>
      <w:proofErr w:type="spellEnd"/>
      <w:r w:rsidRPr="00DB61C8">
        <w:rPr>
          <w:sz w:val="24"/>
          <w:szCs w:val="24"/>
        </w:rPr>
        <w:t xml:space="preserve">-E (5881 </w:t>
      </w:r>
      <w:proofErr w:type="spellStart"/>
      <w:r w:rsidRPr="00DB61C8">
        <w:rPr>
          <w:sz w:val="24"/>
          <w:szCs w:val="24"/>
        </w:rPr>
        <w:t>bp</w:t>
      </w:r>
      <w:proofErr w:type="spellEnd"/>
      <w:r w:rsidRPr="00DB61C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B61C8">
        <w:rPr>
          <w:sz w:val="24"/>
          <w:szCs w:val="24"/>
        </w:rPr>
        <w:t xml:space="preserve"> </w:t>
      </w:r>
      <w:r w:rsidR="003C7B2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 xml:space="preserve">fragment </w:t>
      </w:r>
      <w:proofErr w:type="spellStart"/>
      <w:r w:rsidRPr="00DB61C8">
        <w:rPr>
          <w:sz w:val="24"/>
          <w:szCs w:val="24"/>
        </w:rPr>
        <w:t>AatII+SalI</w:t>
      </w:r>
      <w:proofErr w:type="spellEnd"/>
      <w:r w:rsidRPr="00DB61C8">
        <w:rPr>
          <w:sz w:val="24"/>
          <w:szCs w:val="24"/>
        </w:rPr>
        <w:t xml:space="preserve"> from </w:t>
      </w:r>
      <w:proofErr w:type="spellStart"/>
      <w:r w:rsidRPr="00DB61C8">
        <w:rPr>
          <w:sz w:val="24"/>
          <w:szCs w:val="24"/>
        </w:rPr>
        <w:t>pUTR</w:t>
      </w:r>
      <w:proofErr w:type="spellEnd"/>
      <w:r w:rsidRPr="00DB61C8">
        <w:rPr>
          <w:sz w:val="24"/>
          <w:szCs w:val="24"/>
        </w:rPr>
        <w:t xml:space="preserve">-Sal (1867 </w:t>
      </w:r>
      <w:proofErr w:type="spellStart"/>
      <w:r w:rsidRPr="00DB61C8">
        <w:rPr>
          <w:sz w:val="24"/>
          <w:szCs w:val="24"/>
        </w:rPr>
        <w:t>bp</w:t>
      </w:r>
      <w:proofErr w:type="spellEnd"/>
      <w:r w:rsidRPr="00DB61C8">
        <w:rPr>
          <w:sz w:val="24"/>
          <w:szCs w:val="24"/>
        </w:rPr>
        <w:t xml:space="preserve">) and </w:t>
      </w:r>
      <w:r w:rsidR="003C7B20">
        <w:rPr>
          <w:sz w:val="24"/>
          <w:szCs w:val="24"/>
        </w:rPr>
        <w:t>a</w:t>
      </w:r>
      <w:r w:rsidRPr="00DB61C8">
        <w:rPr>
          <w:sz w:val="24"/>
          <w:szCs w:val="24"/>
        </w:rPr>
        <w:t xml:space="preserve"> vector </w:t>
      </w:r>
      <w:r>
        <w:rPr>
          <w:sz w:val="24"/>
          <w:szCs w:val="24"/>
        </w:rPr>
        <w:t>obtained from</w:t>
      </w:r>
      <w:r w:rsidRPr="00DB61C8">
        <w:rPr>
          <w:sz w:val="24"/>
          <w:szCs w:val="24"/>
        </w:rPr>
        <w:t xml:space="preserve"> </w:t>
      </w:r>
      <w:proofErr w:type="spellStart"/>
      <w:r w:rsidRPr="00DB61C8">
        <w:rPr>
          <w:sz w:val="24"/>
          <w:szCs w:val="24"/>
        </w:rPr>
        <w:t>pGEM</w:t>
      </w:r>
      <w:proofErr w:type="spellEnd"/>
      <w:r w:rsidRPr="00DB61C8">
        <w:rPr>
          <w:sz w:val="24"/>
          <w:szCs w:val="24"/>
        </w:rPr>
        <w:t xml:space="preserve">-T by digestion with </w:t>
      </w:r>
      <w:proofErr w:type="spellStart"/>
      <w:r w:rsidRPr="00DB61C8">
        <w:rPr>
          <w:sz w:val="24"/>
          <w:szCs w:val="24"/>
        </w:rPr>
        <w:t>AatII+MluI</w:t>
      </w:r>
      <w:proofErr w:type="spellEnd"/>
      <w:r w:rsidRPr="00DB61C8">
        <w:rPr>
          <w:sz w:val="24"/>
          <w:szCs w:val="24"/>
        </w:rPr>
        <w:t xml:space="preserve"> (2921 </w:t>
      </w:r>
      <w:proofErr w:type="spellStart"/>
      <w:r w:rsidRPr="00DB61C8">
        <w:rPr>
          <w:sz w:val="24"/>
          <w:szCs w:val="24"/>
        </w:rPr>
        <w:t>bp</w:t>
      </w:r>
      <w:proofErr w:type="spellEnd"/>
      <w:r w:rsidRPr="00DB61C8">
        <w:rPr>
          <w:sz w:val="24"/>
          <w:szCs w:val="24"/>
        </w:rPr>
        <w:t xml:space="preserve">). The resulting construct </w:t>
      </w:r>
      <w:r>
        <w:rPr>
          <w:sz w:val="24"/>
          <w:szCs w:val="24"/>
        </w:rPr>
        <w:t>is</w:t>
      </w:r>
      <w:r w:rsidR="003C7B20">
        <w:rPr>
          <w:sz w:val="24"/>
          <w:szCs w:val="24"/>
        </w:rPr>
        <w:t xml:space="preserve"> named a plasmid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pRepVEE</w:t>
      </w:r>
      <w:proofErr w:type="spellEnd"/>
      <w:r>
        <w:rPr>
          <w:sz w:val="24"/>
          <w:szCs w:val="24"/>
        </w:rPr>
        <w:t>-GFP</w:t>
      </w:r>
      <w:r w:rsidR="003C7B20">
        <w:rPr>
          <w:sz w:val="24"/>
          <w:szCs w:val="24"/>
        </w:rPr>
        <w:t>. The plasmid</w:t>
      </w:r>
      <w:r>
        <w:rPr>
          <w:sz w:val="24"/>
          <w:szCs w:val="24"/>
        </w:rPr>
        <w:t xml:space="preserve"> </w:t>
      </w:r>
      <w:proofErr w:type="spellStart"/>
      <w:r w:rsidR="003C7B20">
        <w:rPr>
          <w:sz w:val="24"/>
          <w:szCs w:val="24"/>
        </w:rPr>
        <w:t>pRepVEE</w:t>
      </w:r>
      <w:proofErr w:type="spellEnd"/>
      <w:r w:rsidR="003C7B20">
        <w:rPr>
          <w:sz w:val="24"/>
          <w:szCs w:val="24"/>
        </w:rPr>
        <w:t xml:space="preserve">-GFP </w:t>
      </w:r>
      <w:r>
        <w:rPr>
          <w:sz w:val="24"/>
          <w:szCs w:val="24"/>
        </w:rPr>
        <w:t xml:space="preserve">encodes </w:t>
      </w:r>
      <w:r w:rsidR="003C7B2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VEE replicon </w:t>
      </w:r>
      <w:r w:rsidR="003C7B20">
        <w:rPr>
          <w:sz w:val="24"/>
          <w:szCs w:val="24"/>
        </w:rPr>
        <w:t xml:space="preserve">which is </w:t>
      </w:r>
      <w:r>
        <w:rPr>
          <w:sz w:val="24"/>
          <w:szCs w:val="24"/>
        </w:rPr>
        <w:t>capable of expressing GFP</w:t>
      </w:r>
      <w:r w:rsidR="003C7B20">
        <w:rPr>
          <w:sz w:val="24"/>
          <w:szCs w:val="24"/>
        </w:rPr>
        <w:t xml:space="preserve"> during intracellular replication</w:t>
      </w:r>
      <w:r>
        <w:rPr>
          <w:sz w:val="24"/>
          <w:szCs w:val="24"/>
        </w:rPr>
        <w:t>.</w:t>
      </w:r>
    </w:p>
    <w:p w:rsidR="00192C20" w:rsidRDefault="00192C20" w:rsidP="00192C20">
      <w:pPr>
        <w:spacing w:after="0" w:line="480" w:lineRule="auto"/>
        <w:ind w:firstLine="709"/>
        <w:contextualSpacing/>
        <w:jc w:val="both"/>
        <w:rPr>
          <w:sz w:val="24"/>
          <w:szCs w:val="24"/>
        </w:rPr>
      </w:pPr>
      <w:r w:rsidRPr="00DB61C8">
        <w:rPr>
          <w:sz w:val="24"/>
          <w:szCs w:val="24"/>
        </w:rPr>
        <w:t xml:space="preserve">To </w:t>
      </w:r>
      <w:r>
        <w:rPr>
          <w:sz w:val="24"/>
          <w:szCs w:val="24"/>
        </w:rPr>
        <w:t>produce</w:t>
      </w:r>
      <w:r w:rsidRPr="00DB61C8">
        <w:rPr>
          <w:sz w:val="24"/>
          <w:szCs w:val="24"/>
        </w:rPr>
        <w:t xml:space="preserve"> </w:t>
      </w:r>
      <w:r w:rsidR="007B5090">
        <w:rPr>
          <w:sz w:val="24"/>
          <w:szCs w:val="24"/>
        </w:rPr>
        <w:t xml:space="preserve">a </w:t>
      </w:r>
      <w:r w:rsidRPr="00DB61C8">
        <w:rPr>
          <w:sz w:val="24"/>
          <w:szCs w:val="24"/>
        </w:rPr>
        <w:t xml:space="preserve">replicon which drives </w:t>
      </w:r>
      <w:r w:rsidR="007B5090">
        <w:rPr>
          <w:sz w:val="24"/>
          <w:szCs w:val="24"/>
        </w:rPr>
        <w:t xml:space="preserve">an </w:t>
      </w:r>
      <w:r w:rsidRPr="00DB61C8">
        <w:rPr>
          <w:sz w:val="24"/>
          <w:szCs w:val="24"/>
        </w:rPr>
        <w:t xml:space="preserve">expression of recombinant human </w:t>
      </w:r>
      <w:r>
        <w:rPr>
          <w:sz w:val="24"/>
          <w:szCs w:val="24"/>
        </w:rPr>
        <w:t>granulocyte colony stimulating factor (</w:t>
      </w:r>
      <w:r w:rsidRPr="00DB61C8">
        <w:rPr>
          <w:sz w:val="24"/>
          <w:szCs w:val="24"/>
        </w:rPr>
        <w:t>G-CSF</w:t>
      </w:r>
      <w:r>
        <w:rPr>
          <w:sz w:val="24"/>
          <w:szCs w:val="24"/>
        </w:rPr>
        <w:t>),</w:t>
      </w:r>
      <w:r w:rsidRPr="00DB61C8">
        <w:rPr>
          <w:sz w:val="24"/>
          <w:szCs w:val="24"/>
        </w:rPr>
        <w:t xml:space="preserve"> the GFP </w:t>
      </w:r>
      <w:r w:rsidR="007B5090" w:rsidRPr="00DB61C8">
        <w:rPr>
          <w:sz w:val="24"/>
          <w:szCs w:val="24"/>
        </w:rPr>
        <w:t xml:space="preserve">gene </w:t>
      </w:r>
      <w:r w:rsidRPr="00DB61C8">
        <w:rPr>
          <w:sz w:val="24"/>
          <w:szCs w:val="24"/>
        </w:rPr>
        <w:t xml:space="preserve">in the </w:t>
      </w:r>
      <w:proofErr w:type="spellStart"/>
      <w:r w:rsidRPr="00DB61C8">
        <w:rPr>
          <w:sz w:val="24"/>
          <w:szCs w:val="24"/>
        </w:rPr>
        <w:t>pRepVEE</w:t>
      </w:r>
      <w:proofErr w:type="spellEnd"/>
      <w:r w:rsidRPr="00DB61C8">
        <w:rPr>
          <w:sz w:val="24"/>
          <w:szCs w:val="24"/>
        </w:rPr>
        <w:t xml:space="preserve">-GFP </w:t>
      </w:r>
      <w:r w:rsidR="007B5090">
        <w:rPr>
          <w:sz w:val="24"/>
          <w:szCs w:val="24"/>
        </w:rPr>
        <w:t xml:space="preserve">replicon </w:t>
      </w:r>
      <w:r w:rsidRPr="00DB61C8">
        <w:rPr>
          <w:sz w:val="24"/>
          <w:szCs w:val="24"/>
        </w:rPr>
        <w:t>was replaced with a gene cassette Pac-2A-SigP-GCSF. The gene cassette Pac-2A-SigP-GCSF direct</w:t>
      </w:r>
      <w:r>
        <w:rPr>
          <w:sz w:val="24"/>
          <w:szCs w:val="24"/>
        </w:rPr>
        <w:t>s</w:t>
      </w:r>
      <w:r w:rsidRPr="00DB61C8">
        <w:rPr>
          <w:sz w:val="24"/>
          <w:szCs w:val="24"/>
        </w:rPr>
        <w:t xml:space="preserve"> expression of two proteins</w:t>
      </w:r>
      <w:r>
        <w:rPr>
          <w:sz w:val="24"/>
          <w:szCs w:val="24"/>
        </w:rPr>
        <w:t xml:space="preserve"> of </w:t>
      </w:r>
      <w:r w:rsidRPr="00DB61C8">
        <w:rPr>
          <w:sz w:val="24"/>
          <w:szCs w:val="24"/>
        </w:rPr>
        <w:t xml:space="preserve">which one protein </w:t>
      </w:r>
      <w:r>
        <w:rPr>
          <w:sz w:val="24"/>
          <w:szCs w:val="24"/>
        </w:rPr>
        <w:t>has activity of</w:t>
      </w:r>
      <w:r w:rsidRPr="00DB61C8">
        <w:rPr>
          <w:sz w:val="24"/>
          <w:szCs w:val="24"/>
        </w:rPr>
        <w:t xml:space="preserve"> puromycin N-acetyltransferase (Pac) and the other is G-CSF. The gene cassette Pac-2A-SigP-GCSF has one long ORF which encodes a polyprotein wherein N-terminal part is Pac, C-terminal part is G-CSF and </w:t>
      </w:r>
      <w:r w:rsidR="007B5090">
        <w:rPr>
          <w:sz w:val="24"/>
          <w:szCs w:val="24"/>
        </w:rPr>
        <w:t xml:space="preserve">a </w:t>
      </w:r>
      <w:r w:rsidRPr="00DB61C8">
        <w:rPr>
          <w:sz w:val="24"/>
          <w:szCs w:val="24"/>
        </w:rPr>
        <w:t xml:space="preserve">central region encodes foot-and-mouth disease virus (FMDV) protease 2A. FMDV 2A is referred to as “autoprotease” because its biological action results in separation of the polyprotein into two parts. In </w:t>
      </w:r>
      <w:r w:rsidR="007B5090">
        <w:rPr>
          <w:sz w:val="24"/>
          <w:szCs w:val="24"/>
        </w:rPr>
        <w:t>reality</w:t>
      </w:r>
      <w:r w:rsidRPr="00DB61C8">
        <w:rPr>
          <w:sz w:val="24"/>
          <w:szCs w:val="24"/>
        </w:rPr>
        <w:t xml:space="preserve"> FMDV 2A interacts with a translating mammalian ribosome so that the ribosome does not form a peptide bond between the last two residues </w:t>
      </w:r>
      <w:proofErr w:type="spellStart"/>
      <w:r w:rsidRPr="00DB61C8">
        <w:rPr>
          <w:sz w:val="24"/>
          <w:szCs w:val="24"/>
        </w:rPr>
        <w:t>Gly</w:t>
      </w:r>
      <w:proofErr w:type="spellEnd"/>
      <w:r>
        <w:rPr>
          <w:sz w:val="24"/>
          <w:szCs w:val="24"/>
        </w:rPr>
        <w:t>-</w:t>
      </w:r>
      <w:r w:rsidRPr="00DB61C8">
        <w:rPr>
          <w:sz w:val="24"/>
          <w:szCs w:val="24"/>
        </w:rPr>
        <w:t xml:space="preserve">Pro </w:t>
      </w:r>
      <w:r>
        <w:rPr>
          <w:sz w:val="24"/>
          <w:szCs w:val="24"/>
        </w:rPr>
        <w:t>in</w:t>
      </w:r>
      <w:r w:rsidRPr="00DB61C8">
        <w:rPr>
          <w:sz w:val="24"/>
          <w:szCs w:val="24"/>
        </w:rPr>
        <w:t xml:space="preserve"> </w:t>
      </w:r>
      <w:r w:rsidR="007B5090">
        <w:rPr>
          <w:sz w:val="24"/>
          <w:szCs w:val="24"/>
        </w:rPr>
        <w:t xml:space="preserve">FMDV </w:t>
      </w:r>
      <w:r w:rsidRPr="00DB61C8">
        <w:rPr>
          <w:sz w:val="24"/>
          <w:szCs w:val="24"/>
        </w:rPr>
        <w:t xml:space="preserve">2A. This does not </w:t>
      </w:r>
      <w:r>
        <w:rPr>
          <w:sz w:val="24"/>
          <w:szCs w:val="24"/>
        </w:rPr>
        <w:t>lead</w:t>
      </w:r>
      <w:r w:rsidRPr="00DB61C8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DB61C8">
        <w:rPr>
          <w:sz w:val="24"/>
          <w:szCs w:val="24"/>
        </w:rPr>
        <w:t xml:space="preserve"> dissociation of </w:t>
      </w:r>
      <w:r w:rsidR="007B509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>ribosome from mRNA</w:t>
      </w:r>
      <w:r>
        <w:rPr>
          <w:sz w:val="24"/>
          <w:szCs w:val="24"/>
        </w:rPr>
        <w:t>;</w:t>
      </w:r>
      <w:r w:rsidRPr="00DB61C8">
        <w:rPr>
          <w:sz w:val="24"/>
          <w:szCs w:val="24"/>
        </w:rPr>
        <w:t xml:space="preserve"> rather the ribosome continues translati</w:t>
      </w:r>
      <w:r>
        <w:rPr>
          <w:sz w:val="24"/>
          <w:szCs w:val="24"/>
        </w:rPr>
        <w:t>o</w:t>
      </w:r>
      <w:r w:rsidRPr="00DB61C8">
        <w:rPr>
          <w:sz w:val="24"/>
          <w:szCs w:val="24"/>
        </w:rPr>
        <w:t xml:space="preserve">n of the polyprotein. </w:t>
      </w:r>
      <w:r w:rsidR="007B5090">
        <w:rPr>
          <w:sz w:val="24"/>
          <w:szCs w:val="24"/>
        </w:rPr>
        <w:t>T</w:t>
      </w:r>
      <w:r w:rsidRPr="00DB61C8">
        <w:rPr>
          <w:sz w:val="24"/>
          <w:szCs w:val="24"/>
        </w:rPr>
        <w:t>wo proteins are generated</w:t>
      </w:r>
      <w:r w:rsidR="007B5090">
        <w:rPr>
          <w:sz w:val="24"/>
          <w:szCs w:val="24"/>
        </w:rPr>
        <w:t xml:space="preserve"> as a result</w:t>
      </w:r>
      <w:r w:rsidRPr="00DB61C8">
        <w:rPr>
          <w:sz w:val="24"/>
          <w:szCs w:val="24"/>
        </w:rPr>
        <w:t xml:space="preserve">, </w:t>
      </w:r>
      <w:r w:rsidR="007B5090">
        <w:rPr>
          <w:sz w:val="24"/>
          <w:szCs w:val="24"/>
        </w:rPr>
        <w:t>one protein is</w:t>
      </w:r>
      <w:r w:rsidRPr="00DB61C8">
        <w:rPr>
          <w:sz w:val="24"/>
          <w:szCs w:val="24"/>
        </w:rPr>
        <w:t xml:space="preserve"> Pac-2A and </w:t>
      </w:r>
      <w:r w:rsidR="007B5090">
        <w:rPr>
          <w:sz w:val="24"/>
          <w:szCs w:val="24"/>
        </w:rPr>
        <w:t xml:space="preserve">the other is </w:t>
      </w:r>
      <w:proofErr w:type="spellStart"/>
      <w:r w:rsidRPr="00DB61C8">
        <w:rPr>
          <w:sz w:val="24"/>
          <w:szCs w:val="24"/>
        </w:rPr>
        <w:t>SigP</w:t>
      </w:r>
      <w:proofErr w:type="spellEnd"/>
      <w:r w:rsidRPr="00DB61C8">
        <w:rPr>
          <w:sz w:val="24"/>
          <w:szCs w:val="24"/>
        </w:rPr>
        <w:t xml:space="preserve">-GSCF. The </w:t>
      </w:r>
      <w:r w:rsidR="007B5090">
        <w:rPr>
          <w:sz w:val="24"/>
          <w:szCs w:val="24"/>
        </w:rPr>
        <w:t xml:space="preserve">protein </w:t>
      </w:r>
      <w:r w:rsidRPr="00DB61C8">
        <w:rPr>
          <w:sz w:val="24"/>
          <w:szCs w:val="24"/>
        </w:rPr>
        <w:t xml:space="preserve">Pac-2A </w:t>
      </w:r>
      <w:r>
        <w:rPr>
          <w:sz w:val="24"/>
          <w:szCs w:val="24"/>
        </w:rPr>
        <w:t>incurs</w:t>
      </w:r>
      <w:r w:rsidRPr="00DB61C8">
        <w:rPr>
          <w:sz w:val="24"/>
          <w:szCs w:val="24"/>
        </w:rPr>
        <w:t xml:space="preserve"> </w:t>
      </w:r>
      <w:r w:rsidR="007B5090">
        <w:rPr>
          <w:sz w:val="24"/>
          <w:szCs w:val="24"/>
        </w:rPr>
        <w:t xml:space="preserve">an </w:t>
      </w:r>
      <w:r w:rsidRPr="00DB61C8">
        <w:rPr>
          <w:sz w:val="24"/>
          <w:szCs w:val="24"/>
        </w:rPr>
        <w:t xml:space="preserve">activity of </w:t>
      </w:r>
      <w:r w:rsidR="007B5090">
        <w:rPr>
          <w:sz w:val="24"/>
          <w:szCs w:val="24"/>
        </w:rPr>
        <w:t xml:space="preserve">the </w:t>
      </w:r>
      <w:r w:rsidRPr="00DB61C8">
        <w:rPr>
          <w:sz w:val="24"/>
          <w:szCs w:val="24"/>
        </w:rPr>
        <w:t xml:space="preserve">enzyme which inactivates antibiotic puromycin. </w:t>
      </w:r>
      <w:r>
        <w:rPr>
          <w:sz w:val="24"/>
          <w:szCs w:val="24"/>
        </w:rPr>
        <w:t>T</w:t>
      </w:r>
      <w:r w:rsidRPr="00DB61C8">
        <w:rPr>
          <w:sz w:val="24"/>
          <w:szCs w:val="24"/>
        </w:rPr>
        <w:t xml:space="preserve">he </w:t>
      </w:r>
      <w:r w:rsidR="007B5090">
        <w:rPr>
          <w:sz w:val="24"/>
          <w:szCs w:val="24"/>
        </w:rPr>
        <w:t xml:space="preserve">protein </w:t>
      </w:r>
      <w:proofErr w:type="spellStart"/>
      <w:r w:rsidRPr="00DB61C8">
        <w:rPr>
          <w:sz w:val="24"/>
          <w:szCs w:val="24"/>
        </w:rPr>
        <w:t>SigP</w:t>
      </w:r>
      <w:proofErr w:type="spellEnd"/>
      <w:r w:rsidRPr="00DB61C8">
        <w:rPr>
          <w:sz w:val="24"/>
          <w:szCs w:val="24"/>
        </w:rPr>
        <w:t xml:space="preserve">-GCSF is a </w:t>
      </w:r>
      <w:proofErr w:type="spellStart"/>
      <w:r w:rsidRPr="00E72D3F">
        <w:rPr>
          <w:sz w:val="24"/>
          <w:szCs w:val="24"/>
        </w:rPr>
        <w:t>preprotein</w:t>
      </w:r>
      <w:proofErr w:type="spellEnd"/>
      <w:r w:rsidRPr="00E72D3F">
        <w:rPr>
          <w:sz w:val="24"/>
          <w:szCs w:val="24"/>
        </w:rPr>
        <w:t xml:space="preserve"> of G-CSF (contains </w:t>
      </w:r>
      <w:r w:rsidR="007B5090">
        <w:rPr>
          <w:sz w:val="24"/>
          <w:szCs w:val="24"/>
        </w:rPr>
        <w:t xml:space="preserve">a </w:t>
      </w:r>
      <w:r w:rsidRPr="00E72D3F">
        <w:rPr>
          <w:sz w:val="24"/>
          <w:szCs w:val="24"/>
        </w:rPr>
        <w:t xml:space="preserve">signal peptide which directs G-CSF into </w:t>
      </w:r>
      <w:r w:rsidR="007B5090">
        <w:rPr>
          <w:sz w:val="24"/>
          <w:szCs w:val="24"/>
        </w:rPr>
        <w:t xml:space="preserve">a </w:t>
      </w:r>
      <w:r w:rsidRPr="00E72D3F">
        <w:rPr>
          <w:sz w:val="24"/>
          <w:szCs w:val="24"/>
        </w:rPr>
        <w:t xml:space="preserve">cell secretory pathway). </w:t>
      </w:r>
      <w:r w:rsidR="007B5090">
        <w:rPr>
          <w:sz w:val="24"/>
          <w:szCs w:val="24"/>
        </w:rPr>
        <w:t>A s</w:t>
      </w:r>
      <w:r w:rsidRPr="00E72D3F">
        <w:rPr>
          <w:sz w:val="24"/>
          <w:szCs w:val="24"/>
        </w:rPr>
        <w:t>equence of the gene cassette Pac-2A-SigP-GCSF is depicted in Fig S2.</w:t>
      </w:r>
    </w:p>
    <w:p w:rsidR="00192C20" w:rsidRDefault="00192C20" w:rsidP="00192C20">
      <w:pPr>
        <w:spacing w:after="0" w:line="48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0425" cy="5675630"/>
            <wp:effectExtent l="19050" t="0" r="3175" b="0"/>
            <wp:docPr id="3" name="Рисунок 2" descr="Fig.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20" w:rsidRDefault="00192C20" w:rsidP="00192C20">
      <w:pPr>
        <w:spacing w:after="0" w:line="480" w:lineRule="auto"/>
        <w:contextualSpacing/>
        <w:jc w:val="both"/>
        <w:rPr>
          <w:sz w:val="24"/>
          <w:szCs w:val="24"/>
        </w:rPr>
      </w:pPr>
      <w:proofErr w:type="gramStart"/>
      <w:r w:rsidRPr="00BD7AA0">
        <w:rPr>
          <w:b/>
          <w:sz w:val="24"/>
          <w:szCs w:val="24"/>
        </w:rPr>
        <w:t>Fig.</w:t>
      </w:r>
      <w:proofErr w:type="gramEnd"/>
      <w:r w:rsidRPr="00BD7AA0">
        <w:rPr>
          <w:b/>
          <w:sz w:val="24"/>
          <w:szCs w:val="24"/>
        </w:rPr>
        <w:t xml:space="preserve"> S2. </w:t>
      </w:r>
      <w:proofErr w:type="gramStart"/>
      <w:r w:rsidRPr="00BD7AA0">
        <w:rPr>
          <w:b/>
          <w:sz w:val="24"/>
          <w:szCs w:val="24"/>
        </w:rPr>
        <w:t>Gene cassette Pac-2A-SigP-GCSF.</w:t>
      </w:r>
      <w:proofErr w:type="gramEnd"/>
      <w:r>
        <w:rPr>
          <w:sz w:val="24"/>
          <w:szCs w:val="24"/>
        </w:rPr>
        <w:t xml:space="preserve"> </w:t>
      </w:r>
      <w:r w:rsidRPr="00321352">
        <w:rPr>
          <w:sz w:val="24"/>
          <w:szCs w:val="24"/>
        </w:rPr>
        <w:t xml:space="preserve">Deduced translation of </w:t>
      </w:r>
      <w:r w:rsidR="00BC2E4B">
        <w:rPr>
          <w:sz w:val="24"/>
          <w:szCs w:val="24"/>
        </w:rPr>
        <w:t xml:space="preserve">an </w:t>
      </w:r>
      <w:r w:rsidRPr="00321352">
        <w:rPr>
          <w:sz w:val="24"/>
          <w:szCs w:val="24"/>
        </w:rPr>
        <w:t xml:space="preserve">encoded polyprotein is given above </w:t>
      </w:r>
      <w:r w:rsidR="00BC2E4B">
        <w:rPr>
          <w:sz w:val="24"/>
          <w:szCs w:val="24"/>
        </w:rPr>
        <w:t xml:space="preserve">the </w:t>
      </w:r>
      <w:r w:rsidRPr="00321352">
        <w:rPr>
          <w:sz w:val="24"/>
          <w:szCs w:val="24"/>
        </w:rPr>
        <w:t xml:space="preserve">nucleotide sequence. Individual functional proteins </w:t>
      </w:r>
      <w:r>
        <w:rPr>
          <w:sz w:val="24"/>
          <w:szCs w:val="24"/>
        </w:rPr>
        <w:t xml:space="preserve">are </w:t>
      </w:r>
      <w:r w:rsidR="00BC2E4B">
        <w:rPr>
          <w:sz w:val="24"/>
          <w:szCs w:val="24"/>
        </w:rPr>
        <w:t>marked</w:t>
      </w:r>
      <w:r w:rsidRPr="00321352">
        <w:rPr>
          <w:sz w:val="24"/>
          <w:szCs w:val="24"/>
        </w:rPr>
        <w:t xml:space="preserve"> by notched lines. Restriction sites </w:t>
      </w:r>
      <w:r>
        <w:rPr>
          <w:sz w:val="24"/>
          <w:szCs w:val="24"/>
        </w:rPr>
        <w:t>used</w:t>
      </w:r>
      <w:r w:rsidRPr="00321352">
        <w:rPr>
          <w:sz w:val="24"/>
          <w:szCs w:val="24"/>
        </w:rPr>
        <w:t xml:space="preserve"> for </w:t>
      </w:r>
      <w:r w:rsidR="00BC2E4B">
        <w:rPr>
          <w:sz w:val="24"/>
          <w:szCs w:val="24"/>
        </w:rPr>
        <w:t xml:space="preserve">an </w:t>
      </w:r>
      <w:r w:rsidRPr="00321352">
        <w:rPr>
          <w:sz w:val="24"/>
          <w:szCs w:val="24"/>
        </w:rPr>
        <w:t xml:space="preserve">assembly of </w:t>
      </w:r>
      <w:r>
        <w:rPr>
          <w:sz w:val="24"/>
          <w:szCs w:val="24"/>
        </w:rPr>
        <w:t xml:space="preserve">the </w:t>
      </w:r>
      <w:r w:rsidRPr="00321352">
        <w:rPr>
          <w:sz w:val="24"/>
          <w:szCs w:val="24"/>
        </w:rPr>
        <w:t xml:space="preserve">gene cassette are </w:t>
      </w:r>
      <w:r>
        <w:rPr>
          <w:sz w:val="24"/>
          <w:szCs w:val="24"/>
        </w:rPr>
        <w:t>depicted</w:t>
      </w:r>
      <w:r w:rsidRPr="00321352">
        <w:rPr>
          <w:sz w:val="24"/>
          <w:szCs w:val="24"/>
        </w:rPr>
        <w:t>.</w:t>
      </w:r>
    </w:p>
    <w:p w:rsidR="00192C20" w:rsidRPr="00E72D3F" w:rsidRDefault="00192C20" w:rsidP="00192C20">
      <w:pPr>
        <w:spacing w:after="0" w:line="480" w:lineRule="auto"/>
        <w:contextualSpacing/>
        <w:jc w:val="both"/>
        <w:rPr>
          <w:sz w:val="24"/>
          <w:szCs w:val="24"/>
        </w:rPr>
      </w:pPr>
    </w:p>
    <w:p w:rsidR="00192C20" w:rsidRPr="00012458" w:rsidRDefault="00192C20" w:rsidP="00192C20">
      <w:pPr>
        <w:widowControl w:val="0"/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b/>
          <w:iCs/>
          <w:sz w:val="32"/>
          <w:szCs w:val="32"/>
        </w:rPr>
      </w:pPr>
      <w:r w:rsidRPr="00E72D3F">
        <w:rPr>
          <w:b/>
          <w:iCs/>
          <w:sz w:val="32"/>
          <w:szCs w:val="32"/>
        </w:rPr>
        <w:t>Quantitative ELISA</w:t>
      </w:r>
    </w:p>
    <w:p w:rsidR="00A919BD" w:rsidRDefault="00AD4FAE" w:rsidP="00192C20">
      <w:pPr>
        <w:widowControl w:val="0"/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192C20" w:rsidRPr="00DB61C8">
        <w:rPr>
          <w:sz w:val="24"/>
          <w:szCs w:val="24"/>
        </w:rPr>
        <w:t xml:space="preserve">ELISA was performed </w:t>
      </w:r>
      <w:r w:rsidR="00192C20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 </w:t>
      </w:r>
      <w:r w:rsidR="00192C20">
        <w:rPr>
          <w:sz w:val="24"/>
          <w:szCs w:val="24"/>
        </w:rPr>
        <w:t>use of</w:t>
      </w:r>
      <w:r w:rsidR="00192C20" w:rsidRPr="00DB61C8">
        <w:rPr>
          <w:sz w:val="24"/>
          <w:szCs w:val="24"/>
        </w:rPr>
        <w:t xml:space="preserve"> Human G-CSF/CSF3 ELISA Kit (Sigma Cat# RAB0103). To determine amounts of G-CSF</w:t>
      </w:r>
      <w:r>
        <w:rPr>
          <w:sz w:val="24"/>
          <w:szCs w:val="24"/>
        </w:rPr>
        <w:t xml:space="preserve"> in cultural media,</w:t>
      </w:r>
      <w:r w:rsidR="00192C20" w:rsidRPr="00DB61C8">
        <w:rPr>
          <w:sz w:val="24"/>
          <w:szCs w:val="24"/>
        </w:rPr>
        <w:t xml:space="preserve"> serial dilutions were made from each sample to cover </w:t>
      </w:r>
      <w:r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 xml:space="preserve">range of dilutions 1:100-1:1,000,000. Dilutions of </w:t>
      </w:r>
      <w:r w:rsidR="000655BF"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 xml:space="preserve">standard solution of G-CSF </w:t>
      </w:r>
      <w:r w:rsidR="000655BF">
        <w:rPr>
          <w:sz w:val="24"/>
          <w:szCs w:val="24"/>
        </w:rPr>
        <w:t>(supplied</w:t>
      </w:r>
      <w:r w:rsidR="00192C20" w:rsidRPr="00DB61C8">
        <w:rPr>
          <w:sz w:val="24"/>
          <w:szCs w:val="24"/>
        </w:rPr>
        <w:t xml:space="preserve"> in the kit</w:t>
      </w:r>
      <w:r w:rsidR="000655BF">
        <w:rPr>
          <w:sz w:val="24"/>
          <w:szCs w:val="24"/>
        </w:rPr>
        <w:t>)</w:t>
      </w:r>
      <w:r w:rsidR="00192C20" w:rsidRPr="00DB61C8">
        <w:rPr>
          <w:sz w:val="24"/>
          <w:szCs w:val="24"/>
        </w:rPr>
        <w:t xml:space="preserve"> were prepared to cover </w:t>
      </w:r>
      <w:r w:rsidR="000655BF"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>range of concentrations 0.69-500 pg/ml</w:t>
      </w:r>
      <w:r w:rsidR="00192C20">
        <w:rPr>
          <w:sz w:val="24"/>
          <w:szCs w:val="24"/>
        </w:rPr>
        <w:t xml:space="preserve">. </w:t>
      </w:r>
      <w:r w:rsidR="000655BF">
        <w:rPr>
          <w:sz w:val="24"/>
          <w:szCs w:val="24"/>
        </w:rPr>
        <w:lastRenderedPageBreak/>
        <w:t>The s</w:t>
      </w:r>
      <w:r w:rsidR="00192C20" w:rsidRPr="00DB61C8">
        <w:rPr>
          <w:sz w:val="24"/>
          <w:szCs w:val="24"/>
        </w:rPr>
        <w:t xml:space="preserve">tandards were used to build a calibration curve. G-CSF concentrations in experimental samples were calculated from the dilutions for which OD values fall into </w:t>
      </w:r>
      <w:r w:rsidR="000655BF">
        <w:rPr>
          <w:sz w:val="24"/>
          <w:szCs w:val="24"/>
        </w:rPr>
        <w:t xml:space="preserve">a </w:t>
      </w:r>
      <w:r w:rsidR="00192C20" w:rsidRPr="00DB61C8">
        <w:rPr>
          <w:sz w:val="24"/>
          <w:szCs w:val="24"/>
        </w:rPr>
        <w:t>linear range of the calibration curve.</w:t>
      </w:r>
    </w:p>
    <w:sectPr w:rsidR="00A919BD" w:rsidSect="00873F76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C20"/>
    <w:rsid w:val="000655BF"/>
    <w:rsid w:val="00192C20"/>
    <w:rsid w:val="001B208B"/>
    <w:rsid w:val="001B3922"/>
    <w:rsid w:val="00310950"/>
    <w:rsid w:val="00390C8D"/>
    <w:rsid w:val="003C7B20"/>
    <w:rsid w:val="003D48A6"/>
    <w:rsid w:val="00420908"/>
    <w:rsid w:val="005608A9"/>
    <w:rsid w:val="005C00F5"/>
    <w:rsid w:val="005C202E"/>
    <w:rsid w:val="006D5484"/>
    <w:rsid w:val="00701814"/>
    <w:rsid w:val="007B5090"/>
    <w:rsid w:val="008C399B"/>
    <w:rsid w:val="00A535FF"/>
    <w:rsid w:val="00A919BD"/>
    <w:rsid w:val="00A96A38"/>
    <w:rsid w:val="00A9721E"/>
    <w:rsid w:val="00AD4FAE"/>
    <w:rsid w:val="00BC2E4B"/>
    <w:rsid w:val="00C2165C"/>
    <w:rsid w:val="00C53424"/>
    <w:rsid w:val="00F66ABA"/>
    <w:rsid w:val="00FC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20"/>
    <w:rPr>
      <w:rFonts w:ascii="Times New Roman" w:eastAsia="SimSun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192C20"/>
    <w:rPr>
      <w:color w:val="0000FF"/>
      <w:u w:val="single"/>
    </w:rPr>
  </w:style>
  <w:style w:type="paragraph" w:customStyle="1" w:styleId="Normal2">
    <w:name w:val="Normal2"/>
    <w:uiPriority w:val="99"/>
    <w:qFormat/>
    <w:rsid w:val="00192C20"/>
    <w:pPr>
      <w:spacing w:before="100" w:beforeAutospacing="1" w:after="100" w:afterAutospacing="1" w:line="273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192C20"/>
    <w:pPr>
      <w:ind w:left="720"/>
      <w:contextualSpacing/>
    </w:pPr>
    <w:rPr>
      <w:rFonts w:ascii="Calibri" w:eastAsia="Calibri" w:hAnsi="Calibr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2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http://www.yorku.ca/pjohnson/AssemblyPCRoligomak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2017-11-16T07:56:00Z</cp:lastPrinted>
  <dcterms:created xsi:type="dcterms:W3CDTF">2017-05-31T14:23:00Z</dcterms:created>
  <dcterms:modified xsi:type="dcterms:W3CDTF">2017-11-20T12:00:00Z</dcterms:modified>
</cp:coreProperties>
</file>