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47" w:rsidRPr="00304150" w:rsidRDefault="009E2A83" w:rsidP="00B13B47">
      <w:pPr>
        <w:rPr>
          <w:b/>
          <w:lang w:val="en-US"/>
        </w:rPr>
      </w:pPr>
      <w:proofErr w:type="gramStart"/>
      <w:r w:rsidRPr="00304150">
        <w:rPr>
          <w:b/>
          <w:bCs/>
          <w:lang w:val="en-US"/>
        </w:rPr>
        <w:t>S</w:t>
      </w:r>
      <w:r w:rsidR="00BC5827" w:rsidRPr="00304150">
        <w:rPr>
          <w:b/>
          <w:bCs/>
          <w:lang w:val="en-US"/>
        </w:rPr>
        <w:t xml:space="preserve">1 </w:t>
      </w:r>
      <w:r w:rsidR="00304150">
        <w:rPr>
          <w:b/>
          <w:bCs/>
          <w:lang w:val="en-US"/>
        </w:rPr>
        <w:t>Fig</w:t>
      </w:r>
      <w:r w:rsidR="00EE3B4A">
        <w:rPr>
          <w:b/>
          <w:bCs/>
          <w:lang w:val="en-US"/>
        </w:rPr>
        <w:t>.</w:t>
      </w:r>
      <w:proofErr w:type="gramEnd"/>
      <w:r w:rsidR="00B13B47" w:rsidRPr="00304150">
        <w:rPr>
          <w:b/>
          <w:lang w:val="en-US"/>
        </w:rPr>
        <w:t xml:space="preserve"> Beta estimates and corresponding 95% confidence intervals (95% CI) per standard deviation (SD</w:t>
      </w:r>
      <w:r w:rsidR="00737FEE" w:rsidRPr="00304150">
        <w:rPr>
          <w:b/>
          <w:lang w:val="en-US"/>
        </w:rPr>
        <w:t>=25,2</w:t>
      </w:r>
      <w:r w:rsidR="00B13B47" w:rsidRPr="00304150">
        <w:rPr>
          <w:b/>
          <w:lang w:val="en-US"/>
        </w:rPr>
        <w:t>) increase of Vitamin D on Strength</w:t>
      </w:r>
      <w:r w:rsidR="00B7798B">
        <w:rPr>
          <w:b/>
          <w:lang w:val="en-US"/>
        </w:rPr>
        <w:t>s</w:t>
      </w:r>
      <w:r w:rsidR="00B13B47" w:rsidRPr="00304150">
        <w:rPr>
          <w:b/>
          <w:lang w:val="en-US"/>
        </w:rPr>
        <w:t xml:space="preserve"> and Difficulties Questionnaire (SDQ)-Subscales</w:t>
      </w:r>
      <w:r w:rsidR="004E3264" w:rsidRPr="00304150">
        <w:rPr>
          <w:b/>
          <w:lang w:val="en-US"/>
        </w:rPr>
        <w:t xml:space="preserve"> </w:t>
      </w:r>
      <w:r w:rsidR="001F3D69">
        <w:rPr>
          <w:b/>
          <w:bCs/>
          <w:lang w:val="en-US"/>
        </w:rPr>
        <w:t>of the parent-r</w:t>
      </w:r>
      <w:r w:rsidR="004E3264" w:rsidRPr="00304150">
        <w:rPr>
          <w:b/>
          <w:bCs/>
          <w:lang w:val="en-US"/>
        </w:rPr>
        <w:t>atings</w:t>
      </w:r>
      <w:r w:rsidR="00B13B47" w:rsidRPr="00304150">
        <w:rPr>
          <w:b/>
          <w:lang w:val="en-US"/>
        </w:rPr>
        <w:t xml:space="preserve"> for boys aged 3-11 years using different adjusting sets including “</w:t>
      </w:r>
      <w:r w:rsidR="00081E1D" w:rsidRPr="00304150">
        <w:rPr>
          <w:b/>
          <w:lang w:val="en-US"/>
        </w:rPr>
        <w:t xml:space="preserve">Frequency </w:t>
      </w:r>
      <w:r w:rsidR="00B13B47" w:rsidRPr="00304150">
        <w:rPr>
          <w:b/>
          <w:lang w:val="en-US"/>
        </w:rPr>
        <w:t>Playing Outside” in linear regression models</w:t>
      </w:r>
      <w:r w:rsidR="00EE3B4A">
        <w:rPr>
          <w:b/>
          <w:lang w:val="en-US"/>
        </w:rPr>
        <w:t>.</w:t>
      </w:r>
    </w:p>
    <w:p w:rsidR="008F5742" w:rsidRDefault="004C17EF" w:rsidP="00D14F26">
      <w:pPr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6589555" wp14:editId="3F65E7E6">
            <wp:simplePos x="0" y="0"/>
            <wp:positionH relativeFrom="column">
              <wp:posOffset>3810</wp:posOffset>
            </wp:positionH>
            <wp:positionV relativeFrom="paragraph">
              <wp:posOffset>319405</wp:posOffset>
            </wp:positionV>
            <wp:extent cx="8934450" cy="22860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2" name="Diagram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A07200">
        <w:rPr>
          <w:b/>
          <w:lang w:val="en-US"/>
        </w:rPr>
        <w:t>Model</w:t>
      </w:r>
      <w:r w:rsidR="00510F00">
        <w:rPr>
          <w:b/>
          <w:lang w:val="en-US"/>
        </w:rPr>
        <w:t xml:space="preserve"> </w:t>
      </w:r>
      <w:r w:rsidR="0072539C">
        <w:rPr>
          <w:b/>
          <w:lang w:val="en-US"/>
        </w:rPr>
        <w:t>d</w:t>
      </w:r>
      <w:r w:rsidR="00A07200">
        <w:rPr>
          <w:b/>
          <w:lang w:val="en-US"/>
        </w:rPr>
        <w:t>: Fully adjusted (</w:t>
      </w:r>
      <w:r w:rsidR="00A07200" w:rsidRPr="00003870">
        <w:rPr>
          <w:b/>
          <w:lang w:val="en-US"/>
        </w:rPr>
        <w:t>Age + SES</w:t>
      </w:r>
      <w:r w:rsidR="00A135E7" w:rsidRPr="00A135E7">
        <w:rPr>
          <w:b/>
          <w:vertAlign w:val="superscript"/>
          <w:lang w:val="en-US"/>
        </w:rPr>
        <w:t>1</w:t>
      </w:r>
      <w:r w:rsidR="00A07200" w:rsidRPr="00003870">
        <w:rPr>
          <w:b/>
          <w:lang w:val="en-US"/>
        </w:rPr>
        <w:t xml:space="preserve"> + Migration Background + BMI</w:t>
      </w:r>
      <w:r w:rsidR="00A135E7" w:rsidRPr="00A135E7">
        <w:rPr>
          <w:b/>
          <w:vertAlign w:val="superscript"/>
          <w:lang w:val="en-US"/>
        </w:rPr>
        <w:t>2</w:t>
      </w:r>
      <w:r w:rsidR="00A07200" w:rsidRPr="00003870">
        <w:rPr>
          <w:b/>
          <w:lang w:val="en-US"/>
        </w:rPr>
        <w:t xml:space="preserve"> + Tanner Stages)</w:t>
      </w:r>
    </w:p>
    <w:p w:rsidR="008F5742" w:rsidRDefault="008F5742" w:rsidP="008F5742">
      <w:pPr>
        <w:rPr>
          <w:b/>
          <w:lang w:val="en-US"/>
        </w:rPr>
      </w:pPr>
    </w:p>
    <w:p w:rsidR="004147AA" w:rsidRPr="00684D0B" w:rsidRDefault="008F5742" w:rsidP="008F5742">
      <w:pPr>
        <w:rPr>
          <w:b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514EA38" wp14:editId="4E6A4AD3">
            <wp:simplePos x="0" y="0"/>
            <wp:positionH relativeFrom="column">
              <wp:posOffset>3810</wp:posOffset>
            </wp:positionH>
            <wp:positionV relativeFrom="paragraph">
              <wp:posOffset>361950</wp:posOffset>
            </wp:positionV>
            <wp:extent cx="8934450" cy="2257425"/>
            <wp:effectExtent l="0" t="0" r="19050" b="9525"/>
            <wp:wrapThrough wrapText="bothSides">
              <wp:wrapPolygon edited="0">
                <wp:start x="0" y="0"/>
                <wp:lineTo x="0" y="21509"/>
                <wp:lineTo x="21600" y="21509"/>
                <wp:lineTo x="21600" y="0"/>
                <wp:lineTo x="0" y="0"/>
              </wp:wrapPolygon>
            </wp:wrapThrough>
            <wp:docPr id="23" name="Diagram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14F26">
        <w:rPr>
          <w:b/>
          <w:lang w:val="en-US"/>
        </w:rPr>
        <w:t>Model</w:t>
      </w:r>
      <w:r w:rsidR="00081E1D">
        <w:rPr>
          <w:b/>
          <w:lang w:val="en-US"/>
        </w:rPr>
        <w:t xml:space="preserve"> </w:t>
      </w:r>
      <w:r w:rsidR="0072539C">
        <w:rPr>
          <w:b/>
          <w:lang w:val="en-US"/>
        </w:rPr>
        <w:t>e</w:t>
      </w:r>
      <w:r w:rsidR="00D14F26">
        <w:rPr>
          <w:b/>
          <w:lang w:val="en-US"/>
        </w:rPr>
        <w:t>: Fully adjusted (</w:t>
      </w:r>
      <w:r w:rsidR="00D14F26" w:rsidRPr="00003870">
        <w:rPr>
          <w:b/>
          <w:lang w:val="en-US"/>
        </w:rPr>
        <w:t>Age + SES</w:t>
      </w:r>
      <w:r w:rsidR="00A135E7" w:rsidRPr="00A135E7">
        <w:rPr>
          <w:b/>
          <w:vertAlign w:val="superscript"/>
          <w:lang w:val="en-US"/>
        </w:rPr>
        <w:t>1</w:t>
      </w:r>
      <w:r w:rsidR="00D14F26" w:rsidRPr="00003870">
        <w:rPr>
          <w:b/>
          <w:lang w:val="en-US"/>
        </w:rPr>
        <w:t xml:space="preserve"> + Migration Background + BMI</w:t>
      </w:r>
      <w:r w:rsidR="00A135E7" w:rsidRPr="00A135E7">
        <w:rPr>
          <w:b/>
          <w:vertAlign w:val="superscript"/>
          <w:lang w:val="en-US"/>
        </w:rPr>
        <w:t>2</w:t>
      </w:r>
      <w:r w:rsidR="00D14F26" w:rsidRPr="00A135E7">
        <w:rPr>
          <w:b/>
          <w:vertAlign w:val="superscript"/>
          <w:lang w:val="en-US"/>
        </w:rPr>
        <w:t xml:space="preserve"> </w:t>
      </w:r>
      <w:r w:rsidR="00D14F26" w:rsidRPr="00003870">
        <w:rPr>
          <w:b/>
          <w:lang w:val="en-US"/>
        </w:rPr>
        <w:t>+ Tanner Stages</w:t>
      </w:r>
      <w:r w:rsidR="0072539C">
        <w:rPr>
          <w:b/>
          <w:lang w:val="en-US"/>
        </w:rPr>
        <w:t>) + Frequency Playing Outside</w:t>
      </w:r>
    </w:p>
    <w:sectPr w:rsidR="004147AA" w:rsidRPr="00684D0B" w:rsidSect="008F57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CA" w:rsidRDefault="00BD74CA" w:rsidP="001E07E6">
      <w:pPr>
        <w:spacing w:after="0" w:line="240" w:lineRule="auto"/>
      </w:pPr>
      <w:r>
        <w:separator/>
      </w:r>
    </w:p>
  </w:endnote>
  <w:endnote w:type="continuationSeparator" w:id="0">
    <w:p w:rsidR="00BD74CA" w:rsidRDefault="00BD74CA" w:rsidP="001E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CA" w:rsidRDefault="00BD74CA" w:rsidP="001E07E6">
      <w:pPr>
        <w:spacing w:after="0" w:line="240" w:lineRule="auto"/>
      </w:pPr>
      <w:r>
        <w:separator/>
      </w:r>
    </w:p>
  </w:footnote>
  <w:footnote w:type="continuationSeparator" w:id="0">
    <w:p w:rsidR="00BD74CA" w:rsidRDefault="00BD74CA" w:rsidP="001E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F"/>
    <w:rsid w:val="00003870"/>
    <w:rsid w:val="000145B2"/>
    <w:rsid w:val="00055656"/>
    <w:rsid w:val="00081E1D"/>
    <w:rsid w:val="00095B81"/>
    <w:rsid w:val="000A239B"/>
    <w:rsid w:val="000C1901"/>
    <w:rsid w:val="00116E19"/>
    <w:rsid w:val="00130170"/>
    <w:rsid w:val="00152AB0"/>
    <w:rsid w:val="00152CA6"/>
    <w:rsid w:val="001A49F1"/>
    <w:rsid w:val="001A51D6"/>
    <w:rsid w:val="001B61E7"/>
    <w:rsid w:val="001C5571"/>
    <w:rsid w:val="001D2E4D"/>
    <w:rsid w:val="001E07E6"/>
    <w:rsid w:val="001E3664"/>
    <w:rsid w:val="001F0619"/>
    <w:rsid w:val="001F3D69"/>
    <w:rsid w:val="001F6690"/>
    <w:rsid w:val="001F71D7"/>
    <w:rsid w:val="002013E2"/>
    <w:rsid w:val="00201FB4"/>
    <w:rsid w:val="002119CC"/>
    <w:rsid w:val="00217FBE"/>
    <w:rsid w:val="002420AB"/>
    <w:rsid w:val="002D5C76"/>
    <w:rsid w:val="0030157C"/>
    <w:rsid w:val="00304150"/>
    <w:rsid w:val="00323814"/>
    <w:rsid w:val="003272AA"/>
    <w:rsid w:val="00332CB0"/>
    <w:rsid w:val="00337B78"/>
    <w:rsid w:val="0034438C"/>
    <w:rsid w:val="00351E79"/>
    <w:rsid w:val="00360587"/>
    <w:rsid w:val="00361140"/>
    <w:rsid w:val="003719D4"/>
    <w:rsid w:val="003A6234"/>
    <w:rsid w:val="003D04B5"/>
    <w:rsid w:val="003D68AF"/>
    <w:rsid w:val="003E46D1"/>
    <w:rsid w:val="00406509"/>
    <w:rsid w:val="004147AA"/>
    <w:rsid w:val="00431921"/>
    <w:rsid w:val="004552A2"/>
    <w:rsid w:val="00460490"/>
    <w:rsid w:val="004665E9"/>
    <w:rsid w:val="00477672"/>
    <w:rsid w:val="004B2EB1"/>
    <w:rsid w:val="004C0470"/>
    <w:rsid w:val="004C17EF"/>
    <w:rsid w:val="004C606B"/>
    <w:rsid w:val="004E3264"/>
    <w:rsid w:val="004E6FF6"/>
    <w:rsid w:val="004F4B37"/>
    <w:rsid w:val="004F589F"/>
    <w:rsid w:val="0050122A"/>
    <w:rsid w:val="0050199F"/>
    <w:rsid w:val="00510F00"/>
    <w:rsid w:val="0055126B"/>
    <w:rsid w:val="005659F8"/>
    <w:rsid w:val="00570D77"/>
    <w:rsid w:val="00581D90"/>
    <w:rsid w:val="0058749D"/>
    <w:rsid w:val="005A57AC"/>
    <w:rsid w:val="005A6B67"/>
    <w:rsid w:val="005A7554"/>
    <w:rsid w:val="005B7195"/>
    <w:rsid w:val="005D31DA"/>
    <w:rsid w:val="005D75D3"/>
    <w:rsid w:val="005E1052"/>
    <w:rsid w:val="005F4C15"/>
    <w:rsid w:val="006067E5"/>
    <w:rsid w:val="00612EFD"/>
    <w:rsid w:val="00630930"/>
    <w:rsid w:val="00632D2D"/>
    <w:rsid w:val="00633467"/>
    <w:rsid w:val="00646CC4"/>
    <w:rsid w:val="0065311E"/>
    <w:rsid w:val="0066207C"/>
    <w:rsid w:val="006730F8"/>
    <w:rsid w:val="00673F21"/>
    <w:rsid w:val="00683A0A"/>
    <w:rsid w:val="00684D0B"/>
    <w:rsid w:val="00693D21"/>
    <w:rsid w:val="006A7A49"/>
    <w:rsid w:val="006C0C3D"/>
    <w:rsid w:val="006C3269"/>
    <w:rsid w:val="006D0AD2"/>
    <w:rsid w:val="006E4C99"/>
    <w:rsid w:val="006F1D93"/>
    <w:rsid w:val="006F50BA"/>
    <w:rsid w:val="006F7E14"/>
    <w:rsid w:val="0072539C"/>
    <w:rsid w:val="00737FEE"/>
    <w:rsid w:val="0075200C"/>
    <w:rsid w:val="0075292E"/>
    <w:rsid w:val="00753CD2"/>
    <w:rsid w:val="007A4A50"/>
    <w:rsid w:val="007C756A"/>
    <w:rsid w:val="007D1468"/>
    <w:rsid w:val="007D43E2"/>
    <w:rsid w:val="007D4D84"/>
    <w:rsid w:val="008053F8"/>
    <w:rsid w:val="00817129"/>
    <w:rsid w:val="00825F80"/>
    <w:rsid w:val="0084247A"/>
    <w:rsid w:val="0085325F"/>
    <w:rsid w:val="00874396"/>
    <w:rsid w:val="00876E2C"/>
    <w:rsid w:val="00883001"/>
    <w:rsid w:val="008A00CF"/>
    <w:rsid w:val="008A72FC"/>
    <w:rsid w:val="008B1484"/>
    <w:rsid w:val="008C2E93"/>
    <w:rsid w:val="008D16E7"/>
    <w:rsid w:val="008D2E8B"/>
    <w:rsid w:val="008D7E75"/>
    <w:rsid w:val="008E2FCD"/>
    <w:rsid w:val="008F5742"/>
    <w:rsid w:val="00902209"/>
    <w:rsid w:val="009463E0"/>
    <w:rsid w:val="009479A8"/>
    <w:rsid w:val="0095284F"/>
    <w:rsid w:val="0096326B"/>
    <w:rsid w:val="00970CCD"/>
    <w:rsid w:val="00973229"/>
    <w:rsid w:val="009A090B"/>
    <w:rsid w:val="009A64CA"/>
    <w:rsid w:val="009B7249"/>
    <w:rsid w:val="009E2A83"/>
    <w:rsid w:val="009E322E"/>
    <w:rsid w:val="009F4CD4"/>
    <w:rsid w:val="009F4F08"/>
    <w:rsid w:val="009F691E"/>
    <w:rsid w:val="00A07200"/>
    <w:rsid w:val="00A135E7"/>
    <w:rsid w:val="00A13C7A"/>
    <w:rsid w:val="00A56C8A"/>
    <w:rsid w:val="00A72813"/>
    <w:rsid w:val="00A77CFE"/>
    <w:rsid w:val="00A912D4"/>
    <w:rsid w:val="00AA01F6"/>
    <w:rsid w:val="00AC2C15"/>
    <w:rsid w:val="00AD15B2"/>
    <w:rsid w:val="00AF001A"/>
    <w:rsid w:val="00AF1960"/>
    <w:rsid w:val="00B10EEE"/>
    <w:rsid w:val="00B13B47"/>
    <w:rsid w:val="00B1523D"/>
    <w:rsid w:val="00B20AA1"/>
    <w:rsid w:val="00B329DA"/>
    <w:rsid w:val="00B402A5"/>
    <w:rsid w:val="00B64C7B"/>
    <w:rsid w:val="00B654D0"/>
    <w:rsid w:val="00B7798B"/>
    <w:rsid w:val="00BA3974"/>
    <w:rsid w:val="00BB50A2"/>
    <w:rsid w:val="00BC105F"/>
    <w:rsid w:val="00BC36A6"/>
    <w:rsid w:val="00BC48C0"/>
    <w:rsid w:val="00BC5827"/>
    <w:rsid w:val="00BD13DA"/>
    <w:rsid w:val="00BD3527"/>
    <w:rsid w:val="00BD74CA"/>
    <w:rsid w:val="00BE4A04"/>
    <w:rsid w:val="00BE5C94"/>
    <w:rsid w:val="00BE63BE"/>
    <w:rsid w:val="00C10EF8"/>
    <w:rsid w:val="00C1263B"/>
    <w:rsid w:val="00C143B3"/>
    <w:rsid w:val="00C32DE1"/>
    <w:rsid w:val="00C36331"/>
    <w:rsid w:val="00C6076B"/>
    <w:rsid w:val="00C755E5"/>
    <w:rsid w:val="00CE62B3"/>
    <w:rsid w:val="00CE6FDD"/>
    <w:rsid w:val="00CF19FF"/>
    <w:rsid w:val="00D00911"/>
    <w:rsid w:val="00D14F26"/>
    <w:rsid w:val="00D16116"/>
    <w:rsid w:val="00D173FD"/>
    <w:rsid w:val="00D32A92"/>
    <w:rsid w:val="00D43E42"/>
    <w:rsid w:val="00D7054E"/>
    <w:rsid w:val="00D82793"/>
    <w:rsid w:val="00D83BEB"/>
    <w:rsid w:val="00DA06D3"/>
    <w:rsid w:val="00DA25CD"/>
    <w:rsid w:val="00DB1FC0"/>
    <w:rsid w:val="00DB2278"/>
    <w:rsid w:val="00DD14E7"/>
    <w:rsid w:val="00DE0E90"/>
    <w:rsid w:val="00DE4C4C"/>
    <w:rsid w:val="00DF28D2"/>
    <w:rsid w:val="00DF5FEA"/>
    <w:rsid w:val="00DF728D"/>
    <w:rsid w:val="00DF73C9"/>
    <w:rsid w:val="00E14648"/>
    <w:rsid w:val="00E16ACD"/>
    <w:rsid w:val="00E20291"/>
    <w:rsid w:val="00E27081"/>
    <w:rsid w:val="00E275BD"/>
    <w:rsid w:val="00E33688"/>
    <w:rsid w:val="00E5449B"/>
    <w:rsid w:val="00E6709C"/>
    <w:rsid w:val="00ED02AF"/>
    <w:rsid w:val="00ED5FC9"/>
    <w:rsid w:val="00EE3B4A"/>
    <w:rsid w:val="00F0167F"/>
    <w:rsid w:val="00F53C2E"/>
    <w:rsid w:val="00F73C7C"/>
    <w:rsid w:val="00F743FF"/>
    <w:rsid w:val="00F80520"/>
    <w:rsid w:val="00F94612"/>
    <w:rsid w:val="00F952BA"/>
    <w:rsid w:val="00FA2047"/>
    <w:rsid w:val="00FB6583"/>
    <w:rsid w:val="00FC1DBD"/>
    <w:rsid w:val="00FC3D1B"/>
    <w:rsid w:val="00FE5D9D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8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E6"/>
  </w:style>
  <w:style w:type="paragraph" w:styleId="Fuzeile">
    <w:name w:val="footer"/>
    <w:basedOn w:val="Standard"/>
    <w:link w:val="FuzeileZchn"/>
    <w:uiPriority w:val="99"/>
    <w:unhideWhenUsed/>
    <w:rsid w:val="001E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7E6"/>
  </w:style>
  <w:style w:type="paragraph" w:styleId="Listenabsatz">
    <w:name w:val="List Paragraph"/>
    <w:basedOn w:val="Standard"/>
    <w:uiPriority w:val="34"/>
    <w:qFormat/>
    <w:rsid w:val="00AF19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0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0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0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0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724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8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E6"/>
  </w:style>
  <w:style w:type="paragraph" w:styleId="Fuzeile">
    <w:name w:val="footer"/>
    <w:basedOn w:val="Standard"/>
    <w:link w:val="FuzeileZchn"/>
    <w:uiPriority w:val="99"/>
    <w:unhideWhenUsed/>
    <w:rsid w:val="001E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7E6"/>
  </w:style>
  <w:style w:type="paragraph" w:styleId="Listenabsatz">
    <w:name w:val="List Paragraph"/>
    <w:basedOn w:val="Standard"/>
    <w:uiPriority w:val="34"/>
    <w:qFormat/>
    <w:rsid w:val="00AF19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0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0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0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0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724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\Desktop\Kiggs%20neu\Forest%20Plots\3-11\boys%20fu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\Desktop\Kiggs%20neu\Forest%20Plots\3-11\boys%20full%20pla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OR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dPt>
            <c:idx val="0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1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2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3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xVal>
            <c:numRef>
              <c:f>Tabelle1!$B$4:$B$10</c:f>
              <c:numCache>
                <c:formatCode>0.00</c:formatCode>
                <c:ptCount val="7"/>
                <c:pt idx="0">
                  <c:v>-0.05</c:v>
                </c:pt>
                <c:pt idx="1">
                  <c:v>2.0000000000000011E-2</c:v>
                </c:pt>
                <c:pt idx="2">
                  <c:v>1.0000000000000005E-2</c:v>
                </c:pt>
                <c:pt idx="3">
                  <c:v>-4.0000000000000022E-2</c:v>
                </c:pt>
                <c:pt idx="4">
                  <c:v>-1.0000000000000005E-2</c:v>
                </c:pt>
                <c:pt idx="5">
                  <c:v>-0.05</c:v>
                </c:pt>
              </c:numCache>
            </c:numRef>
          </c:xVal>
          <c:yVal>
            <c:numRef>
              <c:f>Tabelle1!$C$4:$C$9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Tabelle1!$J$3</c:f>
              <c:strCache>
                <c:ptCount val="1"/>
                <c:pt idx="0">
                  <c:v>Emotional Problems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  <c:spPr>
              <a:ln>
                <a:solidFill>
                  <a:sysClr val="windowText" lastClr="000000"/>
                </a:solidFill>
                <a:prstDash val="solid"/>
              </a:ln>
            </c:spPr>
          </c:dPt>
          <c:dPt>
            <c:idx val="1"/>
            <c:marker>
              <c:symbol val="none"/>
            </c:marker>
            <c:bubble3D val="0"/>
          </c:dPt>
          <c:xVal>
            <c:numRef>
              <c:f>Tabelle1!$L$3:$L$4</c:f>
              <c:numCache>
                <c:formatCode>0.00</c:formatCode>
                <c:ptCount val="2"/>
                <c:pt idx="0">
                  <c:v>-0.12000000000000002</c:v>
                </c:pt>
                <c:pt idx="1">
                  <c:v>2.0000000000000011E-2</c:v>
                </c:pt>
              </c:numCache>
            </c:numRef>
          </c:xVal>
          <c:yVal>
            <c:numRef>
              <c:f>Tabelle1!$M$3:$M$4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Tabelle1!$J$5</c:f>
              <c:strCache>
                <c:ptCount val="1"/>
                <c:pt idx="0">
                  <c:v>Conduct Problems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Tabelle1!$L$5:$L$6</c:f>
              <c:numCache>
                <c:formatCode>0.00</c:formatCode>
                <c:ptCount val="2"/>
                <c:pt idx="0">
                  <c:v>-4.0000000000000022E-2</c:v>
                </c:pt>
                <c:pt idx="1">
                  <c:v>8.0000000000000043E-2</c:v>
                </c:pt>
              </c:numCache>
            </c:numRef>
          </c:xVal>
          <c:yVal>
            <c:numRef>
              <c:f>Tabelle1!$M$5:$M$6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Tabelle1!$J$7</c:f>
              <c:strCache>
                <c:ptCount val="1"/>
                <c:pt idx="0">
                  <c:v>Hyperactivity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Tabelle1!$L$7:$L$8</c:f>
              <c:numCache>
                <c:formatCode>0.00</c:formatCode>
                <c:ptCount val="2"/>
                <c:pt idx="0">
                  <c:v>-8.0000000000000043E-2</c:v>
                </c:pt>
                <c:pt idx="1">
                  <c:v>0.11</c:v>
                </c:pt>
              </c:numCache>
            </c:numRef>
          </c:xVal>
          <c:yVal>
            <c:numRef>
              <c:f>Tabelle1!$M$7:$M$8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Tabelle1!$J$9</c:f>
              <c:strCache>
                <c:ptCount val="1"/>
                <c:pt idx="0">
                  <c:v>Peer Problems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Tabelle1!$L$9:$L$10</c:f>
              <c:numCache>
                <c:formatCode>0.00</c:formatCode>
                <c:ptCount val="2"/>
                <c:pt idx="0">
                  <c:v>-0.1</c:v>
                </c:pt>
                <c:pt idx="1">
                  <c:v>3.0000000000000002E-2</c:v>
                </c:pt>
              </c:numCache>
            </c:numRef>
          </c:xVal>
          <c:yVal>
            <c:numRef>
              <c:f>Tabelle1!$M$9:$M$10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Tabelle1!$J$11</c:f>
              <c:strCache>
                <c:ptCount val="1"/>
                <c:pt idx="0">
                  <c:v>Prosocial Behaviour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Tabelle1!$L$11:$L$12</c:f>
              <c:numCache>
                <c:formatCode>0.00</c:formatCode>
                <c:ptCount val="2"/>
                <c:pt idx="0">
                  <c:v>-8.0000000000000043E-2</c:v>
                </c:pt>
                <c:pt idx="1">
                  <c:v>6.0000000000000032E-2</c:v>
                </c:pt>
              </c:numCache>
            </c:numRef>
          </c:xVal>
          <c:yVal>
            <c:numRef>
              <c:f>Tabelle1!$M$11:$M$12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Tabelle1!$J$13</c:f>
              <c:strCache>
                <c:ptCount val="1"/>
                <c:pt idx="0">
                  <c:v>Total Score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Tabelle1!$L$13:$L$14</c:f>
              <c:numCache>
                <c:formatCode>0.00</c:formatCode>
                <c:ptCount val="2"/>
                <c:pt idx="0">
                  <c:v>-0.26</c:v>
                </c:pt>
                <c:pt idx="1">
                  <c:v>0.16</c:v>
                </c:pt>
              </c:numCache>
            </c:numRef>
          </c:xVal>
          <c:yVal>
            <c:numRef>
              <c:f>Tabelle1!$M$13:$M$14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</c:ser>
        <c:ser>
          <c:idx val="7"/>
          <c:order val="7"/>
          <c:tx>
            <c:v>Beschriftung</c:v>
          </c:tx>
          <c:spPr>
            <a:ln w="28575">
              <a:noFill/>
            </a:ln>
          </c:spP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dPt>
            <c:idx val="2"/>
            <c:marker>
              <c:symbol val="none"/>
            </c:marker>
            <c:bubble3D val="0"/>
          </c:dPt>
          <c:dPt>
            <c:idx val="3"/>
            <c:marker>
              <c:symbol val="none"/>
            </c:marker>
            <c:bubble3D val="0"/>
          </c:dPt>
          <c:dPt>
            <c:idx val="4"/>
            <c:marker>
              <c:symbol val="none"/>
            </c:marker>
            <c:bubble3D val="0"/>
          </c:dPt>
          <c:dPt>
            <c:idx val="5"/>
            <c:marker>
              <c:symbol val="none"/>
            </c:marker>
            <c:bubble3D val="0"/>
          </c:dPt>
          <c:dPt>
            <c:idx val="6"/>
            <c:marker>
              <c:symbol val="none"/>
            </c:marker>
            <c:bubble3D val="0"/>
          </c:dPt>
          <c:dLbls>
            <c:dLbl>
              <c:idx val="0"/>
              <c:layout>
                <c:manualLayout>
                  <c:x val="0"/>
                  <c:y val="2.3501745235900155E-2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 sz="1100"/>
                      <a:t>SDQ-Scales</a:t>
                    </a:r>
                  </a:p>
                </c:rich>
              </c:tx>
              <c:spPr>
                <a:noFill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Emotional Problems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Conduct Problems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Hyperactivity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Peer Problems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Prosocial Behaviour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Total Difficulties</a:t>
                    </a:r>
                    <a:r>
                      <a:rPr lang="en-US" baseline="0"/>
                      <a:t> Score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Tabelle1!$N$2:$N$14</c:f>
              <c:numCache>
                <c:formatCode>General</c:formatCode>
                <c:ptCount val="13"/>
                <c:pt idx="0">
                  <c:v>-0.9500000000000004</c:v>
                </c:pt>
                <c:pt idx="1">
                  <c:v>-0.9500000000000004</c:v>
                </c:pt>
                <c:pt idx="2">
                  <c:v>-0.9500000000000004</c:v>
                </c:pt>
                <c:pt idx="3">
                  <c:v>-0.9500000000000004</c:v>
                </c:pt>
                <c:pt idx="4">
                  <c:v>-0.9500000000000004</c:v>
                </c:pt>
                <c:pt idx="5">
                  <c:v>-0.9500000000000004</c:v>
                </c:pt>
                <c:pt idx="6">
                  <c:v>-0.9500000000000004</c:v>
                </c:pt>
                <c:pt idx="7">
                  <c:v>-0.9500000000000004</c:v>
                </c:pt>
                <c:pt idx="8">
                  <c:v>-0.9500000000000004</c:v>
                </c:pt>
                <c:pt idx="9">
                  <c:v>-0.9500000000000004</c:v>
                </c:pt>
                <c:pt idx="10">
                  <c:v>-0.9500000000000004</c:v>
                </c:pt>
                <c:pt idx="11">
                  <c:v>-0.9500000000000004</c:v>
                </c:pt>
                <c:pt idx="12">
                  <c:v>-0.9500000000000004</c:v>
                </c:pt>
              </c:numCache>
            </c:numRef>
          </c:xVal>
          <c:yVal>
            <c:numRef>
              <c:f>Tabelle1!$C$3:$C$9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0"/>
        </c:ser>
        <c:ser>
          <c:idx val="8"/>
          <c:order val="8"/>
          <c:tx>
            <c:v>p-value</c:v>
          </c:tx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dLbls>
            <c:dLbl>
              <c:idx val="0"/>
              <c:layout>
                <c:manualLayout>
                  <c:x val="0"/>
                  <c:y val="3.760279237744029E-2"/>
                </c:manualLayout>
              </c:layout>
              <c:tx>
                <c:strRef>
                  <c:f>Tabelle1!$G$3</c:f>
                  <c:strCache>
                    <c:ptCount val="1"/>
                    <c:pt idx="0">
                      <c:v>p-value</c:v>
                    </c:pt>
                  </c:strCache>
                </c:strRef>
              </c:tx>
              <c:spPr>
                <a:noFill/>
              </c:spPr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0.18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0.64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Tabelle1!$H$3:$H$9</c:f>
              <c:numCache>
                <c:formatCode>General</c:formatCode>
                <c:ptCount val="7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  <c:pt idx="6">
                  <c:v>0.4</c:v>
                </c:pt>
              </c:numCache>
            </c:numRef>
          </c:xVal>
          <c:yVal>
            <c:numRef>
              <c:f>Tabelle1!$C$3:$C$9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0"/>
        </c:ser>
        <c:ser>
          <c:idx val="9"/>
          <c:order val="9"/>
          <c:tx>
            <c:v>OR(95%CI)</c:v>
          </c:tx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dLbls>
            <c:dLbl>
              <c:idx val="0"/>
              <c:layout>
                <c:manualLayout>
                  <c:x val="-5.0526315789473676E-2"/>
                  <c:y val="3.760279237744029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/>
                      <a:t>Beta(95%CI) per 1SD Vitamin D</a:t>
                    </a:r>
                  </a:p>
                </c:rich>
              </c:tx>
              <c:spPr>
                <a:noFill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-0.05(-0.12, 0.02)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0.02(-0.04, 0.08)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0.01(-0.08, 0.11)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-0.04(-0.10, 0.03)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-0.01(-0.08, 0.06)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-0.05(-0.26, 0.16)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Tabelle1!$F$3:$F$9</c:f>
              <c:numCache>
                <c:formatCode>General</c:formatCode>
                <c:ptCount val="7"/>
                <c:pt idx="0">
                  <c:v>0.15000000000000011</c:v>
                </c:pt>
                <c:pt idx="1">
                  <c:v>0.15000000000000011</c:v>
                </c:pt>
                <c:pt idx="2">
                  <c:v>0.15000000000000011</c:v>
                </c:pt>
                <c:pt idx="3">
                  <c:v>0.15000000000000011</c:v>
                </c:pt>
                <c:pt idx="4">
                  <c:v>0.15000000000000011</c:v>
                </c:pt>
                <c:pt idx="5">
                  <c:v>0.15000000000000011</c:v>
                </c:pt>
                <c:pt idx="6">
                  <c:v>0.15000000000000011</c:v>
                </c:pt>
              </c:numCache>
            </c:numRef>
          </c:xVal>
          <c:yVal>
            <c:numRef>
              <c:f>Tabelle1!$C$3:$C$9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0"/>
        </c:ser>
        <c:ser>
          <c:idx val="10"/>
          <c:order val="10"/>
          <c:tx>
            <c:v>n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8.4210526315789611E-3"/>
                  <c:y val="2.3501745235900155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n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2325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2326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Tabelle1!$Q$3:$Q$9</c:f>
              <c:numCache>
                <c:formatCode>General</c:formatCode>
                <c:ptCount val="7"/>
                <c:pt idx="0">
                  <c:v>-0.7000000000000004</c:v>
                </c:pt>
                <c:pt idx="1">
                  <c:v>-0.7000000000000004</c:v>
                </c:pt>
                <c:pt idx="2">
                  <c:v>-0.7000000000000004</c:v>
                </c:pt>
                <c:pt idx="3">
                  <c:v>-0.7000000000000004</c:v>
                </c:pt>
                <c:pt idx="4">
                  <c:v>-0.7000000000000004</c:v>
                </c:pt>
                <c:pt idx="5">
                  <c:v>-0.7000000000000004</c:v>
                </c:pt>
                <c:pt idx="6">
                  <c:v>-0.7000000000000004</c:v>
                </c:pt>
              </c:numCache>
            </c:numRef>
          </c:xVal>
          <c:yVal>
            <c:numRef>
              <c:f>Tabelle1!$C$3:$C$9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2328704"/>
        <c:axId val="252329280"/>
      </c:scatterChart>
      <c:valAx>
        <c:axId val="252328704"/>
        <c:scaling>
          <c:orientation val="minMax"/>
          <c:max val="0.5"/>
          <c:min val="-1"/>
        </c:scaling>
        <c:delete val="0"/>
        <c:axPos val="b"/>
        <c:numFmt formatCode="0.0" sourceLinked="0"/>
        <c:majorTickMark val="out"/>
        <c:minorTickMark val="out"/>
        <c:tickLblPos val="nextTo"/>
        <c:crossAx val="252329280"/>
        <c:crosses val="autoZero"/>
        <c:crossBetween val="midCat"/>
        <c:majorUnit val="0.1"/>
        <c:minorUnit val="2.0000000000000011E-2"/>
      </c:valAx>
      <c:valAx>
        <c:axId val="252329280"/>
        <c:scaling>
          <c:orientation val="minMax"/>
          <c:max val="7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one"/>
        <c:crossAx val="252328704"/>
        <c:crossesAt val="0"/>
        <c:crossBetween val="midCat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OR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dPt>
            <c:idx val="0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1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2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3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chemeClr val="tx1"/>
                </a:solidFill>
                <a:ln>
                  <a:noFill/>
                </a:ln>
              </c:spPr>
            </c:marker>
            <c:bubble3D val="0"/>
          </c:dPt>
          <c:xVal>
            <c:numRef>
              <c:f>Tabelle1!$B$4:$B$10</c:f>
              <c:numCache>
                <c:formatCode>0.00</c:formatCode>
                <c:ptCount val="7"/>
                <c:pt idx="0">
                  <c:v>-3.0000000000000002E-2</c:v>
                </c:pt>
                <c:pt idx="1">
                  <c:v>3.0000000000000002E-2</c:v>
                </c:pt>
                <c:pt idx="2">
                  <c:v>4.0000000000000022E-2</c:v>
                </c:pt>
                <c:pt idx="3">
                  <c:v>0</c:v>
                </c:pt>
                <c:pt idx="4">
                  <c:v>-2.0000000000000011E-2</c:v>
                </c:pt>
                <c:pt idx="5">
                  <c:v>4.0000000000000022E-2</c:v>
                </c:pt>
              </c:numCache>
            </c:numRef>
          </c:xVal>
          <c:yVal>
            <c:numRef>
              <c:f>Tabelle1!$C$4:$C$9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Tabelle1!$J$3</c:f>
              <c:strCache>
                <c:ptCount val="1"/>
                <c:pt idx="0">
                  <c:v>Emotional Problems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  <c:spPr>
              <a:ln>
                <a:solidFill>
                  <a:sysClr val="windowText" lastClr="000000"/>
                </a:solidFill>
                <a:prstDash val="solid"/>
              </a:ln>
            </c:spPr>
          </c:dPt>
          <c:dPt>
            <c:idx val="1"/>
            <c:marker>
              <c:symbol val="none"/>
            </c:marker>
            <c:bubble3D val="0"/>
          </c:dPt>
          <c:xVal>
            <c:numRef>
              <c:f>Tabelle1!$L$3:$L$4</c:f>
              <c:numCache>
                <c:formatCode>0.00</c:formatCode>
                <c:ptCount val="2"/>
                <c:pt idx="0">
                  <c:v>-0.1</c:v>
                </c:pt>
                <c:pt idx="1">
                  <c:v>0.05</c:v>
                </c:pt>
              </c:numCache>
            </c:numRef>
          </c:xVal>
          <c:yVal>
            <c:numRef>
              <c:f>Tabelle1!$M$3:$M$4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Tabelle1!$J$5</c:f>
              <c:strCache>
                <c:ptCount val="1"/>
                <c:pt idx="0">
                  <c:v>Conduct Problems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Tabelle1!$L$5:$L$6</c:f>
              <c:numCache>
                <c:formatCode>0.00</c:formatCode>
                <c:ptCount val="2"/>
                <c:pt idx="0">
                  <c:v>-3.0000000000000002E-2</c:v>
                </c:pt>
                <c:pt idx="1">
                  <c:v>9.0000000000000024E-2</c:v>
                </c:pt>
              </c:numCache>
            </c:numRef>
          </c:xVal>
          <c:yVal>
            <c:numRef>
              <c:f>Tabelle1!$M$5:$M$6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Tabelle1!$J$7</c:f>
              <c:strCache>
                <c:ptCount val="1"/>
                <c:pt idx="0">
                  <c:v>Hyperactivity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Tabelle1!$L$7:$L$8</c:f>
              <c:numCache>
                <c:formatCode>0.00</c:formatCode>
                <c:ptCount val="2"/>
                <c:pt idx="0">
                  <c:v>-6.0000000000000032E-2</c:v>
                </c:pt>
                <c:pt idx="1">
                  <c:v>0.13</c:v>
                </c:pt>
              </c:numCache>
            </c:numRef>
          </c:xVal>
          <c:yVal>
            <c:numRef>
              <c:f>Tabelle1!$M$7:$M$8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Tabelle1!$J$9</c:f>
              <c:strCache>
                <c:ptCount val="1"/>
                <c:pt idx="0">
                  <c:v>Peer Problems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Tabelle1!$L$9:$L$10</c:f>
              <c:numCache>
                <c:formatCode>0.00</c:formatCode>
                <c:ptCount val="2"/>
                <c:pt idx="0">
                  <c:v>-6.0000000000000032E-2</c:v>
                </c:pt>
                <c:pt idx="1">
                  <c:v>7.0000000000000021E-2</c:v>
                </c:pt>
              </c:numCache>
            </c:numRef>
          </c:xVal>
          <c:yVal>
            <c:numRef>
              <c:f>Tabelle1!$M$9:$M$10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Tabelle1!$J$11</c:f>
              <c:strCache>
                <c:ptCount val="1"/>
                <c:pt idx="0">
                  <c:v>Prosocial Behaviour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Tabelle1!$L$11:$L$12</c:f>
              <c:numCache>
                <c:formatCode>0.00</c:formatCode>
                <c:ptCount val="2"/>
                <c:pt idx="0">
                  <c:v>-9.0000000000000024E-2</c:v>
                </c:pt>
                <c:pt idx="1">
                  <c:v>0.05</c:v>
                </c:pt>
              </c:numCache>
            </c:numRef>
          </c:xVal>
          <c:yVal>
            <c:numRef>
              <c:f>Tabelle1!$M$11:$M$12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Tabelle1!$J$13</c:f>
              <c:strCache>
                <c:ptCount val="1"/>
                <c:pt idx="0">
                  <c:v>Total Score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xVal>
            <c:numRef>
              <c:f>Tabelle1!$L$13:$L$14</c:f>
              <c:numCache>
                <c:formatCode>0.00</c:formatCode>
                <c:ptCount val="2"/>
                <c:pt idx="0">
                  <c:v>-0.16</c:v>
                </c:pt>
                <c:pt idx="1">
                  <c:v>0.25</c:v>
                </c:pt>
              </c:numCache>
            </c:numRef>
          </c:xVal>
          <c:yVal>
            <c:numRef>
              <c:f>Tabelle1!$M$13:$M$14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</c:ser>
        <c:ser>
          <c:idx val="7"/>
          <c:order val="7"/>
          <c:tx>
            <c:v>Beschriftung</c:v>
          </c:tx>
          <c:spPr>
            <a:ln w="28575">
              <a:noFill/>
            </a:ln>
          </c:spPr>
          <c:dPt>
            <c:idx val="0"/>
            <c:marker>
              <c:symbol val="none"/>
            </c:marker>
            <c:bubble3D val="0"/>
          </c:dPt>
          <c:dPt>
            <c:idx val="1"/>
            <c:marker>
              <c:symbol val="none"/>
            </c:marker>
            <c:bubble3D val="0"/>
          </c:dPt>
          <c:dPt>
            <c:idx val="2"/>
            <c:marker>
              <c:symbol val="none"/>
            </c:marker>
            <c:bubble3D val="0"/>
          </c:dPt>
          <c:dPt>
            <c:idx val="3"/>
            <c:marker>
              <c:symbol val="none"/>
            </c:marker>
            <c:bubble3D val="0"/>
          </c:dPt>
          <c:dPt>
            <c:idx val="4"/>
            <c:marker>
              <c:symbol val="none"/>
            </c:marker>
            <c:bubble3D val="0"/>
          </c:dPt>
          <c:dPt>
            <c:idx val="5"/>
            <c:marker>
              <c:symbol val="none"/>
            </c:marker>
            <c:bubble3D val="0"/>
          </c:dPt>
          <c:dPt>
            <c:idx val="6"/>
            <c:marker>
              <c:symbol val="none"/>
            </c:marker>
            <c:bubble3D val="0"/>
          </c:dPt>
          <c:dLbls>
            <c:dLbl>
              <c:idx val="0"/>
              <c:layout>
                <c:manualLayout>
                  <c:x val="0"/>
                  <c:y val="2.3501745235900155E-2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 sz="1100"/>
                      <a:t>SDQ-Scales</a:t>
                    </a:r>
                  </a:p>
                </c:rich>
              </c:tx>
              <c:spPr>
                <a:noFill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Emotional Problems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Conduct Problems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Hyperactivity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Peer Problems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Prosocial Behaviour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Total</a:t>
                    </a:r>
                    <a:r>
                      <a:rPr lang="en-US" baseline="0"/>
                      <a:t> Difficulties Score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Tabelle1!$N$2:$N$14</c:f>
              <c:numCache>
                <c:formatCode>General</c:formatCode>
                <c:ptCount val="13"/>
                <c:pt idx="0">
                  <c:v>-0.9500000000000004</c:v>
                </c:pt>
                <c:pt idx="1">
                  <c:v>-0.9500000000000004</c:v>
                </c:pt>
                <c:pt idx="2">
                  <c:v>-0.9500000000000004</c:v>
                </c:pt>
                <c:pt idx="3">
                  <c:v>-0.9500000000000004</c:v>
                </c:pt>
                <c:pt idx="4">
                  <c:v>-0.9500000000000004</c:v>
                </c:pt>
                <c:pt idx="5">
                  <c:v>-0.9500000000000004</c:v>
                </c:pt>
                <c:pt idx="6">
                  <c:v>-0.9500000000000004</c:v>
                </c:pt>
                <c:pt idx="7">
                  <c:v>-0.9500000000000004</c:v>
                </c:pt>
                <c:pt idx="8">
                  <c:v>-0.9500000000000004</c:v>
                </c:pt>
                <c:pt idx="9">
                  <c:v>-0.9500000000000004</c:v>
                </c:pt>
                <c:pt idx="10">
                  <c:v>-0.9500000000000004</c:v>
                </c:pt>
                <c:pt idx="11">
                  <c:v>-0.9500000000000004</c:v>
                </c:pt>
                <c:pt idx="12">
                  <c:v>-0.9500000000000004</c:v>
                </c:pt>
              </c:numCache>
            </c:numRef>
          </c:xVal>
          <c:yVal>
            <c:numRef>
              <c:f>Tabelle1!$C$3:$C$9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0"/>
        </c:ser>
        <c:ser>
          <c:idx val="8"/>
          <c:order val="8"/>
          <c:tx>
            <c:v>p-value</c:v>
          </c:tx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dLbls>
            <c:dLbl>
              <c:idx val="0"/>
              <c:layout>
                <c:manualLayout>
                  <c:x val="0"/>
                  <c:y val="3.760279237744029E-2"/>
                </c:manualLayout>
              </c:layout>
              <c:tx>
                <c:strRef>
                  <c:f>Tabelle1!$G$3</c:f>
                  <c:strCache>
                    <c:ptCount val="1"/>
                    <c:pt idx="0">
                      <c:v>p-value</c:v>
                    </c:pt>
                  </c:strCache>
                </c:strRef>
              </c:tx>
              <c:spPr>
                <a:noFill/>
              </c:spPr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0.47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0.68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Tabelle1!$H$3:$H$9</c:f>
              <c:numCache>
                <c:formatCode>General</c:formatCode>
                <c:ptCount val="7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  <c:pt idx="5">
                  <c:v>0.4</c:v>
                </c:pt>
                <c:pt idx="6">
                  <c:v>0.4</c:v>
                </c:pt>
              </c:numCache>
            </c:numRef>
          </c:xVal>
          <c:yVal>
            <c:numRef>
              <c:f>Tabelle1!$C$3:$C$9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0"/>
        </c:ser>
        <c:ser>
          <c:idx val="9"/>
          <c:order val="9"/>
          <c:tx>
            <c:v>OR(95%CI)</c:v>
          </c:tx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dLbls>
            <c:dLbl>
              <c:idx val="0"/>
              <c:layout>
                <c:manualLayout>
                  <c:x val="-5.0526315789473676E-2"/>
                  <c:y val="3.760279237744029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/>
                      <a:t>Beta(95%CI) per 1SD Vitamin D</a:t>
                    </a:r>
                  </a:p>
                </c:rich>
              </c:tx>
              <c:spPr>
                <a:noFill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-0.03(-0.10, 0.05)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0.03(-0.03, 0.09)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0.04(-0.06, 0.13)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0.00(-0.06, 0.07)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-0.02(-0.09, 0.05)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0.04(-0.16, 0.25)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Tabelle1!$F$3:$F$9</c:f>
              <c:numCache>
                <c:formatCode>General</c:formatCode>
                <c:ptCount val="7"/>
                <c:pt idx="0">
                  <c:v>0.15000000000000011</c:v>
                </c:pt>
                <c:pt idx="1">
                  <c:v>0.15000000000000011</c:v>
                </c:pt>
                <c:pt idx="2">
                  <c:v>0.15000000000000011</c:v>
                </c:pt>
                <c:pt idx="3">
                  <c:v>0.15000000000000011</c:v>
                </c:pt>
                <c:pt idx="4">
                  <c:v>0.15000000000000011</c:v>
                </c:pt>
                <c:pt idx="5">
                  <c:v>0.15000000000000011</c:v>
                </c:pt>
                <c:pt idx="6">
                  <c:v>0.15000000000000011</c:v>
                </c:pt>
              </c:numCache>
            </c:numRef>
          </c:xVal>
          <c:yVal>
            <c:numRef>
              <c:f>Tabelle1!$C$3:$C$9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0"/>
        </c:ser>
        <c:ser>
          <c:idx val="10"/>
          <c:order val="10"/>
          <c:tx>
            <c:v>n</c:v>
          </c:tx>
          <c:spPr>
            <a:ln w="28575"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8.4210526315789611E-3"/>
                  <c:y val="2.3501745235900155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n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2329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2325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Tabelle1!$Q$3:$Q$9</c:f>
              <c:numCache>
                <c:formatCode>General</c:formatCode>
                <c:ptCount val="7"/>
                <c:pt idx="0">
                  <c:v>-0.7000000000000004</c:v>
                </c:pt>
                <c:pt idx="1">
                  <c:v>-0.7000000000000004</c:v>
                </c:pt>
                <c:pt idx="2">
                  <c:v>-0.7000000000000004</c:v>
                </c:pt>
                <c:pt idx="3">
                  <c:v>-0.7000000000000004</c:v>
                </c:pt>
                <c:pt idx="4">
                  <c:v>-0.7000000000000004</c:v>
                </c:pt>
                <c:pt idx="5">
                  <c:v>-0.7000000000000004</c:v>
                </c:pt>
                <c:pt idx="6">
                  <c:v>-0.7000000000000004</c:v>
                </c:pt>
              </c:numCache>
            </c:numRef>
          </c:xVal>
          <c:yVal>
            <c:numRef>
              <c:f>Tabelle1!$C$3:$C$9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8283712"/>
        <c:axId val="258284288"/>
      </c:scatterChart>
      <c:valAx>
        <c:axId val="258283712"/>
        <c:scaling>
          <c:orientation val="minMax"/>
          <c:max val="0.5"/>
          <c:min val="-1"/>
        </c:scaling>
        <c:delete val="0"/>
        <c:axPos val="b"/>
        <c:numFmt formatCode="0.0" sourceLinked="0"/>
        <c:majorTickMark val="out"/>
        <c:minorTickMark val="out"/>
        <c:tickLblPos val="nextTo"/>
        <c:crossAx val="258284288"/>
        <c:crosses val="autoZero"/>
        <c:crossBetween val="midCat"/>
        <c:majorUnit val="0.1"/>
        <c:minorUnit val="2.0000000000000011E-2"/>
      </c:valAx>
      <c:valAx>
        <c:axId val="258284288"/>
        <c:scaling>
          <c:orientation val="minMax"/>
          <c:max val="7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one"/>
        <c:crossAx val="258283712"/>
        <c:crossesAt val="0"/>
        <c:crossBetween val="midCat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67D6-E82C-4D55-8C50-74D902F3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und Angelika</dc:creator>
  <cp:lastModifiedBy>föcker</cp:lastModifiedBy>
  <cp:revision>2</cp:revision>
  <cp:lastPrinted>2016-11-16T14:22:00Z</cp:lastPrinted>
  <dcterms:created xsi:type="dcterms:W3CDTF">2017-08-07T18:57:00Z</dcterms:created>
  <dcterms:modified xsi:type="dcterms:W3CDTF">2017-08-07T18:57:00Z</dcterms:modified>
</cp:coreProperties>
</file>