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4CD" w:rsidRDefault="00713442" w:rsidP="005B665A">
      <w:pPr>
        <w:spacing w:line="480" w:lineRule="auto"/>
        <w:rPr>
          <w:rFonts w:cs="Arial"/>
          <w:b/>
          <w:bCs/>
          <w:color w:val="000000" w:themeColor="text1"/>
          <w:kern w:val="24"/>
        </w:rPr>
      </w:pPr>
      <w:r w:rsidRPr="00493B31">
        <w:rPr>
          <w:rFonts w:cs="Arial"/>
          <w:b/>
          <w:bCs/>
          <w:color w:val="000000" w:themeColor="text1"/>
          <w:kern w:val="24"/>
        </w:rPr>
        <w:t>S</w:t>
      </w:r>
      <w:r>
        <w:rPr>
          <w:rFonts w:cs="Arial"/>
          <w:b/>
          <w:bCs/>
          <w:color w:val="000000" w:themeColor="text1"/>
          <w:kern w:val="24"/>
        </w:rPr>
        <w:t xml:space="preserve">1 </w:t>
      </w:r>
      <w:r w:rsidRPr="00493B31">
        <w:rPr>
          <w:rFonts w:cs="Arial"/>
          <w:b/>
          <w:bCs/>
          <w:color w:val="000000" w:themeColor="text1"/>
          <w:kern w:val="24"/>
        </w:rPr>
        <w:t>Fig</w:t>
      </w:r>
      <w:r w:rsidR="00A56B78">
        <w:rPr>
          <w:rFonts w:cs="Arial"/>
          <w:b/>
          <w:bCs/>
          <w:color w:val="000000" w:themeColor="text1"/>
          <w:kern w:val="24"/>
        </w:rPr>
        <w:t>.</w:t>
      </w:r>
      <w:r w:rsidRPr="00493B31">
        <w:rPr>
          <w:rFonts w:cs="Arial"/>
          <w:color w:val="000000" w:themeColor="text1"/>
          <w:kern w:val="24"/>
        </w:rPr>
        <w:t xml:space="preserve"> </w:t>
      </w:r>
      <w:r>
        <w:rPr>
          <w:rFonts w:cs="Arial"/>
          <w:b/>
          <w:bCs/>
          <w:color w:val="000000" w:themeColor="text1"/>
          <w:kern w:val="24"/>
        </w:rPr>
        <w:t>Immunofluorescence control of the three antibodies used to detect His-, HA- and FLAG-tagged OATP1B3.</w:t>
      </w:r>
      <w:r w:rsidRPr="00493B31">
        <w:rPr>
          <w:rFonts w:cs="Arial"/>
          <w:b/>
          <w:bCs/>
          <w:color w:val="000000" w:themeColor="text1"/>
          <w:kern w:val="24"/>
        </w:rPr>
        <w:t xml:space="preserve"> </w:t>
      </w:r>
      <w:r w:rsidR="006454CD">
        <w:rPr>
          <w:rFonts w:cs="Arial"/>
          <w:b/>
          <w:bCs/>
          <w:noProof/>
          <w:color w:val="000000" w:themeColor="text1"/>
          <w:kern w:val="24"/>
        </w:rPr>
        <w:drawing>
          <wp:inline distT="0" distB="0" distL="0" distR="0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 Figure (EV)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65A" w:rsidRDefault="005B665A" w:rsidP="005B665A">
      <w:pPr>
        <w:spacing w:line="480" w:lineRule="auto"/>
      </w:pPr>
      <w:r w:rsidRPr="005B665A">
        <w:t xml:space="preserve">HEK293 cells transiently transfected with </w:t>
      </w:r>
      <w:r w:rsidR="007B0EDA">
        <w:t>empty vector</w:t>
      </w:r>
      <w:r w:rsidRPr="005B665A">
        <w:t xml:space="preserve"> were fixed in the absence or presence of 1% TX-100.  </w:t>
      </w:r>
      <w:r w:rsidR="007B0EDA">
        <w:t>The cells were then incubated with either anti-His, anti-HA or anti-FLAG antibodies</w:t>
      </w:r>
      <w:r w:rsidRPr="005B665A">
        <w:t xml:space="preserve"> </w:t>
      </w:r>
      <w:r w:rsidR="007B0EDA">
        <w:t>followed by the respective secondary antibodies that should result in a green signal. N</w:t>
      </w:r>
      <w:r w:rsidRPr="005B665A">
        <w:t>uclei w</w:t>
      </w:r>
      <w:bookmarkStart w:id="0" w:name="_GoBack"/>
      <w:bookmarkEnd w:id="0"/>
      <w:r w:rsidRPr="005B665A">
        <w:t>ere stained by DAPI (shown in blue).</w:t>
      </w:r>
    </w:p>
    <w:sectPr w:rsidR="005B6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194"/>
    <w:rsid w:val="00041DC4"/>
    <w:rsid w:val="00493B31"/>
    <w:rsid w:val="005B665A"/>
    <w:rsid w:val="00601A4A"/>
    <w:rsid w:val="006454CD"/>
    <w:rsid w:val="00713442"/>
    <w:rsid w:val="007B0EDA"/>
    <w:rsid w:val="00A56B78"/>
    <w:rsid w:val="00A67D40"/>
    <w:rsid w:val="00F0073E"/>
    <w:rsid w:val="00FC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20CD9E-A04B-42D4-9C22-DB19BB36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7194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1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1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Kansas Medical Center</Company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Hagenbuch</dc:creator>
  <cp:keywords/>
  <dc:description/>
  <cp:lastModifiedBy>Bruno Hagenbuch</cp:lastModifiedBy>
  <cp:revision>2</cp:revision>
  <cp:lastPrinted>2017-03-06T19:10:00Z</cp:lastPrinted>
  <dcterms:created xsi:type="dcterms:W3CDTF">2017-06-15T23:11:00Z</dcterms:created>
  <dcterms:modified xsi:type="dcterms:W3CDTF">2017-06-15T23:11:00Z</dcterms:modified>
</cp:coreProperties>
</file>