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601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379"/>
        <w:gridCol w:w="223"/>
        <w:gridCol w:w="1158"/>
        <w:gridCol w:w="1296"/>
        <w:gridCol w:w="196"/>
        <w:gridCol w:w="1115"/>
        <w:gridCol w:w="75"/>
        <w:gridCol w:w="1346"/>
        <w:gridCol w:w="1173"/>
      </w:tblGrid>
      <w:tr w:rsidR="00BA7764" w:rsidRPr="00793BAC" w:rsidTr="003E7270">
        <w:trPr>
          <w:trHeight w:val="20"/>
        </w:trPr>
        <w:tc>
          <w:tcPr>
            <w:tcW w:w="10230" w:type="dxa"/>
            <w:gridSpan w:val="10"/>
            <w:vAlign w:val="center"/>
          </w:tcPr>
          <w:p w:rsidR="00BA7764" w:rsidRPr="005D72E1" w:rsidRDefault="00BA7764" w:rsidP="003E7270">
            <w:pPr>
              <w:rPr>
                <w:rFonts w:ascii="Times New Roman" w:hAnsi="Times New Roman" w:cs="Times New Roman"/>
                <w:b/>
              </w:rPr>
            </w:pPr>
            <w:r w:rsidRPr="005D72E1">
              <w:rPr>
                <w:rFonts w:ascii="Times New Roman" w:hAnsi="Times New Roman" w:cs="Times New Roman"/>
                <w:i/>
              </w:rPr>
              <w:t>GMM Models – split sample by age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BA7764" w:rsidRPr="005D72E1" w:rsidRDefault="00BA7764" w:rsidP="003E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8A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</w:tcBorders>
            <w:vAlign w:val="center"/>
          </w:tcPr>
          <w:p w:rsidR="00BA7764" w:rsidRPr="005D72E1" w:rsidRDefault="00BA7764" w:rsidP="003E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E1">
              <w:rPr>
                <w:rFonts w:ascii="Times New Roman" w:hAnsi="Times New Roman" w:cs="Times New Roman"/>
                <w:b/>
              </w:rPr>
              <w:t>Model 1: Savings Dummy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</w:tcBorders>
            <w:vAlign w:val="center"/>
          </w:tcPr>
          <w:p w:rsidR="00BA7764" w:rsidRPr="004A0362" w:rsidRDefault="00BA7764" w:rsidP="003E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E1">
              <w:rPr>
                <w:rFonts w:ascii="Times New Roman" w:hAnsi="Times New Roman" w:cs="Times New Roman"/>
                <w:b/>
              </w:rPr>
              <w:t>Model 2: Savings Ratio</w:t>
            </w:r>
          </w:p>
        </w:tc>
        <w:tc>
          <w:tcPr>
            <w:tcW w:w="2594" w:type="dxa"/>
            <w:gridSpan w:val="3"/>
            <w:tcBorders>
              <w:top w:val="single" w:sz="12" w:space="0" w:color="auto"/>
            </w:tcBorders>
            <w:vAlign w:val="center"/>
          </w:tcPr>
          <w:p w:rsidR="00BA7764" w:rsidRPr="00AE4D09" w:rsidRDefault="00BA7764" w:rsidP="003E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D09">
              <w:rPr>
                <w:rFonts w:ascii="Times New Roman" w:hAnsi="Times New Roman" w:cs="Times New Roman"/>
                <w:b/>
              </w:rPr>
              <w:t>Model 3: Safe and Risky Savings Ratios</w:t>
            </w:r>
          </w:p>
        </w:tc>
      </w:tr>
      <w:tr w:rsidR="00BA7764" w:rsidRPr="0064778A" w:rsidTr="003E7270">
        <w:trPr>
          <w:trHeight w:val="1060"/>
        </w:trPr>
        <w:tc>
          <w:tcPr>
            <w:tcW w:w="2269" w:type="dxa"/>
            <w:vAlign w:val="center"/>
          </w:tcPr>
          <w:p w:rsidR="00BA7764" w:rsidRPr="005D72E1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64778A">
              <w:rPr>
                <w:rFonts w:ascii="Times New Roman" w:hAnsi="Times New Roman" w:cs="Times New Roman"/>
              </w:rPr>
              <w:t>Obese Dummy Variable</w:t>
            </w:r>
          </w:p>
        </w:tc>
        <w:tc>
          <w:tcPr>
            <w:tcW w:w="2760" w:type="dxa"/>
            <w:gridSpan w:val="3"/>
            <w:vAlign w:val="center"/>
          </w:tcPr>
          <w:p w:rsidR="00BA7764" w:rsidRPr="005D72E1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D72E1">
              <w:rPr>
                <w:rFonts w:ascii="Times New Roman" w:hAnsi="Times New Roman" w:cs="Times New Roman"/>
              </w:rPr>
              <w:t>Coefficient (Standard errors in parentheses)</w:t>
            </w:r>
          </w:p>
        </w:tc>
        <w:tc>
          <w:tcPr>
            <w:tcW w:w="2607" w:type="dxa"/>
            <w:gridSpan w:val="3"/>
            <w:vAlign w:val="center"/>
          </w:tcPr>
          <w:p w:rsidR="00BA7764" w:rsidRPr="004A0362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D72E1">
              <w:rPr>
                <w:rFonts w:ascii="Times New Roman" w:hAnsi="Times New Roman" w:cs="Times New Roman"/>
              </w:rPr>
              <w:t xml:space="preserve">Coefficient (Standard errors in </w:t>
            </w:r>
            <w:r w:rsidRPr="004A0362">
              <w:rPr>
                <w:rFonts w:ascii="Times New Roman" w:hAnsi="Times New Roman" w:cs="Times New Roman"/>
              </w:rPr>
              <w:t>parentheses)</w:t>
            </w:r>
          </w:p>
        </w:tc>
        <w:tc>
          <w:tcPr>
            <w:tcW w:w="2594" w:type="dxa"/>
            <w:gridSpan w:val="3"/>
            <w:vAlign w:val="center"/>
          </w:tcPr>
          <w:p w:rsidR="00BA7764" w:rsidRPr="00AE4D0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AE4D09">
              <w:rPr>
                <w:rFonts w:ascii="Times New Roman" w:hAnsi="Times New Roman" w:cs="Times New Roman"/>
              </w:rPr>
              <w:t>Coefficient (Standard errors in parentheses)</w:t>
            </w:r>
          </w:p>
        </w:tc>
      </w:tr>
      <w:tr w:rsidR="00BA7764" w:rsidRPr="0064778A" w:rsidTr="003E7270">
        <w:trPr>
          <w:trHeight w:val="267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BA7764" w:rsidRPr="0064778A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BA7764" w:rsidRPr="005D72E1" w:rsidRDefault="00BA7764" w:rsidP="003E7270">
            <w:pPr>
              <w:jc w:val="right"/>
              <w:rPr>
                <w:rFonts w:ascii="Times New Roman" w:hAnsi="Times New Roman" w:cs="Times New Roman"/>
              </w:rPr>
            </w:pPr>
            <w:r w:rsidRPr="005D72E1">
              <w:rPr>
                <w:rFonts w:ascii="Times New Roman" w:hAnsi="Times New Roman" w:cs="Times New Roman"/>
              </w:rPr>
              <w:t>Aged 50-69</w:t>
            </w:r>
          </w:p>
        </w:tc>
        <w:tc>
          <w:tcPr>
            <w:tcW w:w="1381" w:type="dxa"/>
            <w:gridSpan w:val="2"/>
            <w:tcBorders>
              <w:bottom w:val="single" w:sz="12" w:space="0" w:color="auto"/>
            </w:tcBorders>
            <w:vAlign w:val="center"/>
          </w:tcPr>
          <w:p w:rsidR="00BA7764" w:rsidRPr="005D72E1" w:rsidRDefault="00BA7764" w:rsidP="003E7270">
            <w:pPr>
              <w:jc w:val="right"/>
              <w:rPr>
                <w:rFonts w:ascii="Times New Roman" w:hAnsi="Times New Roman" w:cs="Times New Roman"/>
              </w:rPr>
            </w:pPr>
            <w:r w:rsidRPr="005D72E1">
              <w:rPr>
                <w:rFonts w:ascii="Times New Roman" w:hAnsi="Times New Roman" w:cs="Times New Roman"/>
              </w:rPr>
              <w:t>Aged 70+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BA7764" w:rsidRPr="004A0362" w:rsidRDefault="00BA7764" w:rsidP="003E7270">
            <w:pPr>
              <w:jc w:val="right"/>
              <w:rPr>
                <w:rFonts w:ascii="Times New Roman" w:hAnsi="Times New Roman" w:cs="Times New Roman"/>
              </w:rPr>
            </w:pPr>
            <w:r w:rsidRPr="004A0362">
              <w:rPr>
                <w:rFonts w:ascii="Times New Roman" w:hAnsi="Times New Roman" w:cs="Times New Roman"/>
              </w:rPr>
              <w:t>Aged 50-69</w:t>
            </w:r>
          </w:p>
        </w:tc>
        <w:tc>
          <w:tcPr>
            <w:tcW w:w="1311" w:type="dxa"/>
            <w:gridSpan w:val="2"/>
            <w:tcBorders>
              <w:bottom w:val="single" w:sz="12" w:space="0" w:color="auto"/>
            </w:tcBorders>
            <w:vAlign w:val="center"/>
          </w:tcPr>
          <w:p w:rsidR="00BA7764" w:rsidRPr="00AE4D09" w:rsidRDefault="00BA7764" w:rsidP="003E7270">
            <w:pPr>
              <w:jc w:val="right"/>
              <w:rPr>
                <w:rFonts w:ascii="Times New Roman" w:hAnsi="Times New Roman" w:cs="Times New Roman"/>
              </w:rPr>
            </w:pPr>
            <w:r w:rsidRPr="00AE4D09">
              <w:rPr>
                <w:rFonts w:ascii="Times New Roman" w:hAnsi="Times New Roman" w:cs="Times New Roman"/>
              </w:rPr>
              <w:t>Aged 70+</w:t>
            </w:r>
          </w:p>
        </w:tc>
        <w:tc>
          <w:tcPr>
            <w:tcW w:w="1421" w:type="dxa"/>
            <w:gridSpan w:val="2"/>
            <w:tcBorders>
              <w:bottom w:val="single" w:sz="12" w:space="0" w:color="auto"/>
            </w:tcBorders>
            <w:vAlign w:val="center"/>
          </w:tcPr>
          <w:p w:rsidR="00BA7764" w:rsidRPr="00313B3F" w:rsidRDefault="00BA7764" w:rsidP="003E7270">
            <w:pPr>
              <w:jc w:val="right"/>
              <w:rPr>
                <w:rFonts w:ascii="Times New Roman" w:hAnsi="Times New Roman" w:cs="Times New Roman"/>
              </w:rPr>
            </w:pPr>
            <w:r w:rsidRPr="00884F73">
              <w:rPr>
                <w:rFonts w:ascii="Times New Roman" w:hAnsi="Times New Roman" w:cs="Times New Roman"/>
              </w:rPr>
              <w:t>Aged 50-69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BA7764" w:rsidRPr="006C3F83" w:rsidRDefault="00BA7764" w:rsidP="003E7270">
            <w:pPr>
              <w:jc w:val="right"/>
              <w:rPr>
                <w:rFonts w:ascii="Times New Roman" w:hAnsi="Times New Roman" w:cs="Times New Roman"/>
              </w:rPr>
            </w:pPr>
            <w:r w:rsidRPr="00CC5B3C">
              <w:rPr>
                <w:rFonts w:ascii="Times New Roman" w:hAnsi="Times New Roman" w:cs="Times New Roman"/>
              </w:rPr>
              <w:t>Aged 70+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  <w:tcBorders>
              <w:top w:val="single" w:sz="12" w:space="0" w:color="auto"/>
            </w:tcBorders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</w:tcBorders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-0.139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(0.094)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-0.131**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(0.020)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-0.058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(0.045)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0.158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(0.821)</w:t>
            </w: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-0.006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(0.180)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-0.132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(0.746)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0.825**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(0.383)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0.168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(0.733)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0.562**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(0.237)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-1.434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(0.710)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0.103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(1.069)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0.063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(0.974)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-0.396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(1.096)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-0.154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(0.954)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0.253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(0.645)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1.873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(0.737)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-0.277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(3.572)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0.377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(0.910)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0.757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(1.784)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0.106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(0.911)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0.057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(1.057)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1.287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(0.764)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3.001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(7.186)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-0.063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(0.933)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Employment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0.702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(2.041)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0.529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(0.777)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-0.267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(1.155)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-0.319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(0.945)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4.083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(9.162)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0.179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(0.946)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0.026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(2.150)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0.541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(0.899)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-1.135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(1.133)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1.750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(0.851)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2.627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(8.614)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-0.507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(0.850)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-1.431**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(0.718)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-1.697***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(0.004)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-1.854***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(0.362)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-3.758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(0.543)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-2.030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(1.669)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-1.644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(0.764)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-4.105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(3.821)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-4.053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(0.722)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-2.216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(2.355)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14.537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(0.736)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-5.631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(12.930)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-2.199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(0.795)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-1.139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(5.789)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-3.604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(0.747)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0.570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(3.480)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-7.907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(0.747)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-12.412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(27.649)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-0.964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(0.934)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Physical Activity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-6.436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(4.923)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1.965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(0.767)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-1.669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(1.565)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22.902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(0.698)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0.457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(9.072)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0.217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(0.996)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Savings Ratio</w:t>
            </w:r>
          </w:p>
        </w:tc>
        <w:tc>
          <w:tcPr>
            <w:tcW w:w="1602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0.181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(0.605)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2.382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(0.680)</w:t>
            </w:r>
          </w:p>
        </w:tc>
        <w:tc>
          <w:tcPr>
            <w:tcW w:w="1346" w:type="dxa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</w:tcPr>
          <w:p w:rsidR="00BA7764" w:rsidRPr="00A121F4" w:rsidRDefault="00BA7764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Savings Dummy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-10.075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(8.462)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2.030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(0.792)</w:t>
            </w:r>
          </w:p>
        </w:tc>
        <w:tc>
          <w:tcPr>
            <w:tcW w:w="1492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BA7764" w:rsidRPr="00A121F4" w:rsidRDefault="00BA7764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</w:tcPr>
          <w:p w:rsidR="00BA7764" w:rsidRPr="00A121F4" w:rsidRDefault="00BA7764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Safe Savings Ratio</w:t>
            </w:r>
          </w:p>
        </w:tc>
        <w:tc>
          <w:tcPr>
            <w:tcW w:w="1602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0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-4.950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(10.343)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-0.117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(0.979)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Risky Savings Ratio</w:t>
            </w:r>
          </w:p>
        </w:tc>
        <w:tc>
          <w:tcPr>
            <w:tcW w:w="1602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4.708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(7.600)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0.225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(0.892)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 w:rsidRPr="00A121F4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56.016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(54.954)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71.929</w:t>
            </w:r>
          </w:p>
          <w:p w:rsidR="00BA7764" w:rsidRPr="00A121F4" w:rsidRDefault="00BA7764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(0.496)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28.279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(30.028)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87.393</w:t>
            </w:r>
          </w:p>
          <w:p w:rsidR="00BA7764" w:rsidRPr="00A121F4" w:rsidRDefault="00BA7764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(0.658)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146.953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(252.399)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48.042</w:t>
            </w:r>
          </w:p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(0.560)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Default="00BA7764" w:rsidP="003E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</w:tcPr>
          <w:p w:rsidR="00BA7764" w:rsidRPr="00A121F4" w:rsidRDefault="00BA7764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</w:tcPr>
          <w:p w:rsidR="00BA7764" w:rsidRPr="00A121F4" w:rsidRDefault="00BA7764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3" w:type="dxa"/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Pr="00793BAC" w:rsidRDefault="00BA7764" w:rsidP="003E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</w:tcPr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</w:tcPr>
          <w:p w:rsidR="00BA7764" w:rsidRPr="00793BAC" w:rsidRDefault="00BA7764" w:rsidP="003E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Default="00BA7764" w:rsidP="003E7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F-statistic</w:t>
            </w:r>
          </w:p>
          <w:p w:rsidR="00BA7764" w:rsidRDefault="00BA7764" w:rsidP="003E7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Degrees of freedom</w:t>
            </w:r>
          </w:p>
          <w:p w:rsidR="00BA7764" w:rsidRPr="00793BAC" w:rsidRDefault="00BA7764" w:rsidP="003E7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P-value</w:t>
            </w:r>
          </w:p>
        </w:tc>
        <w:tc>
          <w:tcPr>
            <w:tcW w:w="160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9.54</w:t>
            </w:r>
          </w:p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13</w:t>
            </w:r>
          </w:p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58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15.01</w:t>
            </w:r>
          </w:p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13</w:t>
            </w:r>
          </w:p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92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25.63</w:t>
            </w:r>
          </w:p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13</w:t>
            </w:r>
          </w:p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90" w:type="dxa"/>
            <w:gridSpan w:val="2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1.58</w:t>
            </w:r>
          </w:p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13</w:t>
            </w:r>
          </w:p>
          <w:p w:rsidR="00BA7764" w:rsidRPr="00793BAC" w:rsidRDefault="00BA7764" w:rsidP="003E7270">
            <w:pPr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1346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1.99</w:t>
            </w:r>
          </w:p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14</w:t>
            </w:r>
          </w:p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173" w:type="dxa"/>
          </w:tcPr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16.99</w:t>
            </w:r>
          </w:p>
          <w:p w:rsidR="00BA7764" w:rsidRPr="005838E9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14</w:t>
            </w:r>
          </w:p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hAnsi="Times New Roman" w:cs="Times New Roman"/>
              </w:rPr>
              <w:t>0.000</w:t>
            </w: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</w:tcPr>
          <w:p w:rsidR="00BA7764" w:rsidRDefault="00BA7764" w:rsidP="003E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</w:tcPr>
          <w:p w:rsidR="00BA776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A776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BA776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</w:tcPr>
          <w:p w:rsidR="00BA7764" w:rsidRPr="00793BAC" w:rsidRDefault="00BA7764" w:rsidP="003E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BA7764" w:rsidRPr="00793BAC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764" w:rsidRPr="0064778A" w:rsidTr="003E7270"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</w:tcPr>
          <w:p w:rsidR="00BA7764" w:rsidRPr="00A121F4" w:rsidRDefault="00BA7764" w:rsidP="003E7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Sargan Test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A7764" w:rsidRPr="00A121F4" w:rsidRDefault="00BA7764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38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0.005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</w:rPr>
            </w:pPr>
            <w:r w:rsidRPr="005838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0.363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BA7764" w:rsidRPr="00A121F4" w:rsidRDefault="00BA7764" w:rsidP="003E7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38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0.937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Not reported</w:t>
            </w:r>
            <w:r w:rsidRPr="005838E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A7764" w:rsidRPr="00A121F4" w:rsidRDefault="00BA7764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8E9">
              <w:rPr>
                <w:rFonts w:ascii="Times New Roman" w:hAnsi="Times New Roman" w:cs="Times New Roman"/>
                <w:color w:val="000000"/>
              </w:rPr>
              <w:t>Not reported</w:t>
            </w:r>
            <w:r w:rsidRPr="005838E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</w:tr>
      <w:tr w:rsidR="00BA7764" w:rsidRPr="00793BAC" w:rsidTr="003E7270">
        <w:trPr>
          <w:trHeight w:val="20"/>
        </w:trPr>
        <w:tc>
          <w:tcPr>
            <w:tcW w:w="9057" w:type="dxa"/>
            <w:gridSpan w:val="9"/>
            <w:tcBorders>
              <w:top w:val="single" w:sz="4" w:space="0" w:color="auto"/>
            </w:tcBorders>
          </w:tcPr>
          <w:p w:rsidR="00BA7764" w:rsidRPr="007B2EE9" w:rsidRDefault="00BA7764" w:rsidP="003E7270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7B2EE9">
              <w:rPr>
                <w:rFonts w:ascii="Times New Roman" w:hAnsi="Times New Roman" w:cs="Times New Roman"/>
                <w:i/>
                <w:sz w:val="18"/>
              </w:rPr>
              <w:t>*indicates statistically significant at the 10% level; ** at the 5% level; *** at the 1% level.</w:t>
            </w:r>
          </w:p>
          <w:p w:rsidR="00BA7764" w:rsidRPr="007B2EE9" w:rsidRDefault="00BA7764" w:rsidP="003E7270">
            <w:pPr>
              <w:rPr>
                <w:rFonts w:ascii="Times New Roman" w:hAnsi="Times New Roman" w:cs="Times New Roman"/>
                <w:sz w:val="18"/>
              </w:rPr>
            </w:pPr>
            <w:r w:rsidRPr="007B2EE9">
              <w:rPr>
                <w:rFonts w:ascii="Times New Roman" w:hAnsi="Times New Roman" w:cs="Times New Roman"/>
                <w:i/>
                <w:sz w:val="18"/>
              </w:rPr>
              <w:t>1. Sargan test is not reported as The two-step estimated covariance matrix of moments is singular.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BA7764" w:rsidRPr="007B2EE9" w:rsidRDefault="00BA7764" w:rsidP="003E7270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</w:tbl>
    <w:p w:rsidR="000E2245" w:rsidRDefault="000E2245">
      <w:bookmarkStart w:id="0" w:name="_GoBack"/>
      <w:bookmarkEnd w:id="0"/>
    </w:p>
    <w:sectPr w:rsidR="000E2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64"/>
    <w:rsid w:val="000E2245"/>
    <w:rsid w:val="00B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Pickering</dc:creator>
  <cp:lastModifiedBy>Karen Pickering</cp:lastModifiedBy>
  <cp:revision>1</cp:revision>
  <dcterms:created xsi:type="dcterms:W3CDTF">2017-06-09T14:37:00Z</dcterms:created>
  <dcterms:modified xsi:type="dcterms:W3CDTF">2017-06-09T14:38:00Z</dcterms:modified>
</cp:coreProperties>
</file>