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D1" w:rsidRPr="00CF3A2E" w:rsidRDefault="000418B4" w:rsidP="00CE354B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sz w:val="22"/>
          <w:szCs w:val="22"/>
        </w:rPr>
      </w:pPr>
      <w:r w:rsidRPr="00CF3A2E">
        <w:rPr>
          <w:rFonts w:ascii="Helvetica" w:eastAsia="Times-Roman" w:hAnsi="Helvetica"/>
          <w:b/>
          <w:kern w:val="1"/>
          <w:sz w:val="22"/>
          <w:szCs w:val="22"/>
          <w:lang w:val="en-US"/>
        </w:rPr>
        <w:t xml:space="preserve">S1 </w:t>
      </w:r>
      <w:r w:rsidR="00A23A16" w:rsidRPr="00CF3A2E">
        <w:rPr>
          <w:rFonts w:ascii="Helvetica" w:eastAsia="Times-Roman" w:hAnsi="Helvetica"/>
          <w:b/>
          <w:kern w:val="1"/>
          <w:sz w:val="22"/>
          <w:szCs w:val="22"/>
          <w:lang w:val="en-US"/>
        </w:rPr>
        <w:t xml:space="preserve">Appendix </w:t>
      </w:r>
      <w:r w:rsidR="00072CD1" w:rsidRPr="00CF3A2E">
        <w:rPr>
          <w:rFonts w:ascii="Helvetica" w:eastAsia="Times-Roman" w:hAnsi="Helvetica"/>
          <w:b/>
          <w:kern w:val="1"/>
          <w:sz w:val="22"/>
          <w:szCs w:val="22"/>
          <w:lang w:val="en-US"/>
        </w:rPr>
        <w:t>from Fernández-Crespo and Schulting, “</w:t>
      </w:r>
      <w:r w:rsidR="00506537" w:rsidRPr="00506537">
        <w:rPr>
          <w:rFonts w:ascii="Helvetica" w:hAnsi="Helvetica"/>
          <w:b/>
          <w:sz w:val="22"/>
          <w:szCs w:val="22"/>
        </w:rPr>
        <w:t>Living different lives: early social differentiation identified through linking mortuary and isotopic variability in Late Neolithic/ Early Chalcolithic north-central Spain</w:t>
      </w:r>
      <w:r w:rsidR="00072CD1" w:rsidRPr="00CF3A2E">
        <w:rPr>
          <w:rFonts w:ascii="Helvetica" w:eastAsia="Times-Roman" w:hAnsi="Helvetica"/>
          <w:b/>
          <w:bCs/>
          <w:kern w:val="1"/>
          <w:sz w:val="22"/>
          <w:szCs w:val="22"/>
          <w:lang w:val="en-US"/>
        </w:rPr>
        <w:t>”</w:t>
      </w:r>
    </w:p>
    <w:p w:rsidR="006B0C3B" w:rsidRPr="00CF3A2E" w:rsidRDefault="006B0C3B" w:rsidP="00CE354B">
      <w:pPr>
        <w:widowControl/>
        <w:tabs>
          <w:tab w:val="left" w:pos="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Helvetica" w:eastAsia="ArialMT" w:hAnsi="Helvetica"/>
          <w:kern w:val="1"/>
          <w:sz w:val="22"/>
          <w:szCs w:val="22"/>
        </w:rPr>
      </w:pPr>
    </w:p>
    <w:p w:rsidR="00A23A16" w:rsidRPr="00CF3A2E" w:rsidRDefault="00A23A16" w:rsidP="00CE354B">
      <w:pPr>
        <w:widowControl/>
        <w:tabs>
          <w:tab w:val="left" w:pos="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Helvetica" w:eastAsia="ArialMT" w:hAnsi="Helvetica"/>
          <w:kern w:val="1"/>
          <w:sz w:val="22"/>
          <w:szCs w:val="22"/>
        </w:rPr>
      </w:pPr>
    </w:p>
    <w:p w:rsidR="006B0C3B" w:rsidRPr="00CF3A2E" w:rsidRDefault="00F409F0" w:rsidP="00417FF7">
      <w:pPr>
        <w:widowControl/>
        <w:tabs>
          <w:tab w:val="left" w:pos="560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Helvetica" w:eastAsia="ArialMT" w:hAnsi="Helvetica"/>
          <w:b/>
          <w:kern w:val="1"/>
          <w:sz w:val="24"/>
          <w:szCs w:val="24"/>
          <w:lang w:val="en-US"/>
        </w:rPr>
      </w:pPr>
      <w:r w:rsidRPr="00CF3A2E">
        <w:rPr>
          <w:rFonts w:ascii="Helvetica" w:eastAsia="ArialMT" w:hAnsi="Helvetica"/>
          <w:b/>
          <w:kern w:val="1"/>
          <w:sz w:val="24"/>
          <w:szCs w:val="24"/>
          <w:lang w:val="en-US"/>
        </w:rPr>
        <w:t>The</w:t>
      </w:r>
      <w:r w:rsidR="008025C4" w:rsidRPr="00CF3A2E">
        <w:rPr>
          <w:rFonts w:ascii="Helvetica" w:eastAsia="ArialMT" w:hAnsi="Helvetica"/>
          <w:b/>
          <w:kern w:val="1"/>
          <w:sz w:val="24"/>
          <w:szCs w:val="24"/>
          <w:lang w:val="en-US"/>
        </w:rPr>
        <w:t xml:space="preserve"> Rioja Alavesa region and the Late Neolithic/Early Chalcolithic</w:t>
      </w:r>
    </w:p>
    <w:p w:rsidR="006B0C3B" w:rsidRPr="00CF3A2E" w:rsidRDefault="006B0C3B" w:rsidP="00417F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Helvetica" w:eastAsia="Times-Roman" w:hAnsi="Helvetica"/>
          <w:kern w:val="1"/>
          <w:sz w:val="22"/>
          <w:szCs w:val="22"/>
          <w:lang w:val="en-US"/>
        </w:rPr>
      </w:pPr>
    </w:p>
    <w:p w:rsidR="006B0C3B" w:rsidRPr="00CF3A2E" w:rsidRDefault="006B0C3B" w:rsidP="00417F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Helvetica" w:eastAsia="Times-Roman" w:hAnsi="Helvetica"/>
          <w:kern w:val="1"/>
          <w:sz w:val="22"/>
          <w:szCs w:val="22"/>
          <w:lang w:val="en-US"/>
        </w:rPr>
      </w:pPr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Rioja Alavesa is a confined region located in the mid-upper Ebro Valley (north-central Spain), belonging to </w:t>
      </w:r>
      <w:proofErr w:type="spellStart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>Álava</w:t>
      </w:r>
      <w:proofErr w:type="spellEnd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 province (Basque Country). It is delimited by the steep Cretaceous limestone range of the Sierra de Cantabria-</w:t>
      </w:r>
      <w:proofErr w:type="spellStart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>Toloño</w:t>
      </w:r>
      <w:proofErr w:type="spellEnd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 (900-1450 masl) to the north and by the middle course of the</w:t>
      </w:r>
      <w:r w:rsidR="008F5F1C"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 Ebro </w:t>
      </w:r>
      <w:proofErr w:type="gramStart"/>
      <w:r w:rsidR="008F5F1C" w:rsidRPr="00CF3A2E">
        <w:rPr>
          <w:rFonts w:ascii="Helvetica" w:eastAsia="Times-Roman" w:hAnsi="Helvetica"/>
          <w:kern w:val="1"/>
          <w:sz w:val="22"/>
          <w:szCs w:val="22"/>
          <w:lang w:val="en-US"/>
        </w:rPr>
        <w:t>river</w:t>
      </w:r>
      <w:proofErr w:type="gramEnd"/>
      <w:r w:rsidR="008F5F1C"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 to the south (Fig</w:t>
      </w:r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 1). The landscape is predominantly one of gentle south-facing slopes, mainly composed of Tertiary sandstone deposits, occasionally covered with thin Quaternary deposits </w:t>
      </w:r>
      <w:r w:rsidR="00CF3A2E">
        <w:rPr>
          <w:rFonts w:ascii="Helvetica" w:eastAsia="Times-Roman" w:hAnsi="Helvetica"/>
          <w:kern w:val="1"/>
          <w:sz w:val="22"/>
          <w:szCs w:val="22"/>
          <w:lang w:val="en-US"/>
        </w:rPr>
        <w:t>[1]</w:t>
      </w:r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. The region is characterized by a Continental Mediterranean climate, the range itself acting as a barrier against Atlantic influences from the northern part of </w:t>
      </w:r>
      <w:proofErr w:type="spellStart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>Álava</w:t>
      </w:r>
      <w:proofErr w:type="spellEnd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 and thus making the existence of different ecosystems possible both </w:t>
      </w:r>
      <w:proofErr w:type="spellStart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>l</w:t>
      </w:r>
      <w:r w:rsidR="00CF3A2E">
        <w:rPr>
          <w:rFonts w:ascii="Helvetica" w:eastAsia="Times-Roman" w:hAnsi="Helvetica"/>
          <w:kern w:val="1"/>
          <w:sz w:val="22"/>
          <w:szCs w:val="22"/>
          <w:lang w:val="en-US"/>
        </w:rPr>
        <w:t>atitudinally</w:t>
      </w:r>
      <w:proofErr w:type="spellEnd"/>
      <w:r w:rsid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 and </w:t>
      </w:r>
      <w:proofErr w:type="spellStart"/>
      <w:r w:rsidR="00CF3A2E">
        <w:rPr>
          <w:rFonts w:ascii="Helvetica" w:eastAsia="Times-Roman" w:hAnsi="Helvetica"/>
          <w:kern w:val="1"/>
          <w:sz w:val="22"/>
          <w:szCs w:val="22"/>
          <w:lang w:val="en-US"/>
        </w:rPr>
        <w:t>altitudinally</w:t>
      </w:r>
      <w:proofErr w:type="spellEnd"/>
      <w:r w:rsid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 [2]</w:t>
      </w:r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>.</w:t>
      </w:r>
    </w:p>
    <w:p w:rsidR="006B0C3B" w:rsidRPr="00CF3A2E" w:rsidRDefault="006B0C3B" w:rsidP="00417F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Helvetica" w:eastAsia="Times-Roman" w:hAnsi="Helvetica"/>
          <w:kern w:val="1"/>
          <w:sz w:val="22"/>
          <w:szCs w:val="22"/>
          <w:lang w:val="en-US"/>
        </w:rPr>
      </w:pPr>
    </w:p>
    <w:p w:rsidR="006B0C3B" w:rsidRPr="00CF3A2E" w:rsidRDefault="006B0C3B" w:rsidP="00417F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Helvetica" w:eastAsia="Times-Roman" w:hAnsi="Helvetica"/>
          <w:kern w:val="1"/>
          <w:sz w:val="22"/>
          <w:szCs w:val="22"/>
          <w:lang w:val="en-US"/>
        </w:rPr>
      </w:pPr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The period spanning the mid-4th to early-3rd millennia cal. BC – culturally coincident with the LN/EC – experienced a temperate, relatively arid climate, dominated by meso-thermophilic mixed forests, principally composed by hazel, birch, alder, lime, ash and willow </w:t>
      </w:r>
      <w:r w:rsidR="001D611C">
        <w:rPr>
          <w:rFonts w:ascii="Helvetica" w:eastAsia="Times-Roman" w:hAnsi="Helvetica"/>
          <w:kern w:val="1"/>
          <w:sz w:val="22"/>
          <w:szCs w:val="22"/>
          <w:lang w:val="en-US"/>
        </w:rPr>
        <w:t>[3]</w:t>
      </w:r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. Also present are oak forests, together with pine, yew, </w:t>
      </w:r>
      <w:proofErr w:type="gramStart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>bush</w:t>
      </w:r>
      <w:proofErr w:type="gramEnd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, shrubs like heather and juniper and arid grasses (Artemisia, </w:t>
      </w:r>
      <w:proofErr w:type="spellStart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>Centaurea</w:t>
      </w:r>
      <w:proofErr w:type="spellEnd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). A decrease in the percentage of tree pollen and the appearance of ruderal and </w:t>
      </w:r>
      <w:proofErr w:type="spellStart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>nitrophilic</w:t>
      </w:r>
      <w:proofErr w:type="spellEnd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 species (Chenopodiaceae, </w:t>
      </w:r>
      <w:proofErr w:type="spellStart"/>
      <w:r w:rsidRPr="00345ED3">
        <w:rPr>
          <w:rFonts w:ascii="Helvetica" w:eastAsia="Times-Roman" w:hAnsi="Helvetica"/>
          <w:i/>
          <w:kern w:val="1"/>
          <w:sz w:val="22"/>
          <w:szCs w:val="22"/>
          <w:lang w:val="en-US"/>
        </w:rPr>
        <w:t>Plantago</w:t>
      </w:r>
      <w:proofErr w:type="spellEnd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 sp., </w:t>
      </w:r>
      <w:proofErr w:type="spellStart"/>
      <w:r w:rsidRPr="00345ED3">
        <w:rPr>
          <w:rFonts w:ascii="Helvetica" w:eastAsia="Times-Roman" w:hAnsi="Helvetica"/>
          <w:i/>
          <w:kern w:val="1"/>
          <w:sz w:val="22"/>
          <w:szCs w:val="22"/>
          <w:lang w:val="en-US"/>
        </w:rPr>
        <w:t>Urticadioica</w:t>
      </w:r>
      <w:proofErr w:type="spellEnd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) have been interpreted as a progressive anthropogenic depletion of forests and the expansion of arable fields and pastures </w:t>
      </w:r>
      <w:r w:rsidR="00917712">
        <w:rPr>
          <w:rFonts w:ascii="Helvetica" w:eastAsia="Times-Roman" w:hAnsi="Helvetica"/>
          <w:kern w:val="1"/>
          <w:sz w:val="22"/>
          <w:szCs w:val="22"/>
          <w:lang w:val="en-US"/>
        </w:rPr>
        <w:t>[4-5]</w:t>
      </w:r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. Moreover, domestic cereal pollen appears in the local botanical record (although in low percentages) and there is </w:t>
      </w:r>
      <w:proofErr w:type="spellStart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>micromorphological</w:t>
      </w:r>
      <w:proofErr w:type="spellEnd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 evidence of </w:t>
      </w:r>
      <w:proofErr w:type="spellStart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>ovicaprid</w:t>
      </w:r>
      <w:proofErr w:type="spellEnd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 stalling in some rockshelters of the range </w:t>
      </w:r>
      <w:r w:rsidR="00FE0612">
        <w:rPr>
          <w:rFonts w:ascii="Helvetica" w:eastAsia="Times-Roman" w:hAnsi="Helvetica"/>
          <w:kern w:val="1"/>
          <w:sz w:val="22"/>
          <w:szCs w:val="22"/>
          <w:lang w:val="en-US"/>
        </w:rPr>
        <w:t>[6-7]</w:t>
      </w:r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>.</w:t>
      </w:r>
    </w:p>
    <w:p w:rsidR="006B0C3B" w:rsidRPr="00CF3A2E" w:rsidRDefault="006B0C3B" w:rsidP="00417F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Helvetica" w:eastAsia="Times-Roman" w:hAnsi="Helvetica"/>
          <w:kern w:val="1"/>
          <w:sz w:val="22"/>
          <w:szCs w:val="22"/>
          <w:lang w:val="en-US"/>
        </w:rPr>
      </w:pPr>
    </w:p>
    <w:p w:rsidR="006B0C3B" w:rsidRPr="00CF3A2E" w:rsidRDefault="006B0C3B" w:rsidP="00417F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Helvetica" w:eastAsia="Times-Roman" w:hAnsi="Helvetica"/>
          <w:kern w:val="1"/>
          <w:sz w:val="22"/>
          <w:szCs w:val="22"/>
          <w:lang w:val="en-US"/>
        </w:rPr>
      </w:pPr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Perhaps promoted by favorable climatic conditions, the period being considered here sees both a proliferation of open-air settlements, especially in the lowlands where the terrain is more suitable for agriculture </w:t>
      </w:r>
      <w:r w:rsidR="00EB501C">
        <w:rPr>
          <w:rFonts w:ascii="Helvetica" w:eastAsia="Times-Roman" w:hAnsi="Helvetica"/>
          <w:kern w:val="1"/>
          <w:sz w:val="22"/>
          <w:szCs w:val="22"/>
          <w:lang w:val="en-US"/>
        </w:rPr>
        <w:t>[8]</w:t>
      </w:r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>, and a diversification of burial sites</w:t>
      </w:r>
      <w:r w:rsidR="00F666D3"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 </w:t>
      </w:r>
      <w:r w:rsidR="00235992">
        <w:rPr>
          <w:rFonts w:ascii="Helvetica" w:eastAsia="Times-Roman" w:hAnsi="Helvetica"/>
          <w:kern w:val="1"/>
          <w:sz w:val="22"/>
          <w:szCs w:val="22"/>
          <w:lang w:val="en-US"/>
        </w:rPr>
        <w:t>[9]</w:t>
      </w:r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. Thus, while passage tombs built in the Middle Neolithic continue to be in use and </w:t>
      </w:r>
      <w:r w:rsidRPr="00345ED3">
        <w:rPr>
          <w:rFonts w:ascii="Helvetica" w:eastAsia="Times-Roman" w:hAnsi="Helvetica"/>
          <w:i/>
          <w:kern w:val="1"/>
          <w:sz w:val="22"/>
          <w:szCs w:val="22"/>
          <w:lang w:val="en-US"/>
        </w:rPr>
        <w:t>ex-novo</w:t>
      </w:r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 monuments continue to be constructed in the valley, caves and rockshelters on both sides of the Sierra Cantabria-</w:t>
      </w:r>
      <w:proofErr w:type="spellStart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>Toloño</w:t>
      </w:r>
      <w:proofErr w:type="spellEnd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 also start being used as funerary spaces </w:t>
      </w:r>
      <w:r w:rsidR="004D5A6F">
        <w:rPr>
          <w:rFonts w:ascii="Helvetica" w:eastAsia="Times-Roman" w:hAnsi="Helvetica"/>
          <w:kern w:val="1"/>
          <w:sz w:val="22"/>
          <w:szCs w:val="22"/>
          <w:lang w:val="en-US"/>
        </w:rPr>
        <w:t>[</w:t>
      </w:r>
      <w:r w:rsidR="00235992">
        <w:rPr>
          <w:rFonts w:ascii="Helvetica" w:eastAsia="Times-Roman" w:hAnsi="Helvetica"/>
          <w:kern w:val="1"/>
          <w:sz w:val="22"/>
          <w:szCs w:val="22"/>
          <w:lang w:val="en-US"/>
        </w:rPr>
        <w:t>10</w:t>
      </w:r>
      <w:r w:rsidR="004D5A6F">
        <w:rPr>
          <w:rFonts w:ascii="Helvetica" w:eastAsia="Times-Roman" w:hAnsi="Helvetica"/>
          <w:kern w:val="1"/>
          <w:sz w:val="22"/>
          <w:szCs w:val="22"/>
          <w:lang w:val="en-US"/>
        </w:rPr>
        <w:t>]</w:t>
      </w:r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. The occupation and/or more extensive use of peripheral montane areas where the caves are located could suggest population growth spilling out of the main river valley. A pastoral economy would present an appropriate use of this landscape </w:t>
      </w:r>
      <w:r w:rsidR="00D3561E">
        <w:rPr>
          <w:rFonts w:ascii="Helvetica" w:eastAsia="Times-Roman" w:hAnsi="Helvetica"/>
          <w:kern w:val="1"/>
          <w:sz w:val="22"/>
          <w:szCs w:val="22"/>
          <w:lang w:val="en-US"/>
        </w:rPr>
        <w:t>[11]</w:t>
      </w:r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. However, presuming an exclusive link between pastoral specialization and people using caves as burial places just on the basis of their chronological coincidence is rather speculative </w:t>
      </w:r>
      <w:r w:rsidR="00676EF2">
        <w:rPr>
          <w:rFonts w:ascii="Helvetica" w:eastAsia="Times-Roman" w:hAnsi="Helvetica"/>
          <w:kern w:val="1"/>
          <w:sz w:val="22"/>
          <w:szCs w:val="22"/>
          <w:lang w:val="en-US"/>
        </w:rPr>
        <w:t>[12]</w:t>
      </w:r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>.</w:t>
      </w:r>
    </w:p>
    <w:p w:rsidR="006B0C3B" w:rsidRPr="00CF3A2E" w:rsidRDefault="006B0C3B" w:rsidP="00417F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Helvetica" w:eastAsia="Times-Roman" w:hAnsi="Helvetica"/>
          <w:kern w:val="1"/>
          <w:sz w:val="22"/>
          <w:szCs w:val="22"/>
          <w:lang w:val="en-US"/>
        </w:rPr>
      </w:pPr>
    </w:p>
    <w:p w:rsidR="006B0C3B" w:rsidRPr="00CF3A2E" w:rsidRDefault="006B0C3B" w:rsidP="00417F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Helvetica" w:eastAsia="Times-Roman" w:hAnsi="Helvetica"/>
          <w:kern w:val="1"/>
          <w:sz w:val="22"/>
          <w:szCs w:val="22"/>
          <w:lang w:val="en-US"/>
        </w:rPr>
      </w:pPr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There is accumulating evidence that the LN/EC witnessed an increase in social unrest that may relate to demographic pressure and/or to incipient social complexity </w:t>
      </w:r>
      <w:r w:rsidR="00EC028F">
        <w:rPr>
          <w:rFonts w:ascii="Helvetica" w:eastAsia="Times-Roman" w:hAnsi="Helvetica"/>
          <w:kern w:val="1"/>
          <w:sz w:val="22"/>
          <w:szCs w:val="22"/>
          <w:lang w:val="en-US"/>
        </w:rPr>
        <w:t>[13]</w:t>
      </w:r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. Evidence of interpersonal violence takes the form of arrowhead injuries in human skeletal remains and, less frequently, </w:t>
      </w:r>
      <w:proofErr w:type="gramStart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>parry</w:t>
      </w:r>
      <w:proofErr w:type="gramEnd"/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 fractures and depressed cranial fractures </w:t>
      </w:r>
      <w:r w:rsidR="00020816">
        <w:rPr>
          <w:rFonts w:ascii="Helvetica" w:eastAsia="Times-Roman" w:hAnsi="Helvetica"/>
          <w:kern w:val="1"/>
          <w:sz w:val="22"/>
          <w:szCs w:val="22"/>
          <w:lang w:val="en-US"/>
        </w:rPr>
        <w:t>[14-17]</w:t>
      </w:r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. Moreover, the first appearance of metal objects and some prestige items (votive polished stone axes, carved bone idol-palettes, bone and stone beads, etc.) in funerary contexts could be linked to the development of hierarchical societies and the appearance of social inequality in the region </w:t>
      </w:r>
      <w:r w:rsidR="00171725">
        <w:rPr>
          <w:rFonts w:ascii="Helvetica" w:eastAsia="Times-Roman" w:hAnsi="Helvetica"/>
          <w:kern w:val="1"/>
          <w:sz w:val="22"/>
          <w:szCs w:val="22"/>
          <w:lang w:val="en-US"/>
        </w:rPr>
        <w:t>[18]</w:t>
      </w:r>
      <w:r w:rsidR="00312233">
        <w:rPr>
          <w:rFonts w:ascii="Helvetica" w:eastAsia="Times-Roman" w:hAnsi="Helvetica"/>
          <w:kern w:val="1"/>
          <w:sz w:val="22"/>
          <w:szCs w:val="22"/>
          <w:lang w:val="en-US"/>
        </w:rPr>
        <w:t>. Thus, it</w:t>
      </w:r>
      <w:r w:rsidRPr="00CF3A2E">
        <w:rPr>
          <w:rFonts w:ascii="Helvetica" w:eastAsia="Times-Roman" w:hAnsi="Helvetica"/>
          <w:kern w:val="1"/>
          <w:sz w:val="22"/>
          <w:szCs w:val="22"/>
          <w:lang w:val="en-US"/>
        </w:rPr>
        <w:t xml:space="preserve"> is possible that all these social changes are associated with greater heterogeneity in </w:t>
      </w:r>
      <w:r w:rsidR="00211352" w:rsidRPr="00CF3A2E">
        <w:rPr>
          <w:rFonts w:ascii="Helvetica" w:eastAsia="Times-Roman" w:hAnsi="Helvetica"/>
          <w:kern w:val="1"/>
          <w:sz w:val="22"/>
          <w:szCs w:val="22"/>
          <w:lang w:val="en-US"/>
        </w:rPr>
        <w:t>access to subsistence resources.</w:t>
      </w:r>
    </w:p>
    <w:p w:rsidR="008E7D4F" w:rsidRPr="00CF3A2E" w:rsidRDefault="008E7D4F" w:rsidP="00417F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Helvetica" w:eastAsia="Times-Roman" w:hAnsi="Helvetica"/>
          <w:b/>
          <w:bCs/>
          <w:kern w:val="1"/>
          <w:sz w:val="22"/>
          <w:szCs w:val="22"/>
          <w:lang w:val="en-US"/>
        </w:rPr>
      </w:pPr>
    </w:p>
    <w:p w:rsidR="00684F28" w:rsidRPr="00CF3A2E" w:rsidRDefault="00684F28" w:rsidP="00417F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Helvetica" w:eastAsia="Times-Roman" w:hAnsi="Helvetica"/>
          <w:b/>
          <w:bCs/>
          <w:kern w:val="1"/>
          <w:sz w:val="22"/>
          <w:szCs w:val="22"/>
          <w:lang w:val="en-US"/>
        </w:rPr>
      </w:pPr>
    </w:p>
    <w:p w:rsidR="00684F28" w:rsidRPr="00BD22A3" w:rsidRDefault="008E7D4F" w:rsidP="00417FF7">
      <w:pPr>
        <w:spacing w:line="360" w:lineRule="auto"/>
        <w:jc w:val="both"/>
        <w:rPr>
          <w:rFonts w:ascii="Helvetica" w:hAnsi="Helvetica"/>
          <w:b/>
          <w:sz w:val="24"/>
          <w:szCs w:val="24"/>
          <w:lang w:val="en-US"/>
        </w:rPr>
      </w:pPr>
      <w:r w:rsidRPr="00BD22A3">
        <w:rPr>
          <w:rFonts w:ascii="Helvetica" w:hAnsi="Helvetica"/>
          <w:b/>
          <w:sz w:val="24"/>
          <w:szCs w:val="24"/>
          <w:lang w:val="en-US"/>
        </w:rPr>
        <w:t xml:space="preserve">References </w:t>
      </w:r>
    </w:p>
    <w:p w:rsidR="008E7D4F" w:rsidRPr="00CF3A2E" w:rsidRDefault="008E7D4F" w:rsidP="00417FF7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284" w:hanging="284"/>
        <w:jc w:val="both"/>
        <w:rPr>
          <w:rFonts w:ascii="Helvetica" w:hAnsi="Helvetica"/>
          <w:sz w:val="22"/>
          <w:szCs w:val="22"/>
          <w:lang w:val="en-US"/>
        </w:rPr>
      </w:pPr>
    </w:p>
    <w:p w:rsidR="00CF3A2E" w:rsidRPr="00CF3A2E" w:rsidRDefault="00CF3A2E" w:rsidP="00417FF7">
      <w:pPr>
        <w:pStyle w:val="Predeterminado"/>
        <w:numPr>
          <w:ilvl w:val="0"/>
          <w:numId w:val="1"/>
        </w:numPr>
        <w:spacing w:line="360" w:lineRule="auto"/>
        <w:ind w:left="426"/>
        <w:jc w:val="both"/>
        <w:rPr>
          <w:rFonts w:ascii="Helvetica" w:hAnsi="Helvetica"/>
          <w:sz w:val="22"/>
          <w:szCs w:val="22"/>
          <w:lang w:val="es-ES_tradnl"/>
        </w:rPr>
      </w:pPr>
      <w:proofErr w:type="spellStart"/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>Arnedo</w:t>
      </w:r>
      <w:proofErr w:type="spellEnd"/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F, Urbina A.</w:t>
      </w:r>
      <w:r w:rsidRPr="00CF3A2E">
        <w:rPr>
          <w:rFonts w:ascii="Helvetica" w:hAnsi="Helvetica"/>
          <w:color w:val="000000"/>
          <w:sz w:val="22"/>
          <w:szCs w:val="22"/>
          <w:lang w:val="es-ES_tradnl"/>
        </w:rPr>
        <w:t xml:space="preserve"> La Rioja. Espacio y Sociedad. </w:t>
      </w:r>
      <w:proofErr w:type="spellStart"/>
      <w:r w:rsidRPr="00CF3A2E">
        <w:rPr>
          <w:rFonts w:ascii="Helvetica" w:hAnsi="Helvetica"/>
          <w:color w:val="000000"/>
          <w:sz w:val="22"/>
          <w:szCs w:val="22"/>
          <w:lang w:val="es-ES_tradnl"/>
        </w:rPr>
        <w:t>Geografi</w:t>
      </w:r>
      <w:proofErr w:type="spellEnd"/>
      <w:r w:rsidRPr="00CF3A2E">
        <w:rPr>
          <w:rFonts w:ascii="Helvetica" w:hAnsi="Helvetica"/>
          <w:color w:val="000000"/>
          <w:sz w:val="22"/>
          <w:szCs w:val="22"/>
          <w:lang w:val="es-ES_tradnl"/>
        </w:rPr>
        <w:t>́a</w:t>
      </w:r>
      <w:r>
        <w:rPr>
          <w:rFonts w:ascii="Helvetica" w:hAnsi="Helvetica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Helvetica" w:hAnsi="Helvetica"/>
          <w:color w:val="000000"/>
          <w:sz w:val="22"/>
          <w:szCs w:val="22"/>
          <w:lang w:val="es-ES_tradnl"/>
        </w:rPr>
        <w:t>vol.</w:t>
      </w:r>
      <w:proofErr w:type="spellEnd"/>
      <w:r w:rsidRPr="00CF3A2E">
        <w:rPr>
          <w:rFonts w:ascii="Helvetica" w:hAnsi="Helvetica"/>
          <w:color w:val="000000"/>
          <w:sz w:val="22"/>
          <w:szCs w:val="22"/>
          <w:lang w:val="es-ES_tradnl"/>
        </w:rPr>
        <w:t xml:space="preserve"> 1.</w:t>
      </w:r>
      <w:r>
        <w:rPr>
          <w:rFonts w:ascii="Helvetica" w:hAnsi="Helvetica"/>
          <w:color w:val="000000"/>
          <w:sz w:val="22"/>
          <w:szCs w:val="22"/>
          <w:lang w:val="es-ES_tradnl"/>
        </w:rPr>
        <w:t xml:space="preserve"> Logroño: </w:t>
      </w:r>
      <w:proofErr w:type="spellStart"/>
      <w:r>
        <w:rPr>
          <w:rFonts w:ascii="Helvetica" w:hAnsi="Helvetica"/>
          <w:color w:val="000000"/>
          <w:sz w:val="22"/>
          <w:szCs w:val="22"/>
          <w:lang w:val="es-ES_tradnl"/>
        </w:rPr>
        <w:t>Fundacio</w:t>
      </w:r>
      <w:proofErr w:type="spellEnd"/>
      <w:r>
        <w:rPr>
          <w:rFonts w:ascii="Helvetica" w:hAnsi="Helvetica"/>
          <w:color w:val="000000"/>
          <w:sz w:val="22"/>
          <w:szCs w:val="22"/>
          <w:lang w:val="es-ES_tradnl"/>
        </w:rPr>
        <w:t>́n Caja Rioja;</w:t>
      </w:r>
      <w:r w:rsidRPr="00CF3A2E">
        <w:rPr>
          <w:rFonts w:ascii="Helvetica" w:hAnsi="Helvetica"/>
          <w:color w:val="000000"/>
          <w:sz w:val="22"/>
          <w:szCs w:val="22"/>
          <w:lang w:val="es-ES_tradnl"/>
        </w:rPr>
        <w:t xml:space="preserve"> 2000.</w:t>
      </w:r>
    </w:p>
    <w:p w:rsidR="000233B8" w:rsidRPr="00CF3A2E" w:rsidRDefault="000233B8" w:rsidP="00417FF7">
      <w:pPr>
        <w:pStyle w:val="Predeterminado"/>
        <w:numPr>
          <w:ilvl w:val="0"/>
          <w:numId w:val="1"/>
        </w:numPr>
        <w:spacing w:line="360" w:lineRule="auto"/>
        <w:ind w:left="426"/>
        <w:jc w:val="both"/>
        <w:rPr>
          <w:rFonts w:ascii="Helvetica" w:hAnsi="Helvetica"/>
          <w:color w:val="000000"/>
          <w:sz w:val="22"/>
          <w:szCs w:val="22"/>
          <w:lang w:val="es-ES_tradnl"/>
        </w:rPr>
      </w:pPr>
      <w:r>
        <w:rPr>
          <w:rFonts w:ascii="Helvetica" w:hAnsi="Helvetica"/>
          <w:color w:val="000000"/>
          <w:sz w:val="22"/>
          <w:szCs w:val="22"/>
          <w:lang w:val="es-ES_tradnl"/>
        </w:rPr>
        <w:t xml:space="preserve">Núñez E, Martínez J. </w:t>
      </w:r>
      <w:r w:rsidRPr="00CF3A2E">
        <w:rPr>
          <w:rFonts w:ascii="Helvetica" w:hAnsi="Helvetica"/>
          <w:color w:val="000000"/>
          <w:sz w:val="22"/>
          <w:szCs w:val="22"/>
          <w:lang w:val="es-ES_tradnl"/>
        </w:rPr>
        <w:t>El clima de La Rioja. Análisis de precipitaciones y temperaturas</w:t>
      </w:r>
      <w:r>
        <w:rPr>
          <w:rFonts w:ascii="Helvetica" w:hAnsi="Helvetica"/>
          <w:color w:val="000000"/>
          <w:sz w:val="22"/>
          <w:szCs w:val="22"/>
          <w:lang w:val="es-ES_tradnl"/>
        </w:rPr>
        <w:t>. Logroño: Gobierno de La Rioja; 1991.</w:t>
      </w:r>
    </w:p>
    <w:p w:rsidR="001D611C" w:rsidRPr="001D611C" w:rsidRDefault="001D611C" w:rsidP="00417FF7">
      <w:pPr>
        <w:pStyle w:val="Predeterminado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Helvetica" w:hAnsi="Helvetica"/>
          <w:color w:val="000000"/>
          <w:sz w:val="22"/>
          <w:szCs w:val="22"/>
          <w:lang w:val="es-ES_tradnl"/>
        </w:rPr>
      </w:pPr>
      <w:proofErr w:type="spellStart"/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>Rofes</w:t>
      </w:r>
      <w:proofErr w:type="spellEnd"/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J, </w:t>
      </w:r>
      <w:proofErr w:type="spellStart"/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>Zuluaga</w:t>
      </w:r>
      <w:proofErr w:type="spellEnd"/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MC, </w:t>
      </w:r>
      <w:proofErr w:type="spellStart"/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>Murelaga</w:t>
      </w:r>
      <w:proofErr w:type="spellEnd"/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X, Fernández-Eraso J, </w:t>
      </w:r>
      <w:proofErr w:type="spellStart"/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>Bailon</w:t>
      </w:r>
      <w:proofErr w:type="spellEnd"/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S, Iriarte MJ, et al. </w:t>
      </w:r>
      <w:proofErr w:type="spellStart"/>
      <w:r w:rsidRPr="00245A76">
        <w:rPr>
          <w:rFonts w:ascii="Helvetica" w:hAnsi="Helvetica"/>
          <w:color w:val="000000"/>
          <w:sz w:val="22"/>
          <w:szCs w:val="22"/>
          <w:lang w:val="en-US"/>
        </w:rPr>
        <w:t>Paleoenvironmental</w:t>
      </w:r>
      <w:proofErr w:type="spellEnd"/>
      <w:r w:rsidRPr="00245A76">
        <w:rPr>
          <w:rFonts w:ascii="Helvetica" w:hAnsi="Helvetica"/>
          <w:color w:val="000000"/>
          <w:sz w:val="22"/>
          <w:szCs w:val="22"/>
          <w:lang w:val="en-US"/>
        </w:rPr>
        <w:t xml:space="preserve"> reconstruction of the early Neolithic to middle Bronze Age </w:t>
      </w:r>
      <w:proofErr w:type="spellStart"/>
      <w:r w:rsidRPr="00245A76">
        <w:rPr>
          <w:rFonts w:ascii="Helvetica" w:hAnsi="Helvetica"/>
          <w:color w:val="000000"/>
          <w:sz w:val="22"/>
          <w:szCs w:val="22"/>
          <w:lang w:val="en-US"/>
        </w:rPr>
        <w:t>Peña</w:t>
      </w:r>
      <w:proofErr w:type="spellEnd"/>
      <w:r w:rsidRPr="00245A76">
        <w:rPr>
          <w:rFonts w:ascii="Helvetica" w:hAnsi="Helvetica"/>
          <w:color w:val="000000"/>
          <w:sz w:val="22"/>
          <w:szCs w:val="22"/>
          <w:lang w:val="en-US"/>
        </w:rPr>
        <w:t xml:space="preserve"> Larga rock shelter (</w:t>
      </w:r>
      <w:proofErr w:type="spellStart"/>
      <w:r w:rsidRPr="00245A76">
        <w:rPr>
          <w:rFonts w:ascii="Helvetica" w:hAnsi="Helvetica"/>
          <w:color w:val="000000"/>
          <w:sz w:val="22"/>
          <w:szCs w:val="22"/>
          <w:lang w:val="en-US"/>
        </w:rPr>
        <w:t>Álava</w:t>
      </w:r>
      <w:proofErr w:type="spellEnd"/>
      <w:r w:rsidRPr="00245A76">
        <w:rPr>
          <w:rFonts w:ascii="Helvetica" w:hAnsi="Helvetica"/>
          <w:color w:val="000000"/>
          <w:sz w:val="22"/>
          <w:szCs w:val="22"/>
          <w:lang w:val="en-US"/>
        </w:rPr>
        <w:t xml:space="preserve">, Spain) from the small mammal record. </w:t>
      </w:r>
      <w:proofErr w:type="spellStart"/>
      <w:r w:rsidRPr="00850F26">
        <w:rPr>
          <w:rFonts w:ascii="Helvetica" w:hAnsi="Helvetica"/>
          <w:color w:val="000000"/>
          <w:sz w:val="22"/>
          <w:szCs w:val="22"/>
          <w:lang w:val="en-US"/>
        </w:rPr>
        <w:t>Quat</w:t>
      </w:r>
      <w:proofErr w:type="spellEnd"/>
      <w:r w:rsidRPr="00850F26">
        <w:rPr>
          <w:rFonts w:ascii="Helvetica" w:hAnsi="Helvetica"/>
          <w:color w:val="000000"/>
          <w:sz w:val="22"/>
          <w:szCs w:val="22"/>
          <w:lang w:val="en-US"/>
        </w:rPr>
        <w:t xml:space="preserve"> Res. </w:t>
      </w:r>
      <w:r w:rsidRPr="00850F26">
        <w:rPr>
          <w:rFonts w:ascii="Helvetica" w:hAnsi="Helvetica"/>
          <w:color w:val="000000"/>
          <w:kern w:val="1"/>
          <w:sz w:val="22"/>
          <w:szCs w:val="22"/>
          <w:lang w:val="en-US"/>
        </w:rPr>
        <w:t>2013</w:t>
      </w:r>
      <w:r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; </w:t>
      </w:r>
      <w:r w:rsidRPr="00850F26">
        <w:rPr>
          <w:rFonts w:ascii="Helvetica" w:hAnsi="Helvetica"/>
          <w:color w:val="000000"/>
          <w:sz w:val="22"/>
          <w:szCs w:val="22"/>
          <w:lang w:val="en-US"/>
        </w:rPr>
        <w:t>79:</w:t>
      </w:r>
      <w:r>
        <w:rPr>
          <w:rFonts w:ascii="Helvetica" w:hAnsi="Helvetica"/>
          <w:color w:val="000000"/>
          <w:sz w:val="22"/>
          <w:szCs w:val="22"/>
          <w:lang w:val="en-US"/>
        </w:rPr>
        <w:t xml:space="preserve"> </w:t>
      </w:r>
      <w:r w:rsidRPr="00850F26">
        <w:rPr>
          <w:rFonts w:ascii="Helvetica" w:hAnsi="Helvetica"/>
          <w:color w:val="000000"/>
          <w:sz w:val="22"/>
          <w:szCs w:val="22"/>
          <w:lang w:val="en-US"/>
        </w:rPr>
        <w:t>158-167</w:t>
      </w:r>
      <w:r>
        <w:rPr>
          <w:rFonts w:ascii="Helvetica" w:hAnsi="Helvetica"/>
          <w:color w:val="000000"/>
          <w:sz w:val="22"/>
          <w:szCs w:val="22"/>
          <w:lang w:val="en-US"/>
        </w:rPr>
        <w:t>.</w:t>
      </w:r>
    </w:p>
    <w:p w:rsidR="00F81788" w:rsidRPr="00CF3A2E" w:rsidRDefault="00F81788" w:rsidP="00417FF7">
      <w:pPr>
        <w:pStyle w:val="Predeterminado"/>
        <w:numPr>
          <w:ilvl w:val="0"/>
          <w:numId w:val="1"/>
        </w:numPr>
        <w:spacing w:line="360" w:lineRule="auto"/>
        <w:ind w:left="426"/>
        <w:jc w:val="both"/>
        <w:rPr>
          <w:rFonts w:ascii="Helvetica" w:hAnsi="Helvetica"/>
          <w:color w:val="000000"/>
          <w:kern w:val="1"/>
          <w:sz w:val="22"/>
          <w:szCs w:val="22"/>
          <w:lang w:val="es-ES_tradnl"/>
        </w:rPr>
      </w:pPr>
      <w:r w:rsidRPr="00CF3A2E">
        <w:rPr>
          <w:rFonts w:ascii="Helvetica" w:hAnsi="Helvetica"/>
          <w:color w:val="000000"/>
          <w:sz w:val="22"/>
          <w:szCs w:val="22"/>
          <w:lang w:val="es-ES_tradnl"/>
        </w:rPr>
        <w:t>Pérez-Díaz S, Ruiz M, López</w:t>
      </w:r>
      <w:r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JA, Zapata L. </w:t>
      </w:r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Dinámica vegetal y </w:t>
      </w:r>
      <w:proofErr w:type="spellStart"/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>antropización</w:t>
      </w:r>
      <w:proofErr w:type="spellEnd"/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en la Sierra de Cantabria (Álava) desde el Neolítico a la Edad del Bronce. Polen</w:t>
      </w:r>
      <w:r>
        <w:rPr>
          <w:rFonts w:ascii="Helvetica" w:hAnsi="Helvetica"/>
          <w:color w:val="000000"/>
          <w:kern w:val="1"/>
          <w:sz w:val="22"/>
          <w:szCs w:val="22"/>
          <w:lang w:val="es-ES_tradnl"/>
        </w:rPr>
        <w:t>. 2010;</w:t>
      </w:r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20:</w:t>
      </w:r>
      <w:r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</w:t>
      </w:r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>25-40. DOI: 10.14201/</w:t>
      </w:r>
      <w:proofErr w:type="spellStart"/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>pol.v20i0</w:t>
      </w:r>
      <w:proofErr w:type="spellEnd"/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>.8916.</w:t>
      </w:r>
    </w:p>
    <w:p w:rsidR="00770D6B" w:rsidRPr="00770D6B" w:rsidRDefault="00770D6B" w:rsidP="00417FF7">
      <w:pPr>
        <w:pStyle w:val="Predeterminado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Helvetica" w:hAnsi="Helvetica"/>
          <w:color w:val="000000"/>
          <w:sz w:val="22"/>
          <w:szCs w:val="22"/>
          <w:lang w:val="es-ES_tradnl"/>
        </w:rPr>
      </w:pPr>
      <w:proofErr w:type="spellStart"/>
      <w:r w:rsidRPr="00245A76">
        <w:rPr>
          <w:rFonts w:ascii="Helvetica" w:hAnsi="Helvetica"/>
          <w:color w:val="000000"/>
          <w:kern w:val="1"/>
          <w:sz w:val="22"/>
          <w:szCs w:val="22"/>
          <w:lang w:val="en-US"/>
        </w:rPr>
        <w:t>Pérez-Díaz</w:t>
      </w:r>
      <w:proofErr w:type="spellEnd"/>
      <w:r w:rsidRPr="00245A76"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 S, </w:t>
      </w:r>
      <w:proofErr w:type="spellStart"/>
      <w:r w:rsidRPr="00245A76">
        <w:rPr>
          <w:rFonts w:ascii="Helvetica" w:hAnsi="Helvetica"/>
          <w:color w:val="000000"/>
          <w:kern w:val="1"/>
          <w:sz w:val="22"/>
          <w:szCs w:val="22"/>
          <w:lang w:val="en-US"/>
        </w:rPr>
        <w:t>López-Sáez</w:t>
      </w:r>
      <w:proofErr w:type="spellEnd"/>
      <w:r w:rsidRPr="00245A76"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 JA, </w:t>
      </w:r>
      <w:proofErr w:type="spellStart"/>
      <w:r w:rsidRPr="00245A76">
        <w:rPr>
          <w:rFonts w:ascii="Helvetica" w:hAnsi="Helvetica"/>
          <w:color w:val="000000"/>
          <w:kern w:val="1"/>
          <w:sz w:val="22"/>
          <w:szCs w:val="22"/>
          <w:lang w:val="en-US"/>
        </w:rPr>
        <w:t>Galop</w:t>
      </w:r>
      <w:proofErr w:type="spellEnd"/>
      <w:r w:rsidRPr="00245A76"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 D. Vegetation dynamics and human activity in the Western Pyrenean Region during the Holocene. </w:t>
      </w:r>
      <w:proofErr w:type="spellStart"/>
      <w:r w:rsidRPr="00245A76">
        <w:rPr>
          <w:rFonts w:ascii="Helvetica" w:hAnsi="Helvetica"/>
          <w:color w:val="000000"/>
          <w:kern w:val="1"/>
          <w:sz w:val="22"/>
          <w:szCs w:val="22"/>
          <w:lang w:val="en-US"/>
        </w:rPr>
        <w:t>Quat</w:t>
      </w:r>
      <w:proofErr w:type="spellEnd"/>
      <w:r w:rsidRPr="00245A76"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 Int</w:t>
      </w:r>
      <w:r>
        <w:rPr>
          <w:rFonts w:ascii="Helvetica" w:hAnsi="Helvetica"/>
          <w:color w:val="000000"/>
          <w:kern w:val="1"/>
          <w:sz w:val="22"/>
          <w:szCs w:val="22"/>
          <w:lang w:val="en-US"/>
        </w:rPr>
        <w:t>.</w:t>
      </w:r>
      <w:r w:rsidRPr="00245A76"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 </w:t>
      </w:r>
      <w:r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2015; </w:t>
      </w:r>
      <w:r w:rsidRPr="00245A76">
        <w:rPr>
          <w:rFonts w:ascii="Helvetica" w:hAnsi="Helvetica"/>
          <w:color w:val="000000"/>
          <w:kern w:val="1"/>
          <w:sz w:val="22"/>
          <w:szCs w:val="22"/>
          <w:lang w:val="en-US"/>
        </w:rPr>
        <w:t>364:</w:t>
      </w:r>
      <w:r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 </w:t>
      </w:r>
      <w:r w:rsidRPr="00245A76">
        <w:rPr>
          <w:rFonts w:ascii="Helvetica" w:hAnsi="Helvetica"/>
          <w:color w:val="000000"/>
          <w:kern w:val="1"/>
          <w:sz w:val="22"/>
          <w:szCs w:val="22"/>
          <w:lang w:val="en-US"/>
        </w:rPr>
        <w:t>65-77</w:t>
      </w:r>
      <w:r>
        <w:rPr>
          <w:rFonts w:ascii="Helvetica" w:hAnsi="Helvetica"/>
          <w:color w:val="000000"/>
          <w:kern w:val="1"/>
          <w:sz w:val="22"/>
          <w:szCs w:val="22"/>
          <w:lang w:val="en-US"/>
        </w:rPr>
        <w:t>.</w:t>
      </w:r>
    </w:p>
    <w:p w:rsidR="00C6759D" w:rsidRPr="00CF3A2E" w:rsidRDefault="00C6759D" w:rsidP="00417FF7">
      <w:pPr>
        <w:pStyle w:val="Predeterminado"/>
        <w:numPr>
          <w:ilvl w:val="0"/>
          <w:numId w:val="1"/>
        </w:numPr>
        <w:spacing w:line="360" w:lineRule="auto"/>
        <w:ind w:left="426"/>
        <w:jc w:val="both"/>
        <w:rPr>
          <w:rFonts w:ascii="Helvetica" w:hAnsi="Helvetica"/>
          <w:color w:val="000000"/>
          <w:kern w:val="1"/>
          <w:sz w:val="22"/>
          <w:szCs w:val="22"/>
          <w:lang w:val="en-US"/>
        </w:rPr>
      </w:pPr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>Polo A, Fernández-</w:t>
      </w:r>
      <w:proofErr w:type="spellStart"/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>Eraso</w:t>
      </w:r>
      <w:proofErr w:type="spellEnd"/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J. Aportación de la </w:t>
      </w:r>
      <w:proofErr w:type="spellStart"/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>micromorfología</w:t>
      </w:r>
      <w:proofErr w:type="spellEnd"/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a la determinación de los rediles prehistóricos en el alto valle del </w:t>
      </w:r>
      <w:proofErr w:type="spellStart"/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>Ebro</w:t>
      </w:r>
      <w:proofErr w:type="spellEnd"/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>: el caso del Neolítico de Los Husos II (</w:t>
      </w:r>
      <w:proofErr w:type="spellStart"/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>Elvillar</w:t>
      </w:r>
      <w:proofErr w:type="spellEnd"/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, Álava). </w:t>
      </w:r>
      <w:r w:rsidRPr="00CF3A2E">
        <w:rPr>
          <w:rFonts w:ascii="Helvetica" w:hAnsi="Helvetica"/>
          <w:color w:val="000000"/>
          <w:kern w:val="1"/>
          <w:sz w:val="22"/>
          <w:szCs w:val="22"/>
          <w:lang w:val="en-US"/>
        </w:rPr>
        <w:t>Rev. C</w:t>
      </w:r>
      <w:proofErr w:type="gramStart"/>
      <w:r w:rsidRPr="00CF3A2E">
        <w:rPr>
          <w:rFonts w:ascii="Helvetica" w:hAnsi="Helvetica"/>
          <w:color w:val="000000"/>
          <w:kern w:val="1"/>
          <w:sz w:val="22"/>
          <w:szCs w:val="22"/>
          <w:lang w:val="en-US"/>
        </w:rPr>
        <w:t>.&amp;</w:t>
      </w:r>
      <w:proofErr w:type="gramEnd"/>
      <w:r w:rsidRPr="00CF3A2E"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G. </w:t>
      </w:r>
      <w:r w:rsidR="00872F30">
        <w:rPr>
          <w:rFonts w:ascii="Helvetica" w:hAnsi="Helvetica"/>
          <w:color w:val="000000"/>
          <w:kern w:val="1"/>
          <w:sz w:val="22"/>
          <w:szCs w:val="22"/>
          <w:lang w:val="es-ES_tradnl"/>
        </w:rPr>
        <w:t>2008;</w:t>
      </w:r>
      <w:r w:rsidR="00872F30"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</w:t>
      </w:r>
      <w:r w:rsidRPr="00CF3A2E">
        <w:rPr>
          <w:rFonts w:ascii="Helvetica" w:hAnsi="Helvetica"/>
          <w:color w:val="000000"/>
          <w:kern w:val="1"/>
          <w:sz w:val="22"/>
          <w:szCs w:val="22"/>
          <w:lang w:val="en-US"/>
        </w:rPr>
        <w:t>22(3-4):</w:t>
      </w:r>
      <w:r w:rsidR="00872F30"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 </w:t>
      </w:r>
      <w:r w:rsidRPr="00CF3A2E">
        <w:rPr>
          <w:rFonts w:ascii="Helvetica" w:hAnsi="Helvetica"/>
          <w:color w:val="000000"/>
          <w:kern w:val="1"/>
          <w:sz w:val="22"/>
          <w:szCs w:val="22"/>
          <w:lang w:val="en-US"/>
        </w:rPr>
        <w:t>159-171.</w:t>
      </w:r>
    </w:p>
    <w:p w:rsidR="00C6759D" w:rsidRPr="00C6759D" w:rsidRDefault="00C6759D" w:rsidP="00417FF7">
      <w:pPr>
        <w:pStyle w:val="Predeterminado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Helvetica" w:hAnsi="Helvetica"/>
          <w:color w:val="000000"/>
          <w:sz w:val="22"/>
          <w:szCs w:val="22"/>
          <w:lang w:val="es-ES_tradnl"/>
        </w:rPr>
      </w:pPr>
      <w:proofErr w:type="spellStart"/>
      <w:r w:rsidRPr="002B67AA">
        <w:rPr>
          <w:rFonts w:ascii="Helvetica" w:hAnsi="Helvetica"/>
          <w:color w:val="000000"/>
          <w:sz w:val="22"/>
          <w:szCs w:val="22"/>
          <w:lang w:val="en-US"/>
        </w:rPr>
        <w:t>Iriarte</w:t>
      </w:r>
      <w:proofErr w:type="spellEnd"/>
      <w:r w:rsidRPr="002B67AA">
        <w:rPr>
          <w:rFonts w:ascii="Helvetica" w:hAnsi="Helvetica"/>
          <w:color w:val="000000"/>
          <w:sz w:val="22"/>
          <w:szCs w:val="22"/>
          <w:lang w:val="en-US"/>
        </w:rPr>
        <w:t xml:space="preserve"> MJ. </w:t>
      </w:r>
      <w:r w:rsidRPr="00245A76">
        <w:rPr>
          <w:rFonts w:ascii="Helvetica" w:hAnsi="Helvetica"/>
          <w:color w:val="000000"/>
          <w:sz w:val="22"/>
          <w:szCs w:val="22"/>
          <w:lang w:val="en-US"/>
        </w:rPr>
        <w:t xml:space="preserve">Vegetation landscape and the </w:t>
      </w:r>
      <w:proofErr w:type="spellStart"/>
      <w:r w:rsidRPr="00245A76">
        <w:rPr>
          <w:rFonts w:ascii="Helvetica" w:hAnsi="Helvetica"/>
          <w:color w:val="000000"/>
          <w:sz w:val="22"/>
          <w:szCs w:val="22"/>
          <w:lang w:val="en-US"/>
        </w:rPr>
        <w:t>anthropization</w:t>
      </w:r>
      <w:proofErr w:type="spellEnd"/>
      <w:r w:rsidRPr="00245A76">
        <w:rPr>
          <w:rFonts w:ascii="Helvetica" w:hAnsi="Helvetica"/>
          <w:color w:val="000000"/>
          <w:sz w:val="22"/>
          <w:szCs w:val="22"/>
          <w:lang w:val="en-US"/>
        </w:rPr>
        <w:t xml:space="preserve"> of the e</w:t>
      </w:r>
      <w:r w:rsidRPr="00245A76"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nvironment in the central sector of the Northern Iberian Peninsula: Current status. </w:t>
      </w:r>
      <w:proofErr w:type="spellStart"/>
      <w:r w:rsidRPr="00245A76">
        <w:rPr>
          <w:rFonts w:ascii="Helvetica" w:hAnsi="Helvetica"/>
          <w:color w:val="000000"/>
          <w:kern w:val="1"/>
          <w:sz w:val="22"/>
          <w:szCs w:val="22"/>
          <w:lang w:val="en-US"/>
        </w:rPr>
        <w:t>Quat</w:t>
      </w:r>
      <w:proofErr w:type="spellEnd"/>
      <w:r w:rsidRPr="00245A76"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 Int</w:t>
      </w:r>
      <w:r>
        <w:rPr>
          <w:rFonts w:ascii="Helvetica" w:hAnsi="Helvetica"/>
          <w:color w:val="000000"/>
          <w:kern w:val="1"/>
          <w:sz w:val="22"/>
          <w:szCs w:val="22"/>
          <w:lang w:val="en-US"/>
        </w:rPr>
        <w:t>.</w:t>
      </w:r>
      <w:r w:rsidRPr="00245A76"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 </w:t>
      </w:r>
      <w:r w:rsidRPr="00805BC9">
        <w:rPr>
          <w:rFonts w:ascii="Helvetica" w:hAnsi="Helvetica"/>
          <w:color w:val="000000"/>
          <w:sz w:val="22"/>
          <w:szCs w:val="22"/>
          <w:lang w:val="en-US"/>
        </w:rPr>
        <w:t>2009</w:t>
      </w:r>
      <w:r>
        <w:rPr>
          <w:rFonts w:ascii="Helvetica" w:hAnsi="Helvetica"/>
          <w:color w:val="000000"/>
          <w:sz w:val="22"/>
          <w:szCs w:val="22"/>
          <w:lang w:val="en-US"/>
        </w:rPr>
        <w:t xml:space="preserve">; </w:t>
      </w:r>
      <w:r w:rsidRPr="00245A76">
        <w:rPr>
          <w:rFonts w:ascii="Helvetica" w:hAnsi="Helvetica"/>
          <w:color w:val="000000"/>
          <w:kern w:val="1"/>
          <w:sz w:val="22"/>
          <w:szCs w:val="22"/>
          <w:lang w:val="en-US"/>
        </w:rPr>
        <w:t>200:</w:t>
      </w:r>
      <w:r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 </w:t>
      </w:r>
      <w:r w:rsidRPr="00245A76">
        <w:rPr>
          <w:rFonts w:ascii="Helvetica" w:hAnsi="Helvetica"/>
          <w:color w:val="000000"/>
          <w:kern w:val="1"/>
          <w:sz w:val="22"/>
          <w:szCs w:val="22"/>
          <w:lang w:val="en-US"/>
        </w:rPr>
        <w:t>66-76</w:t>
      </w:r>
      <w:r>
        <w:rPr>
          <w:rFonts w:ascii="Helvetica" w:hAnsi="Helvetica"/>
          <w:color w:val="000000"/>
          <w:kern w:val="1"/>
          <w:sz w:val="22"/>
          <w:szCs w:val="22"/>
          <w:lang w:val="en-US"/>
        </w:rPr>
        <w:t>.</w:t>
      </w:r>
    </w:p>
    <w:p w:rsidR="00133466" w:rsidRDefault="0066112D" w:rsidP="00417FF7">
      <w:pPr>
        <w:pStyle w:val="Predeterminado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Helvetica" w:hAnsi="Helvetica"/>
          <w:color w:val="000000"/>
          <w:sz w:val="22"/>
          <w:szCs w:val="22"/>
          <w:lang w:val="es-ES_tradnl"/>
        </w:rPr>
      </w:pPr>
      <w:r w:rsidRPr="00CF3A2E">
        <w:rPr>
          <w:rFonts w:ascii="Helvetica" w:hAnsi="Helvetica"/>
          <w:color w:val="000000"/>
          <w:sz w:val="22"/>
          <w:szCs w:val="22"/>
          <w:lang w:val="es-ES_tradnl"/>
        </w:rPr>
        <w:t xml:space="preserve">Andrés MT. Fases de implantación y uso dolménico en la Cuenca Alta y Media del </w:t>
      </w:r>
      <w:proofErr w:type="spellStart"/>
      <w:r w:rsidRPr="00CF3A2E">
        <w:rPr>
          <w:rFonts w:ascii="Helvetica" w:hAnsi="Helvetica"/>
          <w:color w:val="000000"/>
          <w:sz w:val="22"/>
          <w:szCs w:val="22"/>
          <w:lang w:val="es-ES_tradnl"/>
        </w:rPr>
        <w:t>Ebro</w:t>
      </w:r>
      <w:proofErr w:type="spellEnd"/>
      <w:r w:rsidRPr="00CF3A2E">
        <w:rPr>
          <w:rFonts w:ascii="Helvetica" w:hAnsi="Helvetica"/>
          <w:color w:val="000000"/>
          <w:sz w:val="22"/>
          <w:szCs w:val="22"/>
          <w:lang w:val="es-ES_tradnl"/>
        </w:rPr>
        <w:t xml:space="preserve">. In: Rodríguez Casal A, editor. O Neolítico Atlántico e as </w:t>
      </w:r>
      <w:proofErr w:type="spellStart"/>
      <w:r w:rsidRPr="00CF3A2E">
        <w:rPr>
          <w:rFonts w:ascii="Helvetica" w:hAnsi="Helvetica"/>
          <w:color w:val="000000"/>
          <w:sz w:val="22"/>
          <w:szCs w:val="22"/>
          <w:lang w:val="es-ES_tradnl"/>
        </w:rPr>
        <w:t>orixes</w:t>
      </w:r>
      <w:proofErr w:type="spellEnd"/>
      <w:r w:rsidRPr="00CF3A2E">
        <w:rPr>
          <w:rFonts w:ascii="Helvetica" w:hAnsi="Helvetica"/>
          <w:color w:val="000000"/>
          <w:sz w:val="22"/>
          <w:szCs w:val="22"/>
          <w:lang w:val="es-ES_tradnl"/>
        </w:rPr>
        <w:t xml:space="preserve"> do </w:t>
      </w:r>
      <w:proofErr w:type="spellStart"/>
      <w:r w:rsidRPr="00CF3A2E">
        <w:rPr>
          <w:rFonts w:ascii="Helvetica" w:hAnsi="Helvetica"/>
          <w:color w:val="000000"/>
          <w:sz w:val="22"/>
          <w:szCs w:val="22"/>
          <w:lang w:val="es-ES_tradnl"/>
        </w:rPr>
        <w:t>Megalitismo</w:t>
      </w:r>
      <w:proofErr w:type="spellEnd"/>
      <w:r w:rsidRPr="00CF3A2E">
        <w:rPr>
          <w:rFonts w:ascii="Helvetica" w:hAnsi="Helvetica"/>
          <w:color w:val="000000"/>
          <w:sz w:val="22"/>
          <w:szCs w:val="22"/>
          <w:lang w:val="es-ES_tradnl"/>
        </w:rPr>
        <w:t xml:space="preserve"> (Santiago de Compostela, 1996). Santiago de Compostela: Universidad de </w:t>
      </w:r>
      <w:r w:rsidR="00872F30">
        <w:rPr>
          <w:rFonts w:ascii="Helvetica" w:hAnsi="Helvetica"/>
          <w:color w:val="000000"/>
          <w:sz w:val="22"/>
          <w:szCs w:val="22"/>
          <w:lang w:val="es-ES_tradnl"/>
        </w:rPr>
        <w:t>Santiago de Compostela;</w:t>
      </w:r>
      <w:r w:rsidR="00872F30" w:rsidRPr="00872F30">
        <w:rPr>
          <w:rFonts w:ascii="Helvetica" w:hAnsi="Helvetica"/>
          <w:color w:val="000000"/>
          <w:sz w:val="22"/>
          <w:szCs w:val="22"/>
          <w:lang w:val="es-ES_tradnl"/>
        </w:rPr>
        <w:t xml:space="preserve"> </w:t>
      </w:r>
      <w:r w:rsidR="00872F30" w:rsidRPr="00CF3A2E">
        <w:rPr>
          <w:rFonts w:ascii="Helvetica" w:hAnsi="Helvetica"/>
          <w:color w:val="000000"/>
          <w:sz w:val="22"/>
          <w:szCs w:val="22"/>
          <w:lang w:val="es-ES_tradnl"/>
        </w:rPr>
        <w:t>1997.</w:t>
      </w:r>
      <w:r w:rsidR="00872F30" w:rsidRPr="00872F30">
        <w:rPr>
          <w:rFonts w:ascii="Helvetica" w:hAnsi="Helvetica"/>
          <w:color w:val="000000"/>
          <w:sz w:val="22"/>
          <w:szCs w:val="22"/>
          <w:lang w:val="es-ES_tradnl"/>
        </w:rPr>
        <w:t xml:space="preserve"> </w:t>
      </w:r>
      <w:r w:rsidR="00872F30" w:rsidRPr="00CF3A2E">
        <w:rPr>
          <w:rFonts w:ascii="Helvetica" w:hAnsi="Helvetica"/>
          <w:color w:val="000000"/>
          <w:sz w:val="22"/>
          <w:szCs w:val="22"/>
          <w:lang w:val="es-ES_tradnl"/>
        </w:rPr>
        <w:t>pp. 431-444</w:t>
      </w:r>
      <w:r w:rsidR="00872F30">
        <w:rPr>
          <w:rFonts w:ascii="Helvetica" w:hAnsi="Helvetica"/>
          <w:color w:val="000000"/>
          <w:sz w:val="22"/>
          <w:szCs w:val="22"/>
          <w:lang w:val="es-ES_tradnl"/>
        </w:rPr>
        <w:t>.</w:t>
      </w:r>
    </w:p>
    <w:p w:rsidR="00133466" w:rsidRPr="00133466" w:rsidRDefault="00133466" w:rsidP="00417FF7">
      <w:pPr>
        <w:pStyle w:val="Predeterminado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Helvetica" w:hAnsi="Helvetica"/>
          <w:color w:val="000000"/>
          <w:sz w:val="22"/>
          <w:szCs w:val="22"/>
          <w:lang w:val="es-ES_tradnl"/>
        </w:rPr>
      </w:pPr>
      <w:r w:rsidRPr="00133466">
        <w:rPr>
          <w:rFonts w:ascii="Helvetica" w:hAnsi="Helvetica"/>
          <w:color w:val="000000"/>
          <w:sz w:val="22"/>
          <w:szCs w:val="22"/>
          <w:lang w:val="es-ES_tradnl"/>
        </w:rPr>
        <w:t>Fernández-</w:t>
      </w:r>
      <w:proofErr w:type="spellStart"/>
      <w:r w:rsidRPr="00133466">
        <w:rPr>
          <w:rFonts w:ascii="Helvetica" w:hAnsi="Helvetica"/>
          <w:color w:val="000000"/>
          <w:sz w:val="22"/>
          <w:szCs w:val="22"/>
          <w:lang w:val="es-ES_tradnl"/>
        </w:rPr>
        <w:t>Eraso</w:t>
      </w:r>
      <w:proofErr w:type="spellEnd"/>
      <w:r w:rsidRPr="00133466">
        <w:rPr>
          <w:rFonts w:ascii="Helvetica" w:hAnsi="Helvetica"/>
          <w:color w:val="000000"/>
          <w:sz w:val="22"/>
          <w:szCs w:val="22"/>
          <w:lang w:val="es-ES_tradnl"/>
        </w:rPr>
        <w:t xml:space="preserve"> J, </w:t>
      </w:r>
      <w:proofErr w:type="spellStart"/>
      <w:r w:rsidRPr="00133466">
        <w:rPr>
          <w:rFonts w:ascii="Helvetica" w:hAnsi="Helvetica"/>
          <w:color w:val="000000"/>
          <w:sz w:val="22"/>
          <w:szCs w:val="22"/>
          <w:lang w:val="es-ES_tradnl"/>
        </w:rPr>
        <w:t>Mujika</w:t>
      </w:r>
      <w:proofErr w:type="spellEnd"/>
      <w:r w:rsidRPr="00133466">
        <w:rPr>
          <w:rFonts w:ascii="Helvetica" w:hAnsi="Helvetica"/>
          <w:color w:val="000000"/>
          <w:sz w:val="22"/>
          <w:szCs w:val="22"/>
          <w:lang w:val="es-ES_tradnl"/>
        </w:rPr>
        <w:t xml:space="preserve"> J, Zapata L, Iriarte MJ, Polo-Díaz A, Castaños P, </w:t>
      </w:r>
      <w:r>
        <w:rPr>
          <w:rFonts w:ascii="Helvetica" w:hAnsi="Helvetica"/>
          <w:color w:val="000000"/>
          <w:sz w:val="22"/>
          <w:szCs w:val="22"/>
          <w:lang w:val="es-ES_tradnl"/>
        </w:rPr>
        <w:t xml:space="preserve">et al. </w:t>
      </w:r>
      <w:r w:rsidRPr="00133466">
        <w:rPr>
          <w:rFonts w:ascii="Helvetica" w:hAnsi="Helvetica"/>
          <w:color w:val="000000"/>
          <w:sz w:val="22"/>
          <w:szCs w:val="22"/>
          <w:lang w:val="en-US"/>
        </w:rPr>
        <w:t xml:space="preserve">Beginnings, settlement and consolidation of the production economy in the Basque region. </w:t>
      </w:r>
      <w:proofErr w:type="spellStart"/>
      <w:r w:rsidRPr="00133466">
        <w:rPr>
          <w:rFonts w:ascii="Helvetica" w:hAnsi="Helvetica"/>
          <w:color w:val="000000"/>
          <w:sz w:val="22"/>
          <w:szCs w:val="22"/>
          <w:lang w:val="es-ES_tradnl"/>
        </w:rPr>
        <w:t>Quat</w:t>
      </w:r>
      <w:proofErr w:type="spellEnd"/>
      <w:r w:rsidRPr="00133466">
        <w:rPr>
          <w:rFonts w:ascii="Helvetica" w:hAnsi="Helvetica"/>
          <w:color w:val="000000"/>
          <w:sz w:val="22"/>
          <w:szCs w:val="22"/>
          <w:lang w:val="es-ES_tradnl"/>
        </w:rPr>
        <w:t xml:space="preserve"> Int</w:t>
      </w:r>
      <w:r>
        <w:rPr>
          <w:rFonts w:ascii="Helvetica" w:hAnsi="Helvetica"/>
          <w:color w:val="000000"/>
          <w:sz w:val="22"/>
          <w:szCs w:val="22"/>
          <w:lang w:val="es-ES_tradnl"/>
        </w:rPr>
        <w:t>. 2015;</w:t>
      </w:r>
      <w:r w:rsidRPr="00133466">
        <w:rPr>
          <w:rFonts w:ascii="Helvetica" w:hAnsi="Helvetica"/>
          <w:color w:val="000000"/>
          <w:sz w:val="22"/>
          <w:szCs w:val="22"/>
          <w:lang w:val="es-ES_tradnl"/>
        </w:rPr>
        <w:t xml:space="preserve"> 364:</w:t>
      </w:r>
      <w:r>
        <w:rPr>
          <w:rFonts w:ascii="Helvetica" w:hAnsi="Helvetica"/>
          <w:color w:val="000000"/>
          <w:sz w:val="22"/>
          <w:szCs w:val="22"/>
          <w:lang w:val="es-ES_tradnl"/>
        </w:rPr>
        <w:t xml:space="preserve"> </w:t>
      </w:r>
      <w:r w:rsidRPr="00133466">
        <w:rPr>
          <w:rFonts w:ascii="Helvetica" w:hAnsi="Helvetica"/>
          <w:color w:val="000000"/>
          <w:sz w:val="22"/>
          <w:szCs w:val="22"/>
          <w:lang w:val="es-ES_tradnl"/>
        </w:rPr>
        <w:t>162-171.</w:t>
      </w:r>
    </w:p>
    <w:p w:rsidR="009C4E17" w:rsidRPr="009C4E17" w:rsidRDefault="009C4E17" w:rsidP="00417FF7">
      <w:pPr>
        <w:pStyle w:val="Predeterminado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Helvetica" w:hAnsi="Helvetica"/>
          <w:sz w:val="22"/>
          <w:szCs w:val="22"/>
          <w:lang w:val="es-ES_tradnl"/>
        </w:rPr>
      </w:pPr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lastRenderedPageBreak/>
        <w:t>Fernández-</w:t>
      </w:r>
      <w:proofErr w:type="spellStart"/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>Eraso</w:t>
      </w:r>
      <w:proofErr w:type="spellEnd"/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J, </w:t>
      </w:r>
      <w:proofErr w:type="spellStart"/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>Mujika</w:t>
      </w:r>
      <w:proofErr w:type="spellEnd"/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JA. La estación megalítica de la Rioja Alavesa: cronología, orígenes y ciclos de utilización. </w:t>
      </w:r>
      <w:proofErr w:type="spellStart"/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>Zephyrus</w:t>
      </w:r>
      <w:proofErr w:type="spellEnd"/>
      <w:r>
        <w:rPr>
          <w:rFonts w:ascii="Helvetica" w:hAnsi="Helvetica"/>
          <w:color w:val="000000"/>
          <w:kern w:val="1"/>
          <w:sz w:val="22"/>
          <w:szCs w:val="22"/>
          <w:lang w:val="es-ES_tradnl"/>
        </w:rPr>
        <w:t>.</w:t>
      </w:r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</w:t>
      </w:r>
      <w:r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2013; </w:t>
      </w:r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>LXXI:</w:t>
      </w:r>
      <w:r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</w:t>
      </w:r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>89-106</w:t>
      </w:r>
      <w:r>
        <w:rPr>
          <w:rFonts w:ascii="Helvetica" w:hAnsi="Helvetica"/>
          <w:color w:val="000000"/>
          <w:kern w:val="1"/>
          <w:sz w:val="22"/>
          <w:szCs w:val="22"/>
          <w:lang w:val="es-ES_tradnl"/>
        </w:rPr>
        <w:t>.</w:t>
      </w:r>
    </w:p>
    <w:p w:rsidR="00D3561E" w:rsidRPr="00D3561E" w:rsidRDefault="00D3561E" w:rsidP="00417FF7">
      <w:pPr>
        <w:pStyle w:val="Predeterminado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Helvetica" w:hAnsi="Helvetica"/>
          <w:sz w:val="22"/>
          <w:szCs w:val="22"/>
          <w:lang w:val="es-ES_tradnl"/>
        </w:rPr>
      </w:pPr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Andrés MT. Comportamiento funerario en el Neolítico y Eneolítico: sociedad e ideología. In: Santos J, editor. Los tiempos antiguos en los territorios pirenaicos. Anejos de </w:t>
      </w:r>
      <w:proofErr w:type="spellStart"/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>Veleia</w:t>
      </w:r>
      <w:proofErr w:type="spellEnd"/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>, Series acta 8. Vitoria-</w:t>
      </w:r>
      <w:proofErr w:type="spellStart"/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>Gasteiz</w:t>
      </w:r>
      <w:proofErr w:type="spellEnd"/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>: Unive</w:t>
      </w:r>
      <w:r>
        <w:rPr>
          <w:rFonts w:ascii="Helvetica" w:hAnsi="Helvetica"/>
          <w:color w:val="000000"/>
          <w:kern w:val="1"/>
          <w:sz w:val="22"/>
          <w:szCs w:val="22"/>
          <w:lang w:val="es-ES_tradnl"/>
        </w:rPr>
        <w:t>rsidad del País Vasco (</w:t>
      </w:r>
      <w:proofErr w:type="spellStart"/>
      <w:r>
        <w:rPr>
          <w:rFonts w:ascii="Helvetica" w:hAnsi="Helvetica"/>
          <w:color w:val="000000"/>
          <w:kern w:val="1"/>
          <w:sz w:val="22"/>
          <w:szCs w:val="22"/>
          <w:lang w:val="es-ES_tradnl"/>
        </w:rPr>
        <w:t>UPV/EHU</w:t>
      </w:r>
      <w:proofErr w:type="spellEnd"/>
      <w:r>
        <w:rPr>
          <w:rFonts w:ascii="Helvetica" w:hAnsi="Helvetica"/>
          <w:color w:val="000000"/>
          <w:kern w:val="1"/>
          <w:sz w:val="22"/>
          <w:szCs w:val="22"/>
          <w:lang w:val="es-ES_tradnl"/>
        </w:rPr>
        <w:t>);</w:t>
      </w:r>
      <w:r w:rsidRPr="000C417A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</w:t>
      </w:r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>2009.</w:t>
      </w:r>
      <w:r w:rsidRPr="000C417A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</w:t>
      </w:r>
      <w:r w:rsidRPr="00245A76">
        <w:rPr>
          <w:rFonts w:ascii="Helvetica" w:hAnsi="Helvetica"/>
          <w:color w:val="000000"/>
          <w:kern w:val="1"/>
          <w:sz w:val="22"/>
          <w:szCs w:val="22"/>
          <w:lang w:val="es-ES_tradnl"/>
        </w:rPr>
        <w:t>pp. 11-36</w:t>
      </w:r>
    </w:p>
    <w:p w:rsidR="005E1587" w:rsidRDefault="0066112D" w:rsidP="00417FF7">
      <w:pPr>
        <w:pStyle w:val="Predeterminado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Helvetica" w:hAnsi="Helvetica"/>
          <w:sz w:val="22"/>
          <w:szCs w:val="22"/>
          <w:lang w:val="es-ES_tradnl"/>
        </w:rPr>
      </w:pPr>
      <w:r w:rsidRPr="00CF3A2E">
        <w:rPr>
          <w:rFonts w:ascii="Helvetica" w:hAnsi="Helvetica"/>
          <w:color w:val="000000"/>
          <w:sz w:val="22"/>
          <w:szCs w:val="22"/>
          <w:lang w:val="es-ES_tradnl"/>
        </w:rPr>
        <w:t>Andrés MT. Concepto y análisis del cambio cultural: su percepción en la materia funeraria del Neolítico y Eneolítico. Monografías Arqueológicas 42. Zaragoza: Departamento de Ciencias de la Anti</w:t>
      </w:r>
      <w:r w:rsidR="00676EF2">
        <w:rPr>
          <w:rFonts w:ascii="Helvetica" w:hAnsi="Helvetica"/>
          <w:color w:val="000000"/>
          <w:sz w:val="22"/>
          <w:szCs w:val="22"/>
          <w:lang w:val="es-ES_tradnl"/>
        </w:rPr>
        <w:t>güedad, Universidad de Zaragoza;</w:t>
      </w:r>
      <w:r w:rsidRPr="00CF3A2E">
        <w:rPr>
          <w:rFonts w:ascii="Helvetica" w:hAnsi="Helvetica"/>
          <w:color w:val="000000"/>
          <w:sz w:val="22"/>
          <w:szCs w:val="22"/>
          <w:lang w:val="es-ES_tradnl"/>
        </w:rPr>
        <w:t xml:space="preserve"> </w:t>
      </w:r>
      <w:r w:rsidR="00676EF2" w:rsidRPr="00CF3A2E">
        <w:rPr>
          <w:rFonts w:ascii="Helvetica" w:hAnsi="Helvetica"/>
          <w:color w:val="000000"/>
          <w:sz w:val="22"/>
          <w:szCs w:val="22"/>
          <w:lang w:val="es-ES_tradnl"/>
        </w:rPr>
        <w:t>2005.</w:t>
      </w:r>
    </w:p>
    <w:p w:rsidR="005E1587" w:rsidRPr="005E1587" w:rsidRDefault="0097315E" w:rsidP="00417FF7">
      <w:pPr>
        <w:pStyle w:val="Predeterminado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Helvetica" w:hAnsi="Helvetica"/>
          <w:sz w:val="22"/>
          <w:szCs w:val="22"/>
          <w:lang w:val="es-ES_tradnl"/>
        </w:rPr>
      </w:pPr>
      <w:proofErr w:type="spellStart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>Delibes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 xml:space="preserve"> G. Ritos funerarios, demografía y estructura social entre las comunidades neolíticas de la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>submeseta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 xml:space="preserve"> norte. In: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>Fábregas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 xml:space="preserve"> R,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>Párez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 xml:space="preserve"> F, Fernández C,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>editors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 xml:space="preserve">.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>Arqueoloxía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 xml:space="preserve"> da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>Morte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 xml:space="preserve">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>na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 xml:space="preserve"> Península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>Iberica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 xml:space="preserve"> desde as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>Orixes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 xml:space="preserve"> ata o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>Medievo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s-ES_tradnl"/>
        </w:rPr>
        <w:t xml:space="preserve">.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n-US"/>
        </w:rPr>
        <w:t>Xinzo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n-US"/>
        </w:rPr>
        <w:t xml:space="preserve"> de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n-US"/>
        </w:rPr>
        <w:t>Limia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n-US"/>
        </w:rPr>
        <w:t xml:space="preserve">: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n-US"/>
        </w:rPr>
        <w:t>Concello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n-US"/>
        </w:rPr>
        <w:t xml:space="preserve"> de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n-US"/>
        </w:rPr>
        <w:t>Xinzo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n-US"/>
        </w:rPr>
        <w:t xml:space="preserve"> de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n-US"/>
        </w:rPr>
        <w:t>Limia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n-US"/>
        </w:rPr>
        <w:t>; 1995. pp. 61-94.</w:t>
      </w:r>
      <w:r w:rsidR="005E1587" w:rsidRPr="005E1587"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 </w:t>
      </w:r>
    </w:p>
    <w:p w:rsidR="005E1587" w:rsidRDefault="005E1587" w:rsidP="00417FF7">
      <w:pPr>
        <w:pStyle w:val="Predeterminado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Helvetica" w:hAnsi="Helvetica"/>
          <w:sz w:val="22"/>
          <w:szCs w:val="22"/>
          <w:lang w:val="en-US"/>
        </w:rPr>
      </w:pPr>
      <w:proofErr w:type="spellStart"/>
      <w:r w:rsidRPr="005E1587">
        <w:rPr>
          <w:rFonts w:ascii="Helvetica" w:hAnsi="Helvetica"/>
          <w:color w:val="000000"/>
          <w:kern w:val="1"/>
          <w:sz w:val="22"/>
          <w:szCs w:val="22"/>
          <w:lang w:val="en-US"/>
        </w:rPr>
        <w:t>Armendáriz</w:t>
      </w:r>
      <w:proofErr w:type="spellEnd"/>
      <w:r w:rsidRPr="005E1587"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 J, </w:t>
      </w:r>
      <w:proofErr w:type="spellStart"/>
      <w:r w:rsidRPr="005E1587">
        <w:rPr>
          <w:rFonts w:ascii="Helvetica" w:hAnsi="Helvetica"/>
          <w:color w:val="000000"/>
          <w:kern w:val="1"/>
          <w:sz w:val="22"/>
          <w:szCs w:val="22"/>
          <w:lang w:val="en-US"/>
        </w:rPr>
        <w:t>Irigaray</w:t>
      </w:r>
      <w:proofErr w:type="spellEnd"/>
      <w:r w:rsidRPr="005E1587"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 S, </w:t>
      </w:r>
      <w:proofErr w:type="spellStart"/>
      <w:r w:rsidRPr="005E1587">
        <w:rPr>
          <w:rFonts w:ascii="Helvetica" w:hAnsi="Helvetica"/>
          <w:color w:val="000000"/>
          <w:kern w:val="1"/>
          <w:sz w:val="22"/>
          <w:szCs w:val="22"/>
          <w:lang w:val="en-US"/>
        </w:rPr>
        <w:t>Etxeberria</w:t>
      </w:r>
      <w:proofErr w:type="spellEnd"/>
      <w:r w:rsidRPr="005E1587"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 F. New evidence of prehistoric arrow wounds in the Iberian Peninsula.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n-US"/>
        </w:rPr>
        <w:t>Int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n-US"/>
        </w:rPr>
        <w:t xml:space="preserve"> J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n-US"/>
        </w:rPr>
        <w:t>Osteoarchaeol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n-US"/>
        </w:rPr>
        <w:t>.</w:t>
      </w:r>
      <w:r w:rsidRPr="005E1587"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 1994; 4: 215-222. DOI: 10.1002/oa.1390040306</w:t>
      </w:r>
    </w:p>
    <w:p w:rsidR="005E1587" w:rsidRDefault="005E1587" w:rsidP="00417FF7">
      <w:pPr>
        <w:pStyle w:val="Predeterminado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Helvetica" w:hAnsi="Helvetica"/>
          <w:sz w:val="22"/>
          <w:szCs w:val="22"/>
          <w:lang w:val="en-US"/>
        </w:rPr>
      </w:pPr>
      <w:r w:rsidRPr="005E1587"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Vegas JI, </w:t>
      </w:r>
      <w:proofErr w:type="spellStart"/>
      <w:r w:rsidRPr="005E1587">
        <w:rPr>
          <w:rFonts w:ascii="Helvetica" w:hAnsi="Helvetica"/>
          <w:color w:val="000000"/>
          <w:kern w:val="1"/>
          <w:sz w:val="22"/>
          <w:szCs w:val="22"/>
          <w:lang w:val="en-US"/>
        </w:rPr>
        <w:t>Armendáriz</w:t>
      </w:r>
      <w:proofErr w:type="spellEnd"/>
      <w:r w:rsidRPr="005E1587"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 A, </w:t>
      </w:r>
      <w:proofErr w:type="spellStart"/>
      <w:r w:rsidRPr="005E1587">
        <w:rPr>
          <w:rFonts w:ascii="Helvetica" w:hAnsi="Helvetica"/>
          <w:color w:val="000000"/>
          <w:kern w:val="1"/>
          <w:sz w:val="22"/>
          <w:szCs w:val="22"/>
          <w:lang w:val="en-US"/>
        </w:rPr>
        <w:t>Etxeberria</w:t>
      </w:r>
      <w:proofErr w:type="spellEnd"/>
      <w:r w:rsidRPr="005E1587"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 F, </w:t>
      </w:r>
      <w:proofErr w:type="spellStart"/>
      <w:proofErr w:type="gramStart"/>
      <w:r w:rsidRPr="005E1587">
        <w:rPr>
          <w:rFonts w:ascii="Helvetica" w:hAnsi="Helvetica"/>
          <w:color w:val="000000"/>
          <w:kern w:val="1"/>
          <w:sz w:val="22"/>
          <w:szCs w:val="22"/>
          <w:lang w:val="en-US"/>
        </w:rPr>
        <w:t>Fernánez</w:t>
      </w:r>
      <w:proofErr w:type="spellEnd"/>
      <w:proofErr w:type="gramEnd"/>
      <w:r w:rsidRPr="005E1587"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 MS, </w:t>
      </w:r>
      <w:proofErr w:type="spellStart"/>
      <w:r w:rsidRPr="005E1587">
        <w:rPr>
          <w:rFonts w:ascii="Helvetica" w:hAnsi="Helvetica"/>
          <w:color w:val="000000"/>
          <w:kern w:val="1"/>
          <w:sz w:val="22"/>
          <w:szCs w:val="22"/>
          <w:lang w:val="en-US"/>
        </w:rPr>
        <w:t>Herrasti</w:t>
      </w:r>
      <w:proofErr w:type="spellEnd"/>
      <w:r w:rsidRPr="005E1587">
        <w:rPr>
          <w:rFonts w:ascii="Helvetica" w:hAnsi="Helvetica"/>
          <w:color w:val="000000"/>
          <w:kern w:val="1"/>
          <w:sz w:val="22"/>
          <w:szCs w:val="22"/>
          <w:lang w:val="en-US"/>
        </w:rPr>
        <w:t xml:space="preserve"> L. Prehistoric violence in northern Spain: San Juan ante Portam Latinam. In: Schulting RJ, Fibiger L, editors. Sticks, Stone and Broken Bones: Skeletal Evidence for Interpersonal Violence in Neolithic Europe. Oxford University Press: Oxford; 2012. pp. 265-302.</w:t>
      </w:r>
    </w:p>
    <w:p w:rsidR="005E1587" w:rsidRDefault="005E1587" w:rsidP="00417FF7">
      <w:pPr>
        <w:pStyle w:val="Predeterminado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Helvetica" w:hAnsi="Helvetica"/>
          <w:sz w:val="22"/>
          <w:szCs w:val="22"/>
          <w:lang w:val="en-US"/>
        </w:rPr>
      </w:pPr>
      <w:r w:rsidRPr="005E1587">
        <w:rPr>
          <w:rFonts w:ascii="Helvetica" w:hAnsi="Helvetica"/>
          <w:color w:val="000000"/>
          <w:sz w:val="22"/>
          <w:szCs w:val="22"/>
          <w:lang w:val="en-US"/>
        </w:rPr>
        <w:t xml:space="preserve">Fernández-Crespo T. An arrowhead injury in a Late Neolithic/Early Chalcolithic human cuneiform from the rockshelter of La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n-US"/>
        </w:rPr>
        <w:t>Peña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n-US"/>
        </w:rPr>
        <w:t xml:space="preserve"> de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n-US"/>
        </w:rPr>
        <w:t>Marañón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n-US"/>
        </w:rPr>
        <w:t xml:space="preserve"> (Navarre, Spain).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n-US"/>
        </w:rPr>
        <w:t>Int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n-US"/>
        </w:rPr>
        <w:t xml:space="preserve"> J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n-US"/>
        </w:rPr>
        <w:t>Osteoarchaeol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n-US"/>
        </w:rPr>
        <w:t>. 2016; 26: 1024-1033. DOI: 10.1002/oa.2513</w:t>
      </w:r>
    </w:p>
    <w:p w:rsidR="0097315E" w:rsidRPr="005E1587" w:rsidRDefault="005E1587" w:rsidP="00417FF7">
      <w:pPr>
        <w:pStyle w:val="Predeterminado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Helvetica" w:hAnsi="Helvetica"/>
          <w:sz w:val="22"/>
          <w:szCs w:val="22"/>
          <w:lang w:val="en-US"/>
        </w:rPr>
      </w:pPr>
      <w:r w:rsidRPr="005E1587">
        <w:rPr>
          <w:rFonts w:ascii="Helvetica" w:hAnsi="Helvetica"/>
          <w:color w:val="000000"/>
          <w:sz w:val="22"/>
          <w:szCs w:val="22"/>
          <w:lang w:val="en-US"/>
        </w:rPr>
        <w:t xml:space="preserve">Fernández-Crespo T. New Evidence of Early Chalcolithic Interpersonal Violence in the Middle Ebro Valley (Spain): Two Arrowhead Injuries from the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n-US"/>
        </w:rPr>
        <w:t>Swallet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n-US"/>
        </w:rPr>
        <w:t xml:space="preserve"> of Las Yurdinas II.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n-US"/>
        </w:rPr>
        <w:t>Int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n-US"/>
        </w:rPr>
        <w:t xml:space="preserve"> J </w:t>
      </w:r>
      <w:proofErr w:type="spellStart"/>
      <w:r w:rsidRPr="005E1587">
        <w:rPr>
          <w:rFonts w:ascii="Helvetica" w:hAnsi="Helvetica"/>
          <w:color w:val="000000"/>
          <w:sz w:val="22"/>
          <w:szCs w:val="22"/>
          <w:lang w:val="en-US"/>
        </w:rPr>
        <w:t>Osteoarchaeol</w:t>
      </w:r>
      <w:proofErr w:type="spellEnd"/>
      <w:r w:rsidRPr="005E1587">
        <w:rPr>
          <w:rFonts w:ascii="Helvetica" w:hAnsi="Helvetica"/>
          <w:color w:val="000000"/>
          <w:sz w:val="22"/>
          <w:szCs w:val="22"/>
          <w:lang w:val="en-US"/>
        </w:rPr>
        <w:t>. 2017; 27: 76-85. DOI: 10.1002/oa.2445</w:t>
      </w:r>
    </w:p>
    <w:p w:rsidR="001512CD" w:rsidRPr="003D15A6" w:rsidRDefault="002D2439" w:rsidP="00417FF7">
      <w:pPr>
        <w:pStyle w:val="Predeterminado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Helvetica" w:hAnsi="Helvetica"/>
          <w:color w:val="000000"/>
          <w:kern w:val="1"/>
          <w:sz w:val="22"/>
          <w:szCs w:val="22"/>
          <w:lang w:val="es-ES_tradnl"/>
        </w:rPr>
      </w:pPr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Guerra E, </w:t>
      </w:r>
      <w:proofErr w:type="spellStart"/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>Delibes</w:t>
      </w:r>
      <w:proofErr w:type="spellEnd"/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G, Zapatero P, Villalobos R. </w:t>
      </w:r>
      <w:proofErr w:type="spellStart"/>
      <w:r w:rsidRPr="009202E6">
        <w:rPr>
          <w:rFonts w:ascii="Helvetica" w:hAnsi="Helvetica"/>
          <w:i/>
          <w:color w:val="000000"/>
          <w:kern w:val="1"/>
          <w:sz w:val="22"/>
          <w:szCs w:val="22"/>
          <w:lang w:val="es-ES_tradnl"/>
        </w:rPr>
        <w:t>Primus</w:t>
      </w:r>
      <w:proofErr w:type="spellEnd"/>
      <w:r w:rsidRPr="009202E6">
        <w:rPr>
          <w:rFonts w:ascii="Helvetica" w:hAnsi="Helvetica"/>
          <w:i/>
          <w:color w:val="000000"/>
          <w:kern w:val="1"/>
          <w:sz w:val="22"/>
          <w:szCs w:val="22"/>
          <w:lang w:val="es-ES_tradnl"/>
        </w:rPr>
        <w:t xml:space="preserve"> </w:t>
      </w:r>
      <w:proofErr w:type="spellStart"/>
      <w:r w:rsidRPr="009202E6">
        <w:rPr>
          <w:rFonts w:ascii="Helvetica" w:hAnsi="Helvetica"/>
          <w:i/>
          <w:color w:val="000000"/>
          <w:kern w:val="1"/>
          <w:sz w:val="22"/>
          <w:szCs w:val="22"/>
          <w:lang w:val="es-ES_tradnl"/>
        </w:rPr>
        <w:t>inter</w:t>
      </w:r>
      <w:proofErr w:type="spellEnd"/>
      <w:r w:rsidRPr="009202E6">
        <w:rPr>
          <w:rFonts w:ascii="Helvetica" w:hAnsi="Helvetica"/>
          <w:i/>
          <w:color w:val="000000"/>
          <w:kern w:val="1"/>
          <w:sz w:val="22"/>
          <w:szCs w:val="22"/>
          <w:lang w:val="es-ES_tradnl"/>
        </w:rPr>
        <w:t xml:space="preserve"> pares</w:t>
      </w:r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: estrategias de diferenciación social en los sepulcros megalíticos de la </w:t>
      </w:r>
      <w:proofErr w:type="spellStart"/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>Submeseta</w:t>
      </w:r>
      <w:proofErr w:type="spellEnd"/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Norte española. BSAA  Arqueología</w:t>
      </w:r>
      <w:r w:rsidR="00AE0E79">
        <w:rPr>
          <w:rFonts w:ascii="Helvetica" w:hAnsi="Helvetica"/>
          <w:color w:val="000000"/>
          <w:kern w:val="1"/>
          <w:sz w:val="22"/>
          <w:szCs w:val="22"/>
          <w:lang w:val="es-ES_tradnl"/>
        </w:rPr>
        <w:t>.</w:t>
      </w:r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</w:t>
      </w:r>
      <w:r w:rsidR="00AE0E79">
        <w:rPr>
          <w:rFonts w:ascii="Helvetica" w:hAnsi="Helvetica"/>
          <w:color w:val="000000"/>
          <w:kern w:val="1"/>
          <w:sz w:val="22"/>
          <w:szCs w:val="22"/>
          <w:lang w:val="es-ES_tradnl"/>
        </w:rPr>
        <w:t>2009;</w:t>
      </w:r>
      <w:r w:rsidR="00AE0E79"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</w:t>
      </w:r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>LXXV:</w:t>
      </w:r>
      <w:r w:rsidR="00AE0E79">
        <w:rPr>
          <w:rFonts w:ascii="Helvetica" w:hAnsi="Helvetica"/>
          <w:color w:val="000000"/>
          <w:kern w:val="1"/>
          <w:sz w:val="22"/>
          <w:szCs w:val="22"/>
          <w:lang w:val="es-ES_tradnl"/>
        </w:rPr>
        <w:t xml:space="preserve"> </w:t>
      </w:r>
      <w:r w:rsidRPr="00CF3A2E">
        <w:rPr>
          <w:rFonts w:ascii="Helvetica" w:hAnsi="Helvetica"/>
          <w:color w:val="000000"/>
          <w:kern w:val="1"/>
          <w:sz w:val="22"/>
          <w:szCs w:val="22"/>
          <w:lang w:val="es-ES_tradnl"/>
        </w:rPr>
        <w:t>41-65.</w:t>
      </w:r>
    </w:p>
    <w:sectPr w:rsidR="001512CD" w:rsidRPr="003D15A6" w:rsidSect="009B203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C0D10"/>
    <w:multiLevelType w:val="hybridMultilevel"/>
    <w:tmpl w:val="CA0488C0"/>
    <w:lvl w:ilvl="0" w:tplc="D2942D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0E5F"/>
    <w:multiLevelType w:val="hybridMultilevel"/>
    <w:tmpl w:val="5184A0B0"/>
    <w:lvl w:ilvl="0" w:tplc="ED021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D35CE"/>
    <w:multiLevelType w:val="hybridMultilevel"/>
    <w:tmpl w:val="1D50CA46"/>
    <w:lvl w:ilvl="0" w:tplc="F70C45F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2CD1"/>
    <w:rsid w:val="00020816"/>
    <w:rsid w:val="000233B8"/>
    <w:rsid w:val="000418B4"/>
    <w:rsid w:val="00072CD1"/>
    <w:rsid w:val="00077398"/>
    <w:rsid w:val="0009130E"/>
    <w:rsid w:val="00097A7A"/>
    <w:rsid w:val="000A2D86"/>
    <w:rsid w:val="001122E1"/>
    <w:rsid w:val="00133466"/>
    <w:rsid w:val="001512CD"/>
    <w:rsid w:val="00171725"/>
    <w:rsid w:val="001A0FD2"/>
    <w:rsid w:val="001C69BE"/>
    <w:rsid w:val="001D2F3D"/>
    <w:rsid w:val="001D611C"/>
    <w:rsid w:val="00211352"/>
    <w:rsid w:val="002138AC"/>
    <w:rsid w:val="00216822"/>
    <w:rsid w:val="00235992"/>
    <w:rsid w:val="002468DC"/>
    <w:rsid w:val="002611B0"/>
    <w:rsid w:val="00272826"/>
    <w:rsid w:val="002C1F48"/>
    <w:rsid w:val="002C65E9"/>
    <w:rsid w:val="002D0FDA"/>
    <w:rsid w:val="002D2439"/>
    <w:rsid w:val="00312233"/>
    <w:rsid w:val="00345ED3"/>
    <w:rsid w:val="003841D9"/>
    <w:rsid w:val="0039559E"/>
    <w:rsid w:val="003C3CE2"/>
    <w:rsid w:val="003D15A6"/>
    <w:rsid w:val="003D36A0"/>
    <w:rsid w:val="00410D31"/>
    <w:rsid w:val="00414C85"/>
    <w:rsid w:val="00417FF7"/>
    <w:rsid w:val="00442B62"/>
    <w:rsid w:val="00444081"/>
    <w:rsid w:val="00480B59"/>
    <w:rsid w:val="00495334"/>
    <w:rsid w:val="004A342E"/>
    <w:rsid w:val="004D5A6F"/>
    <w:rsid w:val="004E17E2"/>
    <w:rsid w:val="004F4035"/>
    <w:rsid w:val="00500BF3"/>
    <w:rsid w:val="00506537"/>
    <w:rsid w:val="005366D7"/>
    <w:rsid w:val="0056141D"/>
    <w:rsid w:val="005649C5"/>
    <w:rsid w:val="005B4C85"/>
    <w:rsid w:val="005B5084"/>
    <w:rsid w:val="005E1587"/>
    <w:rsid w:val="00660501"/>
    <w:rsid w:val="0066112D"/>
    <w:rsid w:val="00676EF2"/>
    <w:rsid w:val="00684F28"/>
    <w:rsid w:val="00687BAA"/>
    <w:rsid w:val="006A7220"/>
    <w:rsid w:val="006B0C3B"/>
    <w:rsid w:val="006D7695"/>
    <w:rsid w:val="006F66A6"/>
    <w:rsid w:val="007248D9"/>
    <w:rsid w:val="007339D8"/>
    <w:rsid w:val="00756220"/>
    <w:rsid w:val="00764765"/>
    <w:rsid w:val="00770D6B"/>
    <w:rsid w:val="00780DB1"/>
    <w:rsid w:val="007A7744"/>
    <w:rsid w:val="007B151D"/>
    <w:rsid w:val="007C0D95"/>
    <w:rsid w:val="007D4458"/>
    <w:rsid w:val="007E6953"/>
    <w:rsid w:val="007F0F2D"/>
    <w:rsid w:val="008025C4"/>
    <w:rsid w:val="00810FFA"/>
    <w:rsid w:val="00872F30"/>
    <w:rsid w:val="008B6DEE"/>
    <w:rsid w:val="008D2F19"/>
    <w:rsid w:val="008E3B07"/>
    <w:rsid w:val="008E7D4F"/>
    <w:rsid w:val="008F5F1C"/>
    <w:rsid w:val="0090018C"/>
    <w:rsid w:val="00916BA5"/>
    <w:rsid w:val="00917712"/>
    <w:rsid w:val="009202E6"/>
    <w:rsid w:val="009255CB"/>
    <w:rsid w:val="00945B0A"/>
    <w:rsid w:val="00960B75"/>
    <w:rsid w:val="0097315E"/>
    <w:rsid w:val="00983174"/>
    <w:rsid w:val="009875A1"/>
    <w:rsid w:val="009B2038"/>
    <w:rsid w:val="009C4E17"/>
    <w:rsid w:val="009D5319"/>
    <w:rsid w:val="00A02ABF"/>
    <w:rsid w:val="00A23A16"/>
    <w:rsid w:val="00A44EAE"/>
    <w:rsid w:val="00A57D60"/>
    <w:rsid w:val="00A648E0"/>
    <w:rsid w:val="00AB19C6"/>
    <w:rsid w:val="00AB5D84"/>
    <w:rsid w:val="00AB7CE6"/>
    <w:rsid w:val="00AE0E79"/>
    <w:rsid w:val="00B102AA"/>
    <w:rsid w:val="00B46442"/>
    <w:rsid w:val="00B73164"/>
    <w:rsid w:val="00B801D0"/>
    <w:rsid w:val="00BC0377"/>
    <w:rsid w:val="00BC2375"/>
    <w:rsid w:val="00BD22A3"/>
    <w:rsid w:val="00BD7DC4"/>
    <w:rsid w:val="00BF1732"/>
    <w:rsid w:val="00C20080"/>
    <w:rsid w:val="00C6759D"/>
    <w:rsid w:val="00C7067A"/>
    <w:rsid w:val="00C721BB"/>
    <w:rsid w:val="00CB140A"/>
    <w:rsid w:val="00CD14C0"/>
    <w:rsid w:val="00CE354B"/>
    <w:rsid w:val="00CF396B"/>
    <w:rsid w:val="00CF3A2E"/>
    <w:rsid w:val="00D06E30"/>
    <w:rsid w:val="00D3561E"/>
    <w:rsid w:val="00D75DD9"/>
    <w:rsid w:val="00D80DCE"/>
    <w:rsid w:val="00DC6AB9"/>
    <w:rsid w:val="00DE1D10"/>
    <w:rsid w:val="00E25B75"/>
    <w:rsid w:val="00EB501C"/>
    <w:rsid w:val="00EC028F"/>
    <w:rsid w:val="00EE4CA2"/>
    <w:rsid w:val="00EE57A2"/>
    <w:rsid w:val="00F409F0"/>
    <w:rsid w:val="00F53578"/>
    <w:rsid w:val="00F56516"/>
    <w:rsid w:val="00F65665"/>
    <w:rsid w:val="00F666D3"/>
    <w:rsid w:val="00F81788"/>
    <w:rsid w:val="00FA37AA"/>
    <w:rsid w:val="00FC44DE"/>
    <w:rsid w:val="00FE0612"/>
    <w:rsid w:val="00F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0A2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D86"/>
    <w:rPr>
      <w:rFonts w:ascii="Tahoma" w:eastAsia="Times New Roman" w:hAnsi="Tahoma" w:cs="Tahoma"/>
      <w:sz w:val="16"/>
      <w:szCs w:val="16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D86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0A2D86"/>
    <w:rPr>
      <w:rFonts w:ascii="Tahoma" w:eastAsia="Times New Roman" w:hAnsi="Tahoma" w:cs="Tahoma"/>
      <w:sz w:val="16"/>
      <w:szCs w:val="16"/>
      <w:lang w:val="en-GB"/>
    </w:rPr>
  </w:style>
  <w:style w:type="character" w:customStyle="1" w:styleId="TextocomentarioCar">
    <w:name w:val="Texto comentario Car"/>
    <w:basedOn w:val="Fuentedeprrafopredeter"/>
    <w:link w:val="Textocomentario"/>
    <w:rsid w:val="000A2D86"/>
    <w:rPr>
      <w:rFonts w:eastAsiaTheme="minorEastAsia"/>
      <w:sz w:val="20"/>
      <w:szCs w:val="20"/>
      <w:lang w:val="en-GB" w:eastAsia="ja-JP"/>
    </w:rPr>
  </w:style>
  <w:style w:type="paragraph" w:styleId="Textocomentario">
    <w:name w:val="annotation text"/>
    <w:basedOn w:val="Normal"/>
    <w:link w:val="TextocomentarioCar"/>
    <w:rsid w:val="000A2D86"/>
    <w:pPr>
      <w:widowControl/>
      <w:suppressAutoHyphens w:val="0"/>
    </w:pPr>
    <w:rPr>
      <w:rFonts w:asciiTheme="minorHAnsi" w:eastAsiaTheme="minorEastAsia" w:hAnsiTheme="minorHAnsi" w:cstheme="minorBidi"/>
      <w:lang w:eastAsia="ja-JP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0A2D8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0A2D86"/>
    <w:rPr>
      <w:rFonts w:ascii="Times New Roman" w:eastAsia="Arial Unicode MS" w:hAnsi="Times New Roman" w:cs="Arial Unicode MS"/>
      <w:kern w:val="1"/>
      <w:sz w:val="24"/>
      <w:szCs w:val="24"/>
      <w:lang w:val="es-ES" w:eastAsia="hi-IN" w:bidi="hi-IN"/>
    </w:rPr>
  </w:style>
  <w:style w:type="paragraph" w:styleId="Textoindependiente">
    <w:name w:val="Body Text"/>
    <w:basedOn w:val="Normal"/>
    <w:link w:val="TextoindependienteCar"/>
    <w:rsid w:val="000A2D86"/>
    <w:pPr>
      <w:spacing w:after="120"/>
    </w:pPr>
    <w:rPr>
      <w:rFonts w:eastAsia="Arial Unicode MS" w:cs="Arial Unicode MS"/>
      <w:kern w:val="1"/>
      <w:sz w:val="24"/>
      <w:szCs w:val="24"/>
      <w:lang w:val="es-ES" w:eastAsia="hi-IN" w:bidi="hi-IN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0A2D8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tenidodelatabla">
    <w:name w:val="Contenido de la tabla"/>
    <w:basedOn w:val="Normal"/>
    <w:rsid w:val="000A2D86"/>
    <w:pPr>
      <w:suppressLineNumbers/>
    </w:pPr>
    <w:rPr>
      <w:rFonts w:eastAsia="Arial Unicode MS" w:cs="Arial Unicode MS"/>
      <w:kern w:val="1"/>
      <w:sz w:val="24"/>
      <w:szCs w:val="24"/>
      <w:lang w:val="es-ES" w:eastAsia="hi-IN" w:bidi="hi-IN"/>
    </w:rPr>
  </w:style>
  <w:style w:type="character" w:customStyle="1" w:styleId="Absatz-Standardschriftart">
    <w:name w:val="Absatz-Standardschriftart"/>
    <w:rsid w:val="005E1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3BB0-4F82-4D39-862D-4B42CE18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3</Pages>
  <Words>1156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171</cp:revision>
  <dcterms:created xsi:type="dcterms:W3CDTF">2017-01-27T18:19:00Z</dcterms:created>
  <dcterms:modified xsi:type="dcterms:W3CDTF">2017-05-02T10:12:00Z</dcterms:modified>
</cp:coreProperties>
</file>