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FDD2" w14:textId="08C2974D" w:rsidR="004D5255" w:rsidRPr="00411438" w:rsidRDefault="00250D49" w:rsidP="00411438">
      <w:pPr>
        <w:spacing w:after="24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S3</w:t>
      </w:r>
      <w:bookmarkStart w:id="0" w:name="_GoBack"/>
      <w:bookmarkEnd w:id="0"/>
      <w:r w:rsidR="00256005">
        <w:rPr>
          <w:rFonts w:ascii="Times New Roman" w:hAnsi="Times New Roman" w:cs="Times New Roman"/>
          <w:lang w:val="en-US"/>
        </w:rPr>
        <w:t xml:space="preserve"> Text: </w:t>
      </w:r>
      <w:r w:rsidR="00ED6FDC">
        <w:rPr>
          <w:rFonts w:ascii="Times New Roman" w:hAnsi="Times New Roman" w:cs="Times New Roman"/>
          <w:lang w:val="en-US"/>
        </w:rPr>
        <w:t>Detailed protocol of stable i</w:t>
      </w:r>
      <w:r w:rsidR="004D5255" w:rsidRPr="00411438">
        <w:rPr>
          <w:rFonts w:ascii="Times New Roman" w:hAnsi="Times New Roman" w:cs="Times New Roman"/>
          <w:lang w:val="en-US"/>
        </w:rPr>
        <w:t>sotope analyses by isotope ratio mass spectrometry (IRMS)</w:t>
      </w:r>
    </w:p>
    <w:p w14:paraId="287A470B" w14:textId="4AA71ADC" w:rsidR="004D5255" w:rsidRPr="00CB62B5" w:rsidRDefault="004D5255" w:rsidP="00D1320B">
      <w:pPr>
        <w:spacing w:after="24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B62B5">
        <w:rPr>
          <w:rFonts w:ascii="Times New Roman" w:hAnsi="Times New Roman" w:cs="Times New Roman"/>
          <w:lang w:val="en-US" w:eastAsia="ca-ES"/>
        </w:rPr>
        <w:t>The stable carbon isotope analyses using IRMS were also performed in the S</w:t>
      </w:r>
      <w:r w:rsidR="00CA6331">
        <w:rPr>
          <w:rFonts w:ascii="Times New Roman" w:hAnsi="Times New Roman" w:cs="Times New Roman"/>
          <w:lang w:val="en-US" w:eastAsia="ca-ES"/>
        </w:rPr>
        <w:t>t</w:t>
      </w:r>
      <w:r w:rsidR="00E76D0D">
        <w:rPr>
          <w:rFonts w:ascii="Times New Roman" w:hAnsi="Times New Roman" w:cs="Times New Roman"/>
          <w:lang w:val="en-US" w:eastAsia="ca-ES"/>
        </w:rPr>
        <w:t xml:space="preserve">able </w:t>
      </w:r>
      <w:r w:rsidR="00CA6331">
        <w:rPr>
          <w:rFonts w:ascii="Times New Roman" w:hAnsi="Times New Roman" w:cs="Times New Roman"/>
          <w:lang w:val="en-US" w:eastAsia="ca-ES"/>
        </w:rPr>
        <w:t>is</w:t>
      </w:r>
      <w:r w:rsidRPr="00CB62B5">
        <w:rPr>
          <w:rFonts w:ascii="Times New Roman" w:hAnsi="Times New Roman" w:cs="Times New Roman"/>
          <w:lang w:val="en-US" w:eastAsia="ca-ES"/>
        </w:rPr>
        <w:t xml:space="preserve">otope laboratory at IDYST. For each time point, 3 replicates were analyzed, except in the case of stable C </w:t>
      </w:r>
      <w:r w:rsidRPr="00CB62B5">
        <w:rPr>
          <w:rFonts w:ascii="Times New Roman" w:hAnsi="Times New Roman" w:cs="Times New Roman"/>
          <w:lang w:val="en-US"/>
        </w:rPr>
        <w:t>isotope analysis of individual fatty acids, for which 2 replicates were analyzed.</w:t>
      </w:r>
    </w:p>
    <w:p w14:paraId="76043E18" w14:textId="6B420BC8" w:rsidR="004D5255" w:rsidRPr="00CB62B5" w:rsidRDefault="004D5255" w:rsidP="00D1320B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CB62B5">
        <w:rPr>
          <w:rFonts w:ascii="Times New Roman" w:hAnsi="Times New Roman" w:cs="Times New Roman"/>
          <w:i/>
          <w:lang w:val="en-US"/>
        </w:rPr>
        <w:t xml:space="preserve">C-isotope analysis of total organic carbon (TOC). </w:t>
      </w:r>
      <w:r w:rsidRPr="00CB62B5">
        <w:rPr>
          <w:rFonts w:ascii="Times New Roman" w:hAnsi="Times New Roman" w:cs="Times New Roman"/>
          <w:lang w:val="en-US"/>
        </w:rPr>
        <w:t xml:space="preserve">The </w:t>
      </w:r>
      <w:r w:rsidRPr="00CB62B5">
        <w:rPr>
          <w:rFonts w:ascii="Times New Roman" w:hAnsi="Times New Roman" w:cs="Times New Roman"/>
          <w:vertAlign w:val="superscript"/>
          <w:lang w:val="en-US"/>
        </w:rPr>
        <w:t>13</w:t>
      </w:r>
      <w:r w:rsidRPr="00CB62B5">
        <w:rPr>
          <w:rFonts w:ascii="Times New Roman" w:hAnsi="Times New Roman" w:cs="Times New Roman"/>
          <w:lang w:val="en-US"/>
        </w:rPr>
        <w:t xml:space="preserve">C atom fraction, </w:t>
      </w:r>
      <w:proofErr w:type="gramStart"/>
      <w:r w:rsidRPr="00CB62B5">
        <w:rPr>
          <w:rFonts w:ascii="Times New Roman" w:hAnsi="Times New Roman" w:cs="Times New Roman"/>
          <w:i/>
          <w:lang w:val="en-US"/>
        </w:rPr>
        <w:t>x</w:t>
      </w:r>
      <w:r w:rsidRPr="00CB62B5">
        <w:rPr>
          <w:rFonts w:ascii="Times New Roman" w:hAnsi="Times New Roman" w:cs="Times New Roman"/>
          <w:lang w:val="en-US"/>
        </w:rPr>
        <w:t>(</w:t>
      </w:r>
      <w:proofErr w:type="gramEnd"/>
      <w:r w:rsidRPr="00CB62B5">
        <w:rPr>
          <w:rFonts w:ascii="Times New Roman" w:hAnsi="Times New Roman" w:cs="Times New Roman"/>
          <w:vertAlign w:val="superscript"/>
          <w:lang w:val="en-US"/>
        </w:rPr>
        <w:t>13</w:t>
      </w:r>
      <w:r w:rsidRPr="00CB62B5">
        <w:rPr>
          <w:rFonts w:ascii="Times New Roman" w:hAnsi="Times New Roman" w:cs="Times New Roman"/>
          <w:lang w:val="en-US"/>
        </w:rPr>
        <w:t xml:space="preserve">C), of the total organic matter of </w:t>
      </w:r>
      <w:proofErr w:type="spellStart"/>
      <w:r w:rsidRPr="00CB62B5">
        <w:rPr>
          <w:rFonts w:ascii="Times New Roman" w:hAnsi="Times New Roman" w:cs="Times New Roman"/>
          <w:lang w:val="en-US"/>
        </w:rPr>
        <w:t>decarbonated</w:t>
      </w:r>
      <w:proofErr w:type="spellEnd"/>
      <w:r w:rsidRPr="00CB62B5">
        <w:rPr>
          <w:rFonts w:ascii="Times New Roman" w:hAnsi="Times New Roman" w:cs="Times New Roman"/>
          <w:lang w:val="en-US"/>
        </w:rPr>
        <w:t xml:space="preserve"> living foraminifera were determined by continuous flow elemental analysis/isotope ratio mass spectrometry (EA/IRMS) using flash combustion on a Carlo </w:t>
      </w:r>
      <w:proofErr w:type="spellStart"/>
      <w:r w:rsidRPr="00CB62B5">
        <w:rPr>
          <w:rFonts w:ascii="Times New Roman" w:hAnsi="Times New Roman" w:cs="Times New Roman"/>
          <w:lang w:val="en-US"/>
        </w:rPr>
        <w:t>Erba</w:t>
      </w:r>
      <w:proofErr w:type="spellEnd"/>
      <w:r w:rsidRPr="00CB62B5">
        <w:rPr>
          <w:rFonts w:ascii="Times New Roman" w:hAnsi="Times New Roman" w:cs="Times New Roman"/>
          <w:lang w:val="en-US"/>
        </w:rPr>
        <w:t xml:space="preserve"> 1108 elemental analyzer (</w:t>
      </w:r>
      <w:proofErr w:type="spellStart"/>
      <w:r w:rsidRPr="00CB62B5">
        <w:rPr>
          <w:rFonts w:ascii="Times New Roman" w:hAnsi="Times New Roman" w:cs="Times New Roman"/>
          <w:lang w:val="en-US"/>
        </w:rPr>
        <w:t>Fisons</w:t>
      </w:r>
      <w:proofErr w:type="spellEnd"/>
      <w:r w:rsidRPr="00CB62B5">
        <w:rPr>
          <w:rFonts w:ascii="Times New Roman" w:hAnsi="Times New Roman" w:cs="Times New Roman"/>
          <w:lang w:val="en-US"/>
        </w:rPr>
        <w:t xml:space="preserve"> Instruments, Milan, Italy) connected via a </w:t>
      </w:r>
      <w:proofErr w:type="spellStart"/>
      <w:r w:rsidRPr="00CB62B5">
        <w:rPr>
          <w:rFonts w:ascii="Times New Roman" w:hAnsi="Times New Roman" w:cs="Times New Roman"/>
          <w:lang w:val="en-US"/>
        </w:rPr>
        <w:t>ConFlow</w:t>
      </w:r>
      <w:proofErr w:type="spellEnd"/>
      <w:r w:rsidRPr="00CB62B5">
        <w:rPr>
          <w:rFonts w:ascii="Times New Roman" w:hAnsi="Times New Roman" w:cs="Times New Roman"/>
          <w:lang w:val="en-US"/>
        </w:rPr>
        <w:t xml:space="preserve"> III open split interface to a Delta V Plus isotope ratio mass spectrometer (</w:t>
      </w:r>
      <w:proofErr w:type="spellStart"/>
      <w:r w:rsidRPr="00CB62B5">
        <w:rPr>
          <w:rFonts w:ascii="Times New Roman" w:hAnsi="Times New Roman" w:cs="Times New Roman"/>
          <w:lang w:val="en-US"/>
        </w:rPr>
        <w:t>Thermo</w:t>
      </w:r>
      <w:proofErr w:type="spellEnd"/>
      <w:r w:rsidRPr="00CB62B5">
        <w:rPr>
          <w:rFonts w:ascii="Times New Roman" w:hAnsi="Times New Roman" w:cs="Times New Roman"/>
          <w:lang w:val="en-US"/>
        </w:rPr>
        <w:t xml:space="preserve"> Fisher Scientific, Bremen, Germany). For each analysis, 30 specimens were placed into a silver capsule, acidified with 1 drop of 10 vol</w:t>
      </w:r>
      <w:r w:rsidR="00063F48" w:rsidRPr="00CB62B5">
        <w:rPr>
          <w:rFonts w:ascii="Times New Roman" w:hAnsi="Times New Roman" w:cs="Times New Roman"/>
          <w:lang w:val="en-US"/>
        </w:rPr>
        <w:t>. %</w:t>
      </w:r>
      <w:r w:rsidRPr="00CB62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62B5">
        <w:rPr>
          <w:rFonts w:ascii="Times New Roman" w:hAnsi="Times New Roman" w:cs="Times New Roman"/>
          <w:lang w:val="en-US"/>
        </w:rPr>
        <w:t>HCl</w:t>
      </w:r>
      <w:proofErr w:type="spellEnd"/>
      <w:r w:rsidRPr="00CB62B5">
        <w:rPr>
          <w:rFonts w:ascii="Times New Roman" w:hAnsi="Times New Roman" w:cs="Times New Roman"/>
          <w:lang w:val="en-US"/>
        </w:rPr>
        <w:t>, let to react and dry for 16 h before EA/IRMS analysis. The total organic carbon (TOC) content was determined from the peak area of the major isotopes and expressed in microgram per individual cell (µg C</w:t>
      </w:r>
      <w:r w:rsidRPr="00CB62B5">
        <w:rPr>
          <w:rStyle w:val="st"/>
          <w:rFonts w:ascii="Times New Roman" w:eastAsia="Times New Roman" w:hAnsi="Times New Roman" w:cs="Times New Roman"/>
          <w:lang w:val="en-US"/>
        </w:rPr>
        <w:t>×</w:t>
      </w:r>
      <w:r w:rsidRPr="00CB62B5">
        <w:rPr>
          <w:rFonts w:ascii="Times New Roman" w:hAnsi="Times New Roman" w:cs="Times New Roman"/>
          <w:lang w:val="en-US"/>
        </w:rPr>
        <w:t>ind</w:t>
      </w:r>
      <w:r w:rsidRPr="00CB62B5">
        <w:rPr>
          <w:rFonts w:ascii="Times New Roman" w:hAnsi="Times New Roman" w:cs="Times New Roman"/>
          <w:vertAlign w:val="superscript"/>
          <w:lang w:val="en-US"/>
        </w:rPr>
        <w:t>-1</w:t>
      </w:r>
      <w:r w:rsidRPr="00CB62B5">
        <w:rPr>
          <w:rFonts w:ascii="Times New Roman" w:hAnsi="Times New Roman" w:cs="Times New Roman"/>
          <w:lang w:val="en-US"/>
        </w:rPr>
        <w:t xml:space="preserve">). Reproducibility and accuracy were better than </w:t>
      </w:r>
      <w:r w:rsidRPr="00CB62B5">
        <w:rPr>
          <w:rFonts w:ascii="Times New Roman" w:hAnsi="Times New Roman" w:cs="Times New Roman"/>
        </w:rPr>
        <w:sym w:font="Symbol" w:char="F0B1"/>
      </w:r>
      <w:r w:rsidRPr="00CB62B5">
        <w:rPr>
          <w:rFonts w:ascii="Times New Roman" w:hAnsi="Times New Roman" w:cs="Times New Roman"/>
          <w:lang w:val="en-US"/>
        </w:rPr>
        <w:t xml:space="preserve">0.01 % for </w:t>
      </w:r>
      <w:proofErr w:type="gramStart"/>
      <w:r w:rsidRPr="00CB62B5">
        <w:rPr>
          <w:rFonts w:ascii="Times New Roman" w:hAnsi="Times New Roman" w:cs="Times New Roman"/>
          <w:i/>
          <w:lang w:val="en-US"/>
        </w:rPr>
        <w:t>x</w:t>
      </w:r>
      <w:r w:rsidRPr="00CB62B5">
        <w:rPr>
          <w:rFonts w:ascii="Times New Roman" w:hAnsi="Times New Roman" w:cs="Times New Roman"/>
          <w:lang w:val="en-US"/>
        </w:rPr>
        <w:t>(</w:t>
      </w:r>
      <w:proofErr w:type="gramEnd"/>
      <w:r w:rsidRPr="00CB62B5">
        <w:rPr>
          <w:rFonts w:ascii="Times New Roman" w:hAnsi="Times New Roman" w:cs="Times New Roman"/>
          <w:vertAlign w:val="superscript"/>
          <w:lang w:val="en-US"/>
        </w:rPr>
        <w:t>13</w:t>
      </w:r>
      <w:r w:rsidRPr="00CB62B5">
        <w:rPr>
          <w:rFonts w:ascii="Times New Roman" w:hAnsi="Times New Roman" w:cs="Times New Roman"/>
          <w:lang w:val="en-US"/>
        </w:rPr>
        <w:t>C)</w:t>
      </w:r>
      <w:r w:rsidRPr="00CB62B5">
        <w:rPr>
          <w:rFonts w:ascii="Times New Roman" w:hAnsi="Times New Roman" w:cs="Times New Roman"/>
          <w:vertAlign w:val="subscript"/>
          <w:lang w:val="en-US"/>
        </w:rPr>
        <w:t>TOC</w:t>
      </w:r>
      <w:r w:rsidRPr="00CB62B5">
        <w:rPr>
          <w:rFonts w:ascii="Times New Roman" w:hAnsi="Times New Roman" w:cs="Times New Roman"/>
          <w:lang w:val="en-US"/>
        </w:rPr>
        <w:t xml:space="preserve"> (2 SD) and </w:t>
      </w:r>
      <w:r w:rsidRPr="00CB62B5">
        <w:rPr>
          <w:rFonts w:ascii="Times New Roman" w:hAnsi="Times New Roman" w:cs="Times New Roman"/>
        </w:rPr>
        <w:sym w:font="Symbol" w:char="F0B1"/>
      </w:r>
      <w:r w:rsidRPr="00CB62B5">
        <w:rPr>
          <w:rFonts w:ascii="Times New Roman" w:hAnsi="Times New Roman" w:cs="Times New Roman"/>
          <w:lang w:val="en-US"/>
        </w:rPr>
        <w:t>0.02 µg C</w:t>
      </w:r>
      <w:r w:rsidRPr="00CB62B5">
        <w:rPr>
          <w:rStyle w:val="st"/>
          <w:rFonts w:ascii="Times New Roman" w:eastAsia="Times New Roman" w:hAnsi="Times New Roman" w:cs="Times New Roman"/>
          <w:lang w:val="en-US"/>
        </w:rPr>
        <w:t>×</w:t>
      </w:r>
      <w:r w:rsidRPr="00CB62B5">
        <w:rPr>
          <w:rFonts w:ascii="Times New Roman" w:hAnsi="Times New Roman" w:cs="Times New Roman"/>
          <w:lang w:val="en-US"/>
        </w:rPr>
        <w:t>ind</w:t>
      </w:r>
      <w:r w:rsidRPr="00CB62B5">
        <w:rPr>
          <w:rFonts w:ascii="Times New Roman" w:hAnsi="Times New Roman" w:cs="Times New Roman"/>
          <w:vertAlign w:val="superscript"/>
          <w:lang w:val="en-US"/>
        </w:rPr>
        <w:t>-1</w:t>
      </w:r>
      <w:r w:rsidRPr="00CB62B5">
        <w:rPr>
          <w:rFonts w:ascii="Times New Roman" w:hAnsi="Times New Roman" w:cs="Times New Roman"/>
          <w:lang w:val="en-US"/>
        </w:rPr>
        <w:t xml:space="preserve"> for TOC content. </w:t>
      </w:r>
    </w:p>
    <w:p w14:paraId="1BCF1B67" w14:textId="77777777" w:rsidR="004D5255" w:rsidRPr="00CB62B5" w:rsidRDefault="004D5255" w:rsidP="00D1320B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CB62B5">
        <w:rPr>
          <w:rFonts w:ascii="Times New Roman" w:hAnsi="Times New Roman" w:cs="Times New Roman"/>
          <w:i/>
          <w:lang w:val="en-US"/>
        </w:rPr>
        <w:t>C-isotope analysis of the foraminiferal carbonate shells</w:t>
      </w:r>
      <w:r w:rsidRPr="00CB62B5">
        <w:rPr>
          <w:rFonts w:ascii="Times New Roman" w:hAnsi="Times New Roman" w:cs="Times New Roman"/>
          <w:lang w:val="en-US"/>
        </w:rPr>
        <w:t xml:space="preserve">. The foraminifera carbonate shell C-isotopic ratio, </w:t>
      </w:r>
      <w:proofErr w:type="gramStart"/>
      <w:r w:rsidRPr="00CB62B5">
        <w:rPr>
          <w:rFonts w:ascii="Times New Roman" w:hAnsi="Times New Roman" w:cs="Times New Roman"/>
          <w:i/>
          <w:lang w:val="en-US"/>
        </w:rPr>
        <w:t>x</w:t>
      </w:r>
      <w:r w:rsidRPr="00CB62B5">
        <w:rPr>
          <w:rFonts w:ascii="Times New Roman" w:hAnsi="Times New Roman" w:cs="Times New Roman"/>
          <w:lang w:val="en-US"/>
        </w:rPr>
        <w:t>(</w:t>
      </w:r>
      <w:proofErr w:type="gramEnd"/>
      <w:r w:rsidRPr="00CB62B5">
        <w:rPr>
          <w:rFonts w:ascii="Times New Roman" w:hAnsi="Times New Roman" w:cs="Times New Roman"/>
          <w:vertAlign w:val="superscript"/>
          <w:lang w:val="en-US"/>
        </w:rPr>
        <w:t>13</w:t>
      </w:r>
      <w:r w:rsidRPr="00CB62B5">
        <w:rPr>
          <w:rFonts w:ascii="Times New Roman" w:hAnsi="Times New Roman" w:cs="Times New Roman"/>
          <w:lang w:val="en-US"/>
        </w:rPr>
        <w:t>C)</w:t>
      </w:r>
      <w:r w:rsidRPr="00CB62B5">
        <w:rPr>
          <w:rFonts w:ascii="Times New Roman" w:hAnsi="Times New Roman" w:cs="Times New Roman"/>
          <w:vertAlign w:val="subscript"/>
          <w:lang w:val="en-US"/>
        </w:rPr>
        <w:t>car</w:t>
      </w:r>
      <w:r w:rsidRPr="00CB62B5">
        <w:rPr>
          <w:rFonts w:ascii="Times New Roman" w:hAnsi="Times New Roman" w:cs="Times New Roman"/>
          <w:lang w:val="en-US"/>
        </w:rPr>
        <w:t xml:space="preserve">, was determined </w:t>
      </w:r>
      <w:r w:rsidRPr="00CB62B5">
        <w:rPr>
          <w:rFonts w:ascii="Times New Roman" w:hAnsi="Times New Roman" w:cs="Times New Roman"/>
          <w:noProof/>
          <w:lang w:val="en-US"/>
        </w:rPr>
        <w:t xml:space="preserve">using a Thermo Fisher Scientific (Bremen, Germany) carbonate preparation device and GasBench II equipped with a Combi-Pal autosampler (CTC Analytics AG, Zwingen, Switzerland) and coupled to a Delta Plus XL isotope ratio mass spectrometer (both Thermo Fisher Scientific). We analyzed shells recovered after lipid-extraction for fatty acid analysis (see below). In each analysis, </w:t>
      </w:r>
      <w:r w:rsidRPr="00CB62B5">
        <w:rPr>
          <w:rFonts w:ascii="Times New Roman" w:eastAsia="Cambria" w:hAnsi="Times New Roman" w:cs="Times New Roman"/>
          <w:lang w:val="en-US"/>
        </w:rPr>
        <w:t xml:space="preserve">10 lipid-free specimens were placed in a 12 mL vials (LABCO Ltd., </w:t>
      </w:r>
      <w:proofErr w:type="spellStart"/>
      <w:r w:rsidRPr="00CB62B5">
        <w:rPr>
          <w:rFonts w:ascii="Times New Roman" w:eastAsia="Cambria" w:hAnsi="Times New Roman" w:cs="Times New Roman"/>
          <w:lang w:val="en-US"/>
        </w:rPr>
        <w:t>Lampeter</w:t>
      </w:r>
      <w:proofErr w:type="spellEnd"/>
      <w:r w:rsidRPr="00CB62B5">
        <w:rPr>
          <w:rFonts w:ascii="Times New Roman" w:eastAsia="Cambria" w:hAnsi="Times New Roman" w:cs="Times New Roman"/>
          <w:lang w:val="en-US"/>
        </w:rPr>
        <w:t xml:space="preserve">, UK) and immersed in 5 % </w:t>
      </w:r>
      <w:r w:rsidRPr="00CB62B5">
        <w:rPr>
          <w:rFonts w:ascii="Times New Roman" w:eastAsia="Times New Roman" w:hAnsi="Times New Roman" w:cs="Times New Roman"/>
          <w:lang w:val="en-US"/>
        </w:rPr>
        <w:t>sodium hypochlorite (</w:t>
      </w:r>
      <w:proofErr w:type="spellStart"/>
      <w:r w:rsidRPr="00CB62B5">
        <w:rPr>
          <w:rFonts w:ascii="Times New Roman" w:eastAsia="Times New Roman" w:hAnsi="Times New Roman" w:cs="Times New Roman"/>
          <w:lang w:val="en-US"/>
        </w:rPr>
        <w:t>NaOCl</w:t>
      </w:r>
      <w:proofErr w:type="spellEnd"/>
      <w:r w:rsidRPr="00CB62B5">
        <w:rPr>
          <w:rFonts w:ascii="Times New Roman" w:eastAsia="Times New Roman" w:hAnsi="Times New Roman" w:cs="Times New Roman"/>
          <w:lang w:val="en-US"/>
        </w:rPr>
        <w:t xml:space="preserve">) solution for 12 h to remove potentially remaining labile organic compounds, washed with Millipore water, and dried at 40 °C. The vials were sealed with septum caps (from LABCO) and </w:t>
      </w:r>
      <w:r w:rsidRPr="00CB62B5">
        <w:rPr>
          <w:rFonts w:ascii="Times New Roman" w:hAnsi="Times New Roman" w:cs="Times New Roman"/>
          <w:lang w:val="en-US"/>
        </w:rPr>
        <w:t xml:space="preserve">placed in </w:t>
      </w:r>
      <w:r w:rsidRPr="00CB62B5">
        <w:rPr>
          <w:rFonts w:ascii="Times New Roman" w:hAnsi="Times New Roman" w:cs="Times New Roman"/>
          <w:bCs/>
          <w:lang w:val="en-US"/>
        </w:rPr>
        <w:t>an</w:t>
      </w:r>
      <w:r w:rsidRPr="00CB62B5">
        <w:rPr>
          <w:rFonts w:ascii="Times New Roman" w:hAnsi="Times New Roman" w:cs="Times New Roman"/>
          <w:lang w:val="en-US"/>
        </w:rPr>
        <w:t xml:space="preserve"> aluminum </w:t>
      </w:r>
      <w:r w:rsidRPr="00CB62B5">
        <w:rPr>
          <w:rFonts w:ascii="Times New Roman" w:hAnsi="Times New Roman" w:cs="Times New Roman"/>
          <w:bCs/>
          <w:lang w:val="en-US"/>
        </w:rPr>
        <w:t>heating block</w:t>
      </w:r>
      <w:r w:rsidRPr="00CB62B5">
        <w:rPr>
          <w:rFonts w:ascii="Times New Roman" w:hAnsi="Times New Roman" w:cs="Times New Roman"/>
          <w:lang w:val="en-US"/>
        </w:rPr>
        <w:t xml:space="preserve"> at 70 °C for CO</w:t>
      </w:r>
      <w:r w:rsidRPr="00CB62B5">
        <w:rPr>
          <w:rFonts w:ascii="Times New Roman" w:hAnsi="Times New Roman" w:cs="Times New Roman"/>
          <w:vertAlign w:val="subscript"/>
          <w:lang w:val="en-US"/>
        </w:rPr>
        <w:t>2</w:t>
      </w:r>
      <w:r w:rsidRPr="00CB62B5">
        <w:rPr>
          <w:rFonts w:ascii="Times New Roman" w:hAnsi="Times New Roman" w:cs="Times New Roman"/>
          <w:lang w:val="en-US"/>
        </w:rPr>
        <w:t xml:space="preserve"> extraction by reaction with anhydrous phosphoric acid. The measured shell </w:t>
      </w:r>
      <w:r w:rsidRPr="00CB62B5">
        <w:rPr>
          <w:rFonts w:ascii="Times New Roman" w:hAnsi="Times New Roman" w:cs="Times New Roman"/>
          <w:vertAlign w:val="superscript"/>
          <w:lang w:val="en-US"/>
        </w:rPr>
        <w:t>13</w:t>
      </w:r>
      <w:r w:rsidRPr="00CB62B5">
        <w:rPr>
          <w:rFonts w:ascii="Times New Roman" w:hAnsi="Times New Roman" w:cs="Times New Roman"/>
          <w:lang w:val="en-US"/>
        </w:rPr>
        <w:t xml:space="preserve">C atom fractions, </w:t>
      </w:r>
      <w:proofErr w:type="gramStart"/>
      <w:r w:rsidRPr="00CB62B5">
        <w:rPr>
          <w:rFonts w:ascii="Times New Roman" w:hAnsi="Times New Roman" w:cs="Times New Roman"/>
          <w:i/>
          <w:lang w:val="en-US"/>
        </w:rPr>
        <w:t>x</w:t>
      </w:r>
      <w:r w:rsidRPr="00CB62B5">
        <w:rPr>
          <w:rFonts w:ascii="Times New Roman" w:hAnsi="Times New Roman" w:cs="Times New Roman"/>
          <w:lang w:val="en-US"/>
        </w:rPr>
        <w:t>(</w:t>
      </w:r>
      <w:proofErr w:type="gramEnd"/>
      <w:r w:rsidRPr="00CB62B5">
        <w:rPr>
          <w:rFonts w:ascii="Times New Roman" w:hAnsi="Times New Roman" w:cs="Times New Roman"/>
          <w:vertAlign w:val="superscript"/>
          <w:lang w:val="en-US"/>
        </w:rPr>
        <w:t>13</w:t>
      </w:r>
      <w:r w:rsidRPr="00CB62B5">
        <w:rPr>
          <w:rFonts w:ascii="Times New Roman" w:hAnsi="Times New Roman" w:cs="Times New Roman"/>
          <w:lang w:val="en-US"/>
        </w:rPr>
        <w:t>C)</w:t>
      </w:r>
      <w:r w:rsidRPr="00CB62B5">
        <w:rPr>
          <w:rFonts w:ascii="Times New Roman" w:hAnsi="Times New Roman" w:cs="Times New Roman"/>
          <w:vertAlign w:val="subscript"/>
          <w:lang w:val="en-US"/>
        </w:rPr>
        <w:t>car</w:t>
      </w:r>
      <w:r w:rsidRPr="00CB62B5">
        <w:rPr>
          <w:rFonts w:ascii="Times New Roman" w:hAnsi="Times New Roman" w:cs="Times New Roman"/>
          <w:lang w:val="en-US"/>
        </w:rPr>
        <w:t xml:space="preserve">, had a precision of </w:t>
      </w:r>
      <w:r w:rsidRPr="00CB62B5">
        <w:rPr>
          <w:rFonts w:ascii="Times New Roman" w:hAnsi="Times New Roman" w:cs="Times New Roman"/>
        </w:rPr>
        <w:sym w:font="Symbol" w:char="F0B1"/>
      </w:r>
      <w:r w:rsidRPr="00CB62B5">
        <w:rPr>
          <w:rFonts w:ascii="Times New Roman" w:hAnsi="Times New Roman" w:cs="Times New Roman"/>
          <w:lang w:val="en-US"/>
        </w:rPr>
        <w:t xml:space="preserve">0.01 % (2 SD). </w:t>
      </w:r>
      <w:r w:rsidRPr="00CB62B5">
        <w:rPr>
          <w:rFonts w:ascii="Times New Roman" w:eastAsia="Cambria" w:hAnsi="Times New Roman" w:cs="Times New Roman"/>
          <w:lang w:val="en-US"/>
        </w:rPr>
        <w:t xml:space="preserve">The average carbonate content (in </w:t>
      </w:r>
      <w:r w:rsidRPr="00CB62B5">
        <w:rPr>
          <w:rStyle w:val="hps"/>
          <w:rFonts w:ascii="Times New Roman" w:hAnsi="Times New Roman"/>
          <w:lang w:val="en-US"/>
        </w:rPr>
        <w:t>µg C</w:t>
      </w:r>
      <w:r w:rsidRPr="00CB62B5">
        <w:rPr>
          <w:rStyle w:val="st"/>
          <w:rFonts w:ascii="Times New Roman" w:eastAsia="Times New Roman" w:hAnsi="Times New Roman" w:cs="Times New Roman"/>
          <w:lang w:val="en-US"/>
        </w:rPr>
        <w:t>×</w:t>
      </w:r>
      <w:r w:rsidRPr="00CB62B5">
        <w:rPr>
          <w:rStyle w:val="hps"/>
          <w:rFonts w:ascii="Times New Roman" w:hAnsi="Times New Roman"/>
          <w:lang w:val="en-US"/>
        </w:rPr>
        <w:t>ind</w:t>
      </w:r>
      <w:r w:rsidRPr="00CB62B5">
        <w:rPr>
          <w:rStyle w:val="hps"/>
          <w:rFonts w:ascii="Times New Roman" w:hAnsi="Times New Roman"/>
          <w:vertAlign w:val="superscript"/>
          <w:lang w:val="en-US"/>
        </w:rPr>
        <w:t>-1</w:t>
      </w:r>
      <w:r w:rsidRPr="00CB62B5">
        <w:rPr>
          <w:rFonts w:ascii="Times New Roman" w:eastAsia="Cambria" w:hAnsi="Times New Roman" w:cs="Times New Roman"/>
          <w:lang w:val="en-US"/>
        </w:rPr>
        <w:t xml:space="preserve">) of the shells was determined from the peak area of the major ions, </w:t>
      </w:r>
      <w:r w:rsidRPr="00CB62B5">
        <w:rPr>
          <w:rFonts w:ascii="Times New Roman" w:hAnsi="Times New Roman" w:cs="Times New Roman"/>
        </w:rPr>
        <w:sym w:font="Symbol" w:char="F0B1"/>
      </w:r>
      <w:r w:rsidRPr="00CB62B5">
        <w:rPr>
          <w:rFonts w:ascii="Times New Roman" w:hAnsi="Times New Roman" w:cs="Times New Roman"/>
          <w:lang w:val="en-US"/>
        </w:rPr>
        <w:t>0.02 µg C</w:t>
      </w:r>
      <w:r w:rsidRPr="00CB62B5">
        <w:rPr>
          <w:rStyle w:val="st"/>
          <w:rFonts w:ascii="Times New Roman" w:eastAsia="Times New Roman" w:hAnsi="Times New Roman" w:cs="Times New Roman"/>
          <w:lang w:val="en-US"/>
        </w:rPr>
        <w:t>×</w:t>
      </w:r>
      <w:r w:rsidRPr="00CB62B5">
        <w:rPr>
          <w:rFonts w:ascii="Times New Roman" w:hAnsi="Times New Roman" w:cs="Times New Roman"/>
          <w:lang w:val="en-US"/>
        </w:rPr>
        <w:t>ind</w:t>
      </w:r>
      <w:r w:rsidRPr="00CB62B5">
        <w:rPr>
          <w:rFonts w:ascii="Times New Roman" w:hAnsi="Times New Roman" w:cs="Times New Roman"/>
          <w:vertAlign w:val="superscript"/>
          <w:lang w:val="en-US"/>
        </w:rPr>
        <w:t>-1</w:t>
      </w:r>
      <w:r w:rsidRPr="00CB62B5">
        <w:rPr>
          <w:rFonts w:ascii="Times New Roman" w:hAnsi="Times New Roman" w:cs="Times New Roman"/>
          <w:lang w:val="en-US"/>
        </w:rPr>
        <w:t xml:space="preserve"> for TOC content.</w:t>
      </w:r>
    </w:p>
    <w:p w14:paraId="735AFB7B" w14:textId="0F1D44D0" w:rsidR="00D1320B" w:rsidRPr="00CB62B5" w:rsidRDefault="004D5255" w:rsidP="00D1320B">
      <w:pPr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CB62B5">
        <w:rPr>
          <w:rFonts w:ascii="Times New Roman" w:hAnsi="Times New Roman" w:cs="Times New Roman"/>
          <w:i/>
          <w:lang w:val="en-US"/>
        </w:rPr>
        <w:t>Carbon isotope analysis of individual fatty acids</w:t>
      </w:r>
      <w:r w:rsidRPr="00CB62B5">
        <w:rPr>
          <w:rFonts w:ascii="Times New Roman" w:hAnsi="Times New Roman" w:cs="Times New Roman"/>
          <w:lang w:val="en-US"/>
        </w:rPr>
        <w:t xml:space="preserve">. Compound specific stable C isotopic composition of fatty acids in living foraminifera incubated under oxic and anoxic conditions, respectively, was measured by gas chromatography/combustion/isotope ratio mass spectrometry (GC/C/IRMS) using an Agilent 6890 GC instrument coupled to a </w:t>
      </w:r>
      <w:proofErr w:type="spellStart"/>
      <w:r w:rsidRPr="00CB62B5">
        <w:rPr>
          <w:rFonts w:ascii="Times New Roman" w:hAnsi="Times New Roman" w:cs="Times New Roman"/>
          <w:lang w:val="en-US"/>
        </w:rPr>
        <w:t>Thermo</w:t>
      </w:r>
      <w:proofErr w:type="spellEnd"/>
      <w:r w:rsidRPr="00CB62B5">
        <w:rPr>
          <w:rFonts w:ascii="Times New Roman" w:hAnsi="Times New Roman" w:cs="Times New Roman"/>
          <w:lang w:val="en-US"/>
        </w:rPr>
        <w:t xml:space="preserve"> Fisher Scientific (Bremen, Germany) Delta V Plus isotope ratio mass spectrometer via a combustion interface III under a continuous He flow. GC separation was performed with the same column and chromatographic condition as for GC/FID. Background subtracted </w:t>
      </w:r>
      <w:proofErr w:type="spellStart"/>
      <w:r w:rsidRPr="00CB62B5">
        <w:rPr>
          <w:rFonts w:ascii="Times New Roman" w:hAnsi="Times New Roman" w:cs="Times New Roman"/>
          <w:lang w:val="en-US"/>
        </w:rPr>
        <w:t>s</w:t>
      </w:r>
      <w:r w:rsidR="00E76D0D">
        <w:rPr>
          <w:rFonts w:ascii="Times New Roman" w:hAnsi="Times New Roman" w:cs="Times New Roman"/>
          <w:lang w:val="en-US"/>
        </w:rPr>
        <w:t>Table</w:t>
      </w:r>
      <w:proofErr w:type="spellEnd"/>
      <w:r w:rsidR="00E76D0D">
        <w:rPr>
          <w:rFonts w:ascii="Times New Roman" w:hAnsi="Times New Roman" w:cs="Times New Roman"/>
          <w:lang w:val="en-US"/>
        </w:rPr>
        <w:t xml:space="preserve"> 1</w:t>
      </w:r>
      <w:r w:rsidRPr="00CB62B5">
        <w:rPr>
          <w:rFonts w:ascii="Times New Roman" w:hAnsi="Times New Roman" w:cs="Times New Roman"/>
          <w:lang w:val="en-US"/>
        </w:rPr>
        <w:t xml:space="preserve">sotope compositions were first calculated using the </w:t>
      </w:r>
      <w:proofErr w:type="spellStart"/>
      <w:r w:rsidRPr="00CB62B5">
        <w:rPr>
          <w:rFonts w:ascii="Times New Roman" w:hAnsi="Times New Roman" w:cs="Times New Roman"/>
          <w:lang w:val="en-US"/>
        </w:rPr>
        <w:t>Thermo</w:t>
      </w:r>
      <w:proofErr w:type="spellEnd"/>
      <w:r w:rsidRPr="00CB62B5">
        <w:rPr>
          <w:rFonts w:ascii="Times New Roman" w:hAnsi="Times New Roman" w:cs="Times New Roman"/>
          <w:lang w:val="en-US"/>
        </w:rPr>
        <w:t xml:space="preserve"> Fisher Scientific ISODAT 2.5 software. For calibration were used the previously determined C isotopic </w:t>
      </w:r>
      <w:r w:rsidRPr="00CB62B5">
        <w:rPr>
          <w:rFonts w:ascii="Times New Roman" w:hAnsi="Times New Roman" w:cs="Times New Roman"/>
          <w:lang w:val="en-US"/>
        </w:rPr>
        <w:lastRenderedPageBreak/>
        <w:t xml:space="preserve">compositions (by EA/IRMS) of the deuterated carboxylic acids added as internal standards. For quality control, the repeatability and intermediate precision of the GC/C/IRMS analysis and the performance of the GC and combustion interface were evaluated every 5 runs by injection of a carefully prepared mixture of FAMEs reference materials and duplicate analyses of the foraminifera samples FAME fractions. The standard deviation for repeatability of the </w:t>
      </w:r>
      <w:r w:rsidRPr="00CB62B5">
        <w:rPr>
          <w:rFonts w:ascii="Times New Roman" w:eastAsia="Cambria" w:hAnsi="Times New Roman" w:cs="Times New Roman"/>
          <w:vertAlign w:val="superscript"/>
          <w:lang w:val="en-US"/>
        </w:rPr>
        <w:t>13</w:t>
      </w:r>
      <w:r w:rsidRPr="00CB62B5">
        <w:rPr>
          <w:rFonts w:ascii="Times New Roman" w:eastAsia="Cambria" w:hAnsi="Times New Roman" w:cs="Times New Roman"/>
          <w:lang w:val="en-US"/>
        </w:rPr>
        <w:t xml:space="preserve">C atomic fraction, </w:t>
      </w:r>
      <w:proofErr w:type="gramStart"/>
      <w:r w:rsidRPr="00CB62B5">
        <w:rPr>
          <w:rFonts w:ascii="Times New Roman" w:hAnsi="Times New Roman" w:cs="Times New Roman"/>
          <w:i/>
          <w:lang w:val="en-US"/>
        </w:rPr>
        <w:t>x</w:t>
      </w:r>
      <w:r w:rsidRPr="00CB62B5">
        <w:rPr>
          <w:rFonts w:ascii="Times New Roman" w:hAnsi="Times New Roman" w:cs="Times New Roman"/>
          <w:lang w:val="en-US"/>
        </w:rPr>
        <w:t>(</w:t>
      </w:r>
      <w:proofErr w:type="gramEnd"/>
      <w:r w:rsidRPr="00CB62B5">
        <w:rPr>
          <w:rFonts w:ascii="Times New Roman" w:hAnsi="Times New Roman" w:cs="Times New Roman"/>
          <w:vertAlign w:val="superscript"/>
          <w:lang w:val="en-US"/>
        </w:rPr>
        <w:t>13</w:t>
      </w:r>
      <w:r w:rsidRPr="00CB62B5">
        <w:rPr>
          <w:rFonts w:ascii="Times New Roman" w:hAnsi="Times New Roman" w:cs="Times New Roman"/>
          <w:lang w:val="en-US"/>
        </w:rPr>
        <w:t>C)</w:t>
      </w:r>
      <w:r w:rsidRPr="00CB62B5">
        <w:rPr>
          <w:rFonts w:ascii="Times New Roman" w:hAnsi="Times New Roman" w:cs="Times New Roman"/>
          <w:vertAlign w:val="subscript"/>
          <w:lang w:val="en-US"/>
        </w:rPr>
        <w:t>FA</w:t>
      </w:r>
      <w:r w:rsidRPr="00CB62B5">
        <w:rPr>
          <w:rFonts w:ascii="Times New Roman" w:hAnsi="Times New Roman" w:cs="Times New Roman"/>
          <w:lang w:val="en-US"/>
        </w:rPr>
        <w:t xml:space="preserve"> in %, ranged between </w:t>
      </w:r>
      <w:r w:rsidRPr="00CB62B5">
        <w:rPr>
          <w:rFonts w:ascii="Times New Roman" w:hAnsi="Times New Roman" w:cs="Times New Roman"/>
        </w:rPr>
        <w:sym w:font="Symbol" w:char="F0B1"/>
      </w:r>
      <w:r w:rsidRPr="00CB62B5">
        <w:rPr>
          <w:rFonts w:ascii="Times New Roman" w:hAnsi="Times New Roman" w:cs="Times New Roman"/>
          <w:lang w:val="en-US"/>
        </w:rPr>
        <w:t xml:space="preserve">0.01 % and </w:t>
      </w:r>
      <w:r w:rsidRPr="00CB62B5">
        <w:rPr>
          <w:rFonts w:ascii="Times New Roman" w:hAnsi="Times New Roman" w:cs="Times New Roman"/>
        </w:rPr>
        <w:sym w:font="Symbol" w:char="F0B1"/>
      </w:r>
      <w:r w:rsidR="00411438">
        <w:rPr>
          <w:rFonts w:ascii="Times New Roman" w:hAnsi="Times New Roman" w:cs="Times New Roman"/>
          <w:lang w:val="en-US"/>
        </w:rPr>
        <w:t>0.06 %.</w:t>
      </w:r>
    </w:p>
    <w:sectPr w:rsidR="00D1320B" w:rsidRPr="00CB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55"/>
    <w:rsid w:val="00013CB6"/>
    <w:rsid w:val="00063F48"/>
    <w:rsid w:val="000A41EC"/>
    <w:rsid w:val="001A544C"/>
    <w:rsid w:val="00250D49"/>
    <w:rsid w:val="00256005"/>
    <w:rsid w:val="00411438"/>
    <w:rsid w:val="004D5255"/>
    <w:rsid w:val="004F4452"/>
    <w:rsid w:val="005357D9"/>
    <w:rsid w:val="00595686"/>
    <w:rsid w:val="00604968"/>
    <w:rsid w:val="006451D5"/>
    <w:rsid w:val="0068367E"/>
    <w:rsid w:val="0071678E"/>
    <w:rsid w:val="00795B1D"/>
    <w:rsid w:val="007A5E27"/>
    <w:rsid w:val="008A3111"/>
    <w:rsid w:val="00943781"/>
    <w:rsid w:val="00A877AC"/>
    <w:rsid w:val="00B3718F"/>
    <w:rsid w:val="00B83CED"/>
    <w:rsid w:val="00BB77C4"/>
    <w:rsid w:val="00C65DBC"/>
    <w:rsid w:val="00CA6331"/>
    <w:rsid w:val="00CB62B5"/>
    <w:rsid w:val="00D1320B"/>
    <w:rsid w:val="00D732E4"/>
    <w:rsid w:val="00DC2655"/>
    <w:rsid w:val="00E04BB8"/>
    <w:rsid w:val="00E27948"/>
    <w:rsid w:val="00E76D0D"/>
    <w:rsid w:val="00ED6FDC"/>
    <w:rsid w:val="00FD0812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FE3CD5"/>
  <w15:docId w15:val="{8AC73078-D400-4C66-A699-A746093A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2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ps">
    <w:name w:val="hps"/>
    <w:basedOn w:val="DefaultParagraphFont"/>
    <w:rsid w:val="004D5255"/>
    <w:rPr>
      <w:rFonts w:cs="Times New Roman"/>
    </w:rPr>
  </w:style>
  <w:style w:type="character" w:customStyle="1" w:styleId="st">
    <w:name w:val="st"/>
    <w:basedOn w:val="DefaultParagraphFont"/>
    <w:rsid w:val="004D5255"/>
  </w:style>
  <w:style w:type="character" w:customStyle="1" w:styleId="Heading1Char">
    <w:name w:val="Heading 1 Char"/>
    <w:basedOn w:val="DefaultParagraphFont"/>
    <w:link w:val="Heading1"/>
    <w:uiPriority w:val="9"/>
    <w:rsid w:val="004D5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5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132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B62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6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96EB-2E0A-4A85-826A-821D9B17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Lekieffre</dc:creator>
  <cp:keywords/>
  <dc:description/>
  <cp:lastModifiedBy>Charlotte Lekieffre</cp:lastModifiedBy>
  <cp:revision>3</cp:revision>
  <dcterms:created xsi:type="dcterms:W3CDTF">2016-10-27T09:03:00Z</dcterms:created>
  <dcterms:modified xsi:type="dcterms:W3CDTF">2016-11-08T13:05:00Z</dcterms:modified>
</cp:coreProperties>
</file>