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96" w:rsidRPr="008B129F" w:rsidRDefault="009F7A7F">
      <w:pPr>
        <w:rPr>
          <w:b/>
          <w:sz w:val="24"/>
          <w:szCs w:val="24"/>
        </w:rPr>
      </w:pPr>
      <w:r w:rsidRPr="008B129F">
        <w:rPr>
          <w:b/>
          <w:sz w:val="24"/>
          <w:szCs w:val="24"/>
        </w:rPr>
        <w:t xml:space="preserve">Figure </w:t>
      </w:r>
      <w:r w:rsidR="008B129F" w:rsidRPr="008B129F">
        <w:rPr>
          <w:b/>
          <w:sz w:val="24"/>
          <w:szCs w:val="24"/>
        </w:rPr>
        <w:t>S</w:t>
      </w:r>
      <w:r w:rsidRPr="008B129F">
        <w:rPr>
          <w:b/>
          <w:sz w:val="24"/>
          <w:szCs w:val="24"/>
        </w:rPr>
        <w:t>1: Atomizers Used</w:t>
      </w:r>
    </w:p>
    <w:p w:rsidR="00DB5E96" w:rsidRDefault="00DB5E96">
      <w:r>
        <w:rPr>
          <w:noProof/>
        </w:rPr>
        <w:drawing>
          <wp:inline distT="0" distB="0" distL="0" distR="0">
            <wp:extent cx="2657475" cy="2261409"/>
            <wp:effectExtent l="0" t="0" r="0" b="5715"/>
            <wp:docPr id="2" name="Picture 2" descr="\\khensu\Home07\mcwhir\Desktop\20170130_15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hensu\Home07\mcwhir\Desktop\20170130_1537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25" cy="227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9375" cy="2257792"/>
            <wp:effectExtent l="0" t="0" r="0" b="9525"/>
            <wp:docPr id="1" name="Picture 1" descr="\\khensu\Home07\mcwhir\Desktop\20170130_15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hensu\Home07\mcwhir\Desktop\20170130_153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053" cy="226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96" w:rsidRDefault="00DB5E96" w:rsidP="008B129F">
      <w:pPr>
        <w:jc w:val="center"/>
      </w:pPr>
      <w:r>
        <w:t xml:space="preserve">EVOD (left) and </w:t>
      </w:r>
      <w:proofErr w:type="spellStart"/>
      <w:r>
        <w:t>SubTan</w:t>
      </w:r>
      <w:r w:rsidR="001E0C59">
        <w:t>k</w:t>
      </w:r>
      <w:proofErr w:type="spellEnd"/>
      <w:r w:rsidR="001E0C59">
        <w:t xml:space="preserve"> (right) replacement atomizers</w:t>
      </w:r>
    </w:p>
    <w:p w:rsidR="00DB5E96" w:rsidRDefault="00DB5E96"/>
    <w:p w:rsidR="001E0C59" w:rsidRPr="008B129F" w:rsidRDefault="001E0C59" w:rsidP="001E0C59">
      <w:pPr>
        <w:spacing w:after="240" w:line="240" w:lineRule="auto"/>
        <w:rPr>
          <w:rFonts w:eastAsia="Times New Roman" w:cstheme="minorHAnsi"/>
        </w:rPr>
      </w:pPr>
      <w:proofErr w:type="gramStart"/>
      <w:r w:rsidRPr="008B129F">
        <w:rPr>
          <w:rFonts w:eastAsia="Times New Roman" w:cstheme="minorHAnsi"/>
          <w:u w:val="single"/>
        </w:rPr>
        <w:t>EVOD</w:t>
      </w:r>
      <w:r w:rsidRPr="008B129F">
        <w:rPr>
          <w:rFonts w:eastAsia="Times New Roman" w:cstheme="minorHAnsi"/>
        </w:rPr>
        <w:t xml:space="preserve"> - </w:t>
      </w:r>
      <w:proofErr w:type="spellStart"/>
      <w:r w:rsidRPr="008B129F">
        <w:rPr>
          <w:rFonts w:eastAsia="Times New Roman" w:cstheme="minorHAnsi"/>
        </w:rPr>
        <w:t>Kangertech</w:t>
      </w:r>
      <w:proofErr w:type="spellEnd"/>
      <w:r w:rsidRPr="008B129F">
        <w:rPr>
          <w:rFonts w:eastAsia="Times New Roman" w:cstheme="minorHAnsi"/>
        </w:rPr>
        <w:t xml:space="preserve"> 1.8 ohm '</w:t>
      </w:r>
      <w:proofErr w:type="spellStart"/>
      <w:r w:rsidRPr="008B129F">
        <w:rPr>
          <w:rFonts w:eastAsia="Times New Roman" w:cstheme="minorHAnsi"/>
        </w:rPr>
        <w:t>Protank</w:t>
      </w:r>
      <w:proofErr w:type="spellEnd"/>
      <w:r w:rsidRPr="008B129F">
        <w:rPr>
          <w:rFonts w:eastAsia="Times New Roman" w:cstheme="minorHAnsi"/>
        </w:rPr>
        <w:t>' - single, horizontal coil.</w:t>
      </w:r>
      <w:proofErr w:type="gramEnd"/>
      <w:r w:rsidRPr="008B129F">
        <w:rPr>
          <w:rFonts w:eastAsia="Times New Roman" w:cstheme="minorHAnsi"/>
        </w:rPr>
        <w:t xml:space="preserve"> </w:t>
      </w:r>
      <w:proofErr w:type="gramStart"/>
      <w:r w:rsidRPr="008B129F">
        <w:rPr>
          <w:rFonts w:eastAsia="Times New Roman" w:cstheme="minorHAnsi"/>
        </w:rPr>
        <w:t>Silica wicking material.</w:t>
      </w:r>
      <w:proofErr w:type="gramEnd"/>
    </w:p>
    <w:p w:rsidR="001E0C59" w:rsidRPr="008B129F" w:rsidRDefault="001E0C59" w:rsidP="001E0C59">
      <w:pPr>
        <w:rPr>
          <w:rFonts w:cstheme="minorHAnsi"/>
        </w:rPr>
      </w:pPr>
      <w:proofErr w:type="spellStart"/>
      <w:r w:rsidRPr="008B129F">
        <w:rPr>
          <w:rFonts w:eastAsia="Times New Roman" w:cstheme="minorHAnsi"/>
          <w:u w:val="single"/>
        </w:rPr>
        <w:t>Subtank</w:t>
      </w:r>
      <w:proofErr w:type="spellEnd"/>
      <w:r w:rsidRPr="008B129F">
        <w:rPr>
          <w:rFonts w:eastAsia="Times New Roman" w:cstheme="minorHAnsi"/>
          <w:u w:val="single"/>
        </w:rPr>
        <w:t xml:space="preserve"> </w:t>
      </w:r>
      <w:proofErr w:type="spellStart"/>
      <w:r w:rsidRPr="008B129F">
        <w:rPr>
          <w:rFonts w:eastAsia="Times New Roman" w:cstheme="minorHAnsi"/>
          <w:u w:val="single"/>
        </w:rPr>
        <w:t>Nano</w:t>
      </w:r>
      <w:proofErr w:type="spellEnd"/>
      <w:r w:rsidRPr="008B129F">
        <w:rPr>
          <w:rFonts w:eastAsia="Times New Roman" w:cstheme="minorHAnsi"/>
        </w:rPr>
        <w:t xml:space="preserve"> - </w:t>
      </w:r>
      <w:proofErr w:type="spellStart"/>
      <w:r w:rsidRPr="008B129F">
        <w:rPr>
          <w:rFonts w:eastAsia="Times New Roman" w:cstheme="minorHAnsi"/>
        </w:rPr>
        <w:t>Kangertech</w:t>
      </w:r>
      <w:proofErr w:type="spellEnd"/>
      <w:r w:rsidRPr="008B129F">
        <w:rPr>
          <w:rFonts w:eastAsia="Times New Roman" w:cstheme="minorHAnsi"/>
        </w:rPr>
        <w:t xml:space="preserve"> 1.2 ohm 'OCC' - single, vertical coil. Cotton wicking material</w:t>
      </w:r>
    </w:p>
    <w:p w:rsidR="009F540C" w:rsidRPr="008B129F" w:rsidRDefault="009F540C">
      <w:pPr>
        <w:rPr>
          <w:rFonts w:cstheme="minorHAnsi"/>
        </w:rPr>
      </w:pPr>
    </w:p>
    <w:tbl>
      <w:tblPr>
        <w:tblW w:w="4115" w:type="dxa"/>
        <w:tblInd w:w="2205" w:type="dxa"/>
        <w:tblLook w:val="04A0"/>
      </w:tblPr>
      <w:tblGrid>
        <w:gridCol w:w="2060"/>
        <w:gridCol w:w="960"/>
        <w:gridCol w:w="1095"/>
      </w:tblGrid>
      <w:tr w:rsidR="00DB5E96" w:rsidRPr="00DB5E96" w:rsidTr="007B258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b/>
                <w:bCs/>
                <w:color w:val="000000"/>
              </w:rPr>
              <w:t>EVOD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b/>
                <w:bCs/>
                <w:color w:val="000000"/>
              </w:rPr>
              <w:t>SUBTANK</w:t>
            </w:r>
          </w:p>
        </w:tc>
      </w:tr>
      <w:tr w:rsidR="00DB5E96" w:rsidRPr="00DB5E96" w:rsidTr="007B2581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b/>
                <w:bCs/>
                <w:color w:val="000000"/>
              </w:rPr>
              <w:t>Bottom (air flow in)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5E96" w:rsidRPr="00DB5E96" w:rsidTr="007B2581">
        <w:trPr>
          <w:trHeight w:val="34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i/>
                <w:iCs/>
                <w:color w:val="000000"/>
              </w:rPr>
              <w:t>Area (mm</w:t>
            </w:r>
            <w:r w:rsidRPr="00DB5E96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2</w:t>
            </w:r>
            <w:r w:rsidRPr="00DB5E96">
              <w:rPr>
                <w:rFonts w:ascii="Calibri" w:eastAsia="Times New Roman" w:hAnsi="Calibri" w:cs="Times New Roman"/>
                <w:i/>
                <w:i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color w:val="000000"/>
              </w:rPr>
              <w:t>2.14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color w:val="000000"/>
              </w:rPr>
              <w:t>23.22</w:t>
            </w:r>
          </w:p>
        </w:tc>
      </w:tr>
      <w:tr w:rsidR="00DB5E96" w:rsidRPr="00DB5E96" w:rsidTr="007B2581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b/>
                <w:bCs/>
                <w:color w:val="000000"/>
              </w:rPr>
              <w:t>Top (air flow out)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5E96" w:rsidRPr="00DB5E96" w:rsidTr="007B2581">
        <w:trPr>
          <w:trHeight w:val="34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i/>
                <w:iCs/>
                <w:color w:val="000000"/>
              </w:rPr>
              <w:t>Area (mm</w:t>
            </w:r>
            <w:r w:rsidRPr="00DB5E96"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2</w:t>
            </w:r>
            <w:r w:rsidRPr="00DB5E96">
              <w:rPr>
                <w:rFonts w:ascii="Calibri" w:eastAsia="Times New Roman" w:hAnsi="Calibri" w:cs="Times New Roman"/>
                <w:i/>
                <w:iCs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color w:val="000000"/>
              </w:rPr>
              <w:t>7.91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color w:val="000000"/>
              </w:rPr>
              <w:t>31.66</w:t>
            </w:r>
          </w:p>
        </w:tc>
      </w:tr>
      <w:tr w:rsidR="00DB5E96" w:rsidRPr="00DB5E96" w:rsidTr="007B2581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b/>
                <w:bCs/>
                <w:color w:val="000000"/>
              </w:rPr>
              <w:t>Mass of Coil Housing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B5E96" w:rsidRPr="00DB5E96" w:rsidTr="007B2581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i/>
                <w:iCs/>
                <w:color w:val="000000"/>
              </w:rPr>
              <w:t>Mass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color w:val="000000"/>
              </w:rPr>
              <w:t>2.08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96" w:rsidRPr="00DB5E96" w:rsidRDefault="00DB5E96" w:rsidP="00DB5E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5E96">
              <w:rPr>
                <w:rFonts w:ascii="Calibri" w:eastAsia="Times New Roman" w:hAnsi="Calibri" w:cs="Times New Roman"/>
                <w:color w:val="000000"/>
              </w:rPr>
              <w:t>9.45</w:t>
            </w:r>
          </w:p>
        </w:tc>
      </w:tr>
    </w:tbl>
    <w:p w:rsidR="00A732C9" w:rsidRDefault="00A732C9"/>
    <w:p w:rsidR="001E0C59" w:rsidRPr="008B129F" w:rsidRDefault="008B129F" w:rsidP="001E0C5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Compared to the </w:t>
      </w:r>
      <w:proofErr w:type="spellStart"/>
      <w:r>
        <w:rPr>
          <w:rFonts w:eastAsia="Times New Roman" w:cstheme="minorHAnsi"/>
        </w:rPr>
        <w:t>Subtank</w:t>
      </w:r>
      <w:proofErr w:type="spellEnd"/>
      <w:r>
        <w:rPr>
          <w:rFonts w:eastAsia="Times New Roman" w:cstheme="minorHAnsi"/>
        </w:rPr>
        <w:t xml:space="preserve"> system, t</w:t>
      </w:r>
      <w:r w:rsidR="001E0C59" w:rsidRPr="008B129F">
        <w:rPr>
          <w:rFonts w:eastAsia="Times New Roman" w:cstheme="minorHAnsi"/>
        </w:rPr>
        <w:t>he EVOD atomizer has ~5 times less coil housing mass (~2.1</w:t>
      </w:r>
      <w:r>
        <w:rPr>
          <w:rFonts w:eastAsia="Times New Roman" w:cstheme="minorHAnsi"/>
        </w:rPr>
        <w:t xml:space="preserve"> </w:t>
      </w:r>
      <w:r w:rsidR="001E0C59" w:rsidRPr="008B129F">
        <w:rPr>
          <w:rFonts w:eastAsia="Times New Roman" w:cstheme="minorHAnsi"/>
        </w:rPr>
        <w:t>g EVOD, 9.5</w:t>
      </w:r>
      <w:r>
        <w:rPr>
          <w:rFonts w:eastAsia="Times New Roman" w:cstheme="minorHAnsi"/>
        </w:rPr>
        <w:t xml:space="preserve"> </w:t>
      </w:r>
      <w:r w:rsidR="001E0C59" w:rsidRPr="008B129F">
        <w:rPr>
          <w:rFonts w:eastAsia="Times New Roman" w:cstheme="minorHAnsi"/>
        </w:rPr>
        <w:t xml:space="preserve">g </w:t>
      </w:r>
      <w:proofErr w:type="spellStart"/>
      <w:r w:rsidR="001E0C59" w:rsidRPr="008B129F">
        <w:rPr>
          <w:rFonts w:eastAsia="Times New Roman" w:cstheme="minorHAnsi"/>
        </w:rPr>
        <w:t>Subtank</w:t>
      </w:r>
      <w:proofErr w:type="spellEnd"/>
      <w:r w:rsidR="001E0C59" w:rsidRPr="008B129F">
        <w:rPr>
          <w:rFonts w:eastAsia="Times New Roman" w:cstheme="minorHAnsi"/>
        </w:rPr>
        <w:t xml:space="preserve">) and ~10 times less </w:t>
      </w:r>
      <w:r>
        <w:rPr>
          <w:rFonts w:eastAsia="Times New Roman" w:cstheme="minorHAnsi"/>
        </w:rPr>
        <w:t>'airflow cross-sectional area' (</w:t>
      </w:r>
      <w:r w:rsidR="001E0C59" w:rsidRPr="008B129F">
        <w:rPr>
          <w:rFonts w:eastAsia="Times New Roman" w:cstheme="minorHAnsi"/>
        </w:rPr>
        <w:t>~2 mm</w:t>
      </w:r>
      <w:r w:rsidR="001E0C59" w:rsidRPr="008B129F">
        <w:rPr>
          <w:rFonts w:eastAsia="Times New Roman" w:cstheme="minorHAnsi"/>
          <w:vertAlign w:val="superscript"/>
        </w:rPr>
        <w:t>2</w:t>
      </w:r>
      <w:r w:rsidR="001E0C59" w:rsidRPr="008B129F">
        <w:rPr>
          <w:rFonts w:eastAsia="Times New Roman" w:cstheme="minorHAnsi"/>
        </w:rPr>
        <w:t xml:space="preserve"> EVOD, ~23 mm</w:t>
      </w:r>
      <w:r w:rsidR="001E0C59" w:rsidRPr="008B129F">
        <w:rPr>
          <w:rFonts w:eastAsia="Times New Roman" w:cstheme="minorHAnsi"/>
          <w:vertAlign w:val="superscript"/>
        </w:rPr>
        <w:t>2</w:t>
      </w:r>
      <w:r w:rsidR="001E0C59" w:rsidRPr="008B129F">
        <w:rPr>
          <w:rFonts w:eastAsia="Times New Roman" w:cstheme="minorHAnsi"/>
        </w:rPr>
        <w:t xml:space="preserve"> </w:t>
      </w:r>
      <w:proofErr w:type="spellStart"/>
      <w:r w:rsidR="001E0C59" w:rsidRPr="008B129F">
        <w:rPr>
          <w:rFonts w:eastAsia="Times New Roman" w:cstheme="minorHAnsi"/>
        </w:rPr>
        <w:t>Subtank</w:t>
      </w:r>
      <w:proofErr w:type="spellEnd"/>
      <w:r w:rsidR="001E0C59" w:rsidRPr="008B129F">
        <w:rPr>
          <w:rFonts w:eastAsia="Times New Roman" w:cstheme="minorHAnsi"/>
        </w:rPr>
        <w:t xml:space="preserve">). </w:t>
      </w:r>
      <w:r w:rsidR="001E0C59" w:rsidRPr="008B129F">
        <w:rPr>
          <w:rFonts w:eastAsia="Times New Roman" w:cstheme="minorHAnsi"/>
        </w:rPr>
        <w:br/>
      </w:r>
      <w:r w:rsidR="001E0C59" w:rsidRPr="008B129F">
        <w:rPr>
          <w:rFonts w:eastAsia="Times New Roman" w:cstheme="minorHAnsi"/>
        </w:rPr>
        <w:br/>
        <w:t xml:space="preserve">The orientation of the heating coil and wicking material affects the wick re-wetting rate (how quickly the wicking material becomes saturated with </w:t>
      </w:r>
      <w:proofErr w:type="spellStart"/>
      <w:r w:rsidR="001E0C59" w:rsidRPr="008B129F">
        <w:rPr>
          <w:rFonts w:eastAsia="Times New Roman" w:cstheme="minorHAnsi"/>
        </w:rPr>
        <w:t>eliquid</w:t>
      </w:r>
      <w:proofErr w:type="spellEnd"/>
      <w:r w:rsidR="001E0C59" w:rsidRPr="008B129F">
        <w:rPr>
          <w:rFonts w:eastAsia="Times New Roman" w:cstheme="minorHAnsi"/>
        </w:rPr>
        <w:t xml:space="preserve"> after puffing.) </w:t>
      </w:r>
      <w:r w:rsidR="007B2581" w:rsidRPr="008B129F">
        <w:rPr>
          <w:rFonts w:eastAsia="Times New Roman" w:cstheme="minorHAnsi"/>
        </w:rPr>
        <w:t xml:space="preserve"> The </w:t>
      </w:r>
      <w:r w:rsidR="001E0C59" w:rsidRPr="008B129F">
        <w:rPr>
          <w:rFonts w:eastAsia="Times New Roman" w:cstheme="minorHAnsi"/>
        </w:rPr>
        <w:t>EVOD coils used have an air</w:t>
      </w:r>
      <w:r w:rsidR="00785BA4" w:rsidRPr="008B129F">
        <w:rPr>
          <w:rFonts w:eastAsia="Times New Roman" w:cstheme="minorHAnsi"/>
        </w:rPr>
        <w:t xml:space="preserve"> </w:t>
      </w:r>
      <w:r w:rsidR="001E0C59" w:rsidRPr="008B129F">
        <w:rPr>
          <w:rFonts w:eastAsia="Times New Roman" w:cstheme="minorHAnsi"/>
        </w:rPr>
        <w:t>space around the horizontally oriented coil where the aerosol mixture is evolved. Conversely, vertical OCC coils draw air through the heating element with wicking material on the outside. E</w:t>
      </w:r>
      <w:r w:rsidR="00785BA4" w:rsidRPr="008B129F">
        <w:rPr>
          <w:rFonts w:eastAsia="Times New Roman" w:cstheme="minorHAnsi"/>
        </w:rPr>
        <w:t>-</w:t>
      </w:r>
      <w:r w:rsidR="001E0C59" w:rsidRPr="008B129F">
        <w:rPr>
          <w:rFonts w:eastAsia="Times New Roman" w:cstheme="minorHAnsi"/>
        </w:rPr>
        <w:t xml:space="preserve">liquid has a shorter distance to travel from reservoir to heating element in vertical OCC coils than in horizontal EVOD coils. </w:t>
      </w:r>
      <w:bookmarkStart w:id="0" w:name="_GoBack"/>
      <w:bookmarkEnd w:id="0"/>
    </w:p>
    <w:p w:rsidR="001E0C59" w:rsidRPr="008B129F" w:rsidRDefault="001E0C59">
      <w:pPr>
        <w:rPr>
          <w:rFonts w:cstheme="minorHAnsi"/>
        </w:rPr>
      </w:pPr>
    </w:p>
    <w:sectPr w:rsidR="001E0C59" w:rsidRPr="008B129F" w:rsidSect="00EE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5B6"/>
    <w:rsid w:val="000545B6"/>
    <w:rsid w:val="001E0C59"/>
    <w:rsid w:val="00603700"/>
    <w:rsid w:val="00785BA4"/>
    <w:rsid w:val="007B2581"/>
    <w:rsid w:val="007C3427"/>
    <w:rsid w:val="008B129F"/>
    <w:rsid w:val="009F540C"/>
    <w:rsid w:val="009F7A7F"/>
    <w:rsid w:val="00A732C9"/>
    <w:rsid w:val="00C7196C"/>
    <w:rsid w:val="00DB5E96"/>
    <w:rsid w:val="00EE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McWhirter</dc:creator>
  <cp:lastModifiedBy>Jim</cp:lastModifiedBy>
  <cp:revision>4</cp:revision>
  <cp:lastPrinted>2017-02-13T19:57:00Z</cp:lastPrinted>
  <dcterms:created xsi:type="dcterms:W3CDTF">2017-02-13T19:56:00Z</dcterms:created>
  <dcterms:modified xsi:type="dcterms:W3CDTF">2017-02-17T00:09:00Z</dcterms:modified>
</cp:coreProperties>
</file>