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DC" w:rsidRDefault="00FF06DC" w:rsidP="003A4017">
      <w:pPr>
        <w:pStyle w:val="Title"/>
        <w:suppressLineNumbers/>
        <w:rPr>
          <w:rFonts w:ascii="Arial" w:hAnsi="Arial" w:cs="Arial"/>
          <w:sz w:val="28"/>
          <w:szCs w:val="28"/>
        </w:rPr>
      </w:pPr>
    </w:p>
    <w:p w:rsidR="00666776" w:rsidRDefault="00FF06DC" w:rsidP="00166779">
      <w:pPr>
        <w:pStyle w:val="Title"/>
        <w:suppressLineNumbers/>
        <w:rPr>
          <w:rFonts w:ascii="Arial" w:hAnsi="Arial" w:cs="Arial"/>
          <w:sz w:val="36"/>
          <w:szCs w:val="36"/>
        </w:rPr>
      </w:pPr>
      <w:proofErr w:type="gramStart"/>
      <w:r w:rsidRPr="00666776">
        <w:rPr>
          <w:rFonts w:ascii="Arial" w:hAnsi="Arial" w:cs="Arial"/>
          <w:sz w:val="36"/>
          <w:szCs w:val="36"/>
        </w:rPr>
        <w:t xml:space="preserve">S1 </w:t>
      </w:r>
      <w:r w:rsidR="002A214E">
        <w:rPr>
          <w:rFonts w:ascii="Arial" w:hAnsi="Arial" w:cs="Arial"/>
          <w:sz w:val="36"/>
          <w:szCs w:val="36"/>
        </w:rPr>
        <w:t>Text</w:t>
      </w:r>
      <w:r w:rsidRPr="00666776">
        <w:rPr>
          <w:rFonts w:ascii="Arial" w:hAnsi="Arial" w:cs="Arial"/>
          <w:sz w:val="36"/>
          <w:szCs w:val="36"/>
        </w:rPr>
        <w:t>.</w:t>
      </w:r>
      <w:proofErr w:type="gramEnd"/>
      <w:r w:rsidRPr="00666776">
        <w:rPr>
          <w:rFonts w:ascii="Arial" w:hAnsi="Arial" w:cs="Arial"/>
          <w:sz w:val="36"/>
          <w:szCs w:val="36"/>
        </w:rPr>
        <w:t xml:space="preserve"> Detailed methods </w:t>
      </w:r>
    </w:p>
    <w:p w:rsidR="00FF06DC" w:rsidRPr="00666776" w:rsidRDefault="00FF06DC" w:rsidP="00166779">
      <w:pPr>
        <w:pStyle w:val="Title"/>
        <w:suppressLineNumbers/>
        <w:rPr>
          <w:rFonts w:ascii="Arial" w:hAnsi="Arial" w:cs="Arial"/>
          <w:b w:val="0"/>
          <w:sz w:val="36"/>
          <w:szCs w:val="36"/>
        </w:rPr>
      </w:pPr>
      <w:proofErr w:type="gramStart"/>
      <w:r w:rsidRPr="00666776">
        <w:rPr>
          <w:rFonts w:ascii="Arial" w:hAnsi="Arial" w:cs="Arial"/>
          <w:sz w:val="36"/>
          <w:szCs w:val="36"/>
        </w:rPr>
        <w:t>and</w:t>
      </w:r>
      <w:proofErr w:type="gramEnd"/>
      <w:r w:rsidRPr="00666776">
        <w:rPr>
          <w:rFonts w:ascii="Arial" w:hAnsi="Arial" w:cs="Arial"/>
          <w:sz w:val="36"/>
          <w:szCs w:val="36"/>
        </w:rPr>
        <w:t xml:space="preserve"> theoretical considerations.</w:t>
      </w:r>
    </w:p>
    <w:p w:rsidR="00FF06DC" w:rsidRPr="00AC3DEA" w:rsidRDefault="00FF06DC" w:rsidP="003A4017">
      <w:pPr>
        <w:suppressLineNumbers/>
        <w:rPr>
          <w:rFonts w:ascii="Arial" w:hAnsi="Arial" w:cs="Arial"/>
          <w:lang w:val="en-US"/>
        </w:rPr>
      </w:pPr>
    </w:p>
    <w:p w:rsidR="00FF06DC" w:rsidRPr="00666776" w:rsidRDefault="00FF06DC" w:rsidP="00E95044">
      <w:pPr>
        <w:pStyle w:val="ListParagraph"/>
        <w:numPr>
          <w:ilvl w:val="0"/>
          <w:numId w:val="9"/>
        </w:numPr>
        <w:suppressLineNumbers/>
        <w:rPr>
          <w:rFonts w:ascii="Arial" w:hAnsi="Arial" w:cs="Arial"/>
          <w:sz w:val="24"/>
          <w:szCs w:val="24"/>
          <w:lang w:val="en-US"/>
        </w:rPr>
      </w:pPr>
      <w:r w:rsidRPr="00666776">
        <w:rPr>
          <w:rFonts w:ascii="Arial" w:hAnsi="Arial" w:cs="Arial"/>
          <w:sz w:val="24"/>
          <w:szCs w:val="24"/>
          <w:lang w:val="en-US"/>
        </w:rPr>
        <w:t>Diameter of pupils adapted to daylight</w:t>
      </w:r>
    </w:p>
    <w:p w:rsidR="00FF06DC" w:rsidRPr="00666776" w:rsidRDefault="00FF06DC" w:rsidP="00E95044">
      <w:pPr>
        <w:pStyle w:val="ListParagraph"/>
        <w:numPr>
          <w:ilvl w:val="0"/>
          <w:numId w:val="9"/>
        </w:numPr>
        <w:suppressLineNumbers/>
        <w:rPr>
          <w:rFonts w:ascii="Arial" w:hAnsi="Arial" w:cs="Arial"/>
          <w:sz w:val="24"/>
          <w:szCs w:val="24"/>
          <w:lang w:val="en-US"/>
        </w:rPr>
      </w:pPr>
      <w:r w:rsidRPr="00666776">
        <w:rPr>
          <w:rFonts w:ascii="Arial" w:hAnsi="Arial" w:cs="Arial"/>
          <w:sz w:val="24"/>
          <w:szCs w:val="24"/>
          <w:lang w:val="en-US"/>
        </w:rPr>
        <w:t>Optical screening by melanin</w:t>
      </w:r>
      <w:r w:rsidRPr="00666776">
        <w:rPr>
          <w:rFonts w:ascii="Arial" w:hAnsi="Arial" w:cs="Arial"/>
          <w:i/>
          <w:sz w:val="24"/>
          <w:szCs w:val="24"/>
          <w:lang w:val="en-US"/>
        </w:rPr>
        <w:t xml:space="preserve"> </w:t>
      </w:r>
      <w:r w:rsidRPr="00666776">
        <w:rPr>
          <w:rFonts w:ascii="Arial" w:hAnsi="Arial" w:cs="Arial"/>
          <w:sz w:val="24"/>
          <w:szCs w:val="24"/>
          <w:lang w:val="en-US"/>
        </w:rPr>
        <w:t xml:space="preserve">in-vivo </w:t>
      </w:r>
    </w:p>
    <w:p w:rsidR="00FF06DC" w:rsidRPr="00666776" w:rsidRDefault="00FF06DC" w:rsidP="00E95044">
      <w:pPr>
        <w:pStyle w:val="ListParagraph"/>
        <w:numPr>
          <w:ilvl w:val="0"/>
          <w:numId w:val="9"/>
        </w:numPr>
        <w:suppressLineNumbers/>
        <w:rPr>
          <w:rFonts w:ascii="Arial" w:hAnsi="Arial" w:cs="Arial"/>
          <w:sz w:val="24"/>
          <w:szCs w:val="24"/>
          <w:lang w:val="en-US"/>
        </w:rPr>
      </w:pPr>
      <w:r w:rsidRPr="00666776">
        <w:rPr>
          <w:rFonts w:ascii="Arial" w:hAnsi="Arial" w:cs="Arial"/>
          <w:sz w:val="24"/>
          <w:szCs w:val="24"/>
          <w:lang w:val="en-US"/>
        </w:rPr>
        <w:t>Optical absorption by lipofuscin in-vivo</w:t>
      </w:r>
    </w:p>
    <w:p w:rsidR="00FF06DC" w:rsidRPr="00666776" w:rsidRDefault="00FF06DC" w:rsidP="00E95044">
      <w:pPr>
        <w:pStyle w:val="ListParagraph"/>
        <w:numPr>
          <w:ilvl w:val="0"/>
          <w:numId w:val="9"/>
        </w:numPr>
        <w:suppressLineNumbers/>
        <w:rPr>
          <w:rFonts w:ascii="Arial" w:hAnsi="Arial" w:cs="Arial"/>
          <w:sz w:val="24"/>
          <w:szCs w:val="24"/>
          <w:lang w:val="en-US"/>
        </w:rPr>
      </w:pPr>
      <w:r w:rsidRPr="00666776">
        <w:rPr>
          <w:rFonts w:ascii="Arial" w:hAnsi="Arial" w:cs="Arial"/>
          <w:sz w:val="24"/>
          <w:szCs w:val="24"/>
          <w:lang w:val="en-US"/>
        </w:rPr>
        <w:t xml:space="preserve">Oxygen </w:t>
      </w:r>
      <w:proofErr w:type="spellStart"/>
      <w:r w:rsidRPr="00666776">
        <w:rPr>
          <w:rFonts w:ascii="Arial" w:hAnsi="Arial" w:cs="Arial"/>
          <w:sz w:val="24"/>
          <w:szCs w:val="24"/>
          <w:lang w:val="en-US"/>
        </w:rPr>
        <w:t>photoconsumption</w:t>
      </w:r>
      <w:proofErr w:type="spellEnd"/>
      <w:r w:rsidRPr="00666776">
        <w:rPr>
          <w:rFonts w:ascii="Arial" w:hAnsi="Arial" w:cs="Arial"/>
          <w:sz w:val="24"/>
          <w:szCs w:val="24"/>
          <w:lang w:val="en-US"/>
        </w:rPr>
        <w:t xml:space="preserve"> by lipofuscin</w:t>
      </w:r>
    </w:p>
    <w:p w:rsidR="00FF06DC" w:rsidRPr="00666776" w:rsidRDefault="00FF06DC" w:rsidP="00E95044">
      <w:pPr>
        <w:pStyle w:val="ListParagraph"/>
        <w:numPr>
          <w:ilvl w:val="0"/>
          <w:numId w:val="9"/>
        </w:numPr>
        <w:suppressLineNumbers/>
        <w:rPr>
          <w:rFonts w:ascii="Arial" w:hAnsi="Arial" w:cs="Arial"/>
          <w:sz w:val="24"/>
          <w:szCs w:val="24"/>
          <w:lang w:val="en-US"/>
        </w:rPr>
      </w:pPr>
      <w:r w:rsidRPr="00666776">
        <w:rPr>
          <w:rFonts w:ascii="Arial" w:hAnsi="Arial" w:cs="Arial"/>
          <w:sz w:val="24"/>
          <w:szCs w:val="24"/>
          <w:lang w:val="en-US"/>
        </w:rPr>
        <w:t>Table of incorporated parameters</w:t>
      </w:r>
    </w:p>
    <w:p w:rsidR="00FF06DC" w:rsidRPr="00D55587" w:rsidRDefault="00FF06DC" w:rsidP="00D55587">
      <w:pPr>
        <w:pStyle w:val="ListParagraph"/>
        <w:suppressLineNumbers/>
        <w:ind w:left="2982"/>
        <w:rPr>
          <w:rFonts w:ascii="Arial" w:hAnsi="Arial" w:cs="Arial"/>
          <w:lang w:val="en-US"/>
        </w:rPr>
      </w:pPr>
    </w:p>
    <w:p w:rsidR="00FF06DC" w:rsidRPr="00666776" w:rsidRDefault="00FF06DC" w:rsidP="00C547D7">
      <w:pPr>
        <w:pStyle w:val="ListParagraph"/>
        <w:numPr>
          <w:ilvl w:val="0"/>
          <w:numId w:val="4"/>
        </w:numPr>
        <w:spacing w:before="200"/>
        <w:ind w:left="357" w:hanging="357"/>
        <w:rPr>
          <w:rFonts w:ascii="Arial" w:hAnsi="Arial" w:cs="Arial"/>
          <w:b/>
          <w:sz w:val="32"/>
          <w:szCs w:val="32"/>
          <w:lang w:val="en-US"/>
        </w:rPr>
      </w:pPr>
      <w:r w:rsidRPr="00666776">
        <w:rPr>
          <w:rFonts w:ascii="Arial" w:hAnsi="Arial" w:cs="Arial"/>
          <w:b/>
          <w:sz w:val="32"/>
          <w:szCs w:val="32"/>
          <w:lang w:val="en-US"/>
        </w:rPr>
        <w:t>Diameter of pupils adapted to daylight</w:t>
      </w:r>
    </w:p>
    <w:p w:rsidR="00FF06DC" w:rsidRPr="00C547D7" w:rsidRDefault="00FF06DC" w:rsidP="00C547D7">
      <w:pPr>
        <w:jc w:val="both"/>
        <w:rPr>
          <w:lang w:val="en-GB"/>
        </w:rPr>
      </w:pPr>
      <w:r>
        <w:rPr>
          <w:rFonts w:ascii="Arial" w:hAnsi="Arial" w:cs="Arial"/>
          <w:sz w:val="24"/>
          <w:szCs w:val="24"/>
          <w:lang w:val="en-US"/>
        </w:rPr>
        <w:t xml:space="preserve">The </w:t>
      </w:r>
      <w:r w:rsidRPr="00F42784">
        <w:rPr>
          <w:rFonts w:ascii="Arial" w:hAnsi="Arial" w:cs="Arial"/>
          <w:sz w:val="24"/>
          <w:szCs w:val="24"/>
          <w:lang w:val="en-US"/>
        </w:rPr>
        <w:t>diameter</w:t>
      </w:r>
      <w:r>
        <w:rPr>
          <w:rFonts w:ascii="Arial" w:hAnsi="Arial" w:cs="Arial"/>
          <w:sz w:val="24"/>
          <w:szCs w:val="24"/>
          <w:lang w:val="en-US"/>
        </w:rPr>
        <w:t>s of pupils adapted to daylight were</w:t>
      </w:r>
      <w:r w:rsidRPr="00F42784">
        <w:rPr>
          <w:rFonts w:ascii="Arial" w:hAnsi="Arial" w:cs="Arial"/>
          <w:sz w:val="24"/>
          <w:szCs w:val="24"/>
          <w:lang w:val="en-US"/>
        </w:rPr>
        <w:t xml:space="preserve"> based on normative data </w:t>
      </w:r>
      <w:r>
        <w:rPr>
          <w:rFonts w:ascii="Arial" w:hAnsi="Arial" w:cs="Arial"/>
          <w:sz w:val="24"/>
          <w:szCs w:val="24"/>
          <w:lang w:val="en-US"/>
        </w:rPr>
        <w:t>m</w:t>
      </w:r>
      <w:r w:rsidRPr="00F42784">
        <w:rPr>
          <w:rFonts w:ascii="Arial" w:hAnsi="Arial" w:cs="Arial"/>
          <w:sz w:val="24"/>
          <w:szCs w:val="24"/>
          <w:lang w:val="en-US"/>
        </w:rPr>
        <w:t>easured</w:t>
      </w:r>
      <w:r>
        <w:rPr>
          <w:rFonts w:ascii="Arial" w:hAnsi="Arial" w:cs="Arial"/>
          <w:sz w:val="24"/>
          <w:szCs w:val="24"/>
          <w:lang w:val="en-US"/>
        </w:rPr>
        <w:t xml:space="preserve"> at</w:t>
      </w:r>
      <w:r w:rsidRPr="00F42784">
        <w:rPr>
          <w:rFonts w:ascii="Arial" w:hAnsi="Arial" w:cs="Arial"/>
          <w:sz w:val="24"/>
          <w:szCs w:val="24"/>
          <w:lang w:val="en-US"/>
        </w:rPr>
        <w:t xml:space="preserve"> 4400 </w:t>
      </w:r>
      <w:r w:rsidRPr="00F42784">
        <w:rPr>
          <w:rFonts w:ascii="Arial" w:eastAsia="Arial Unicode MS" w:hAnsi="Arial" w:cs="Arial"/>
          <w:sz w:val="24"/>
          <w:szCs w:val="24"/>
          <w:lang w:val="en-US"/>
        </w:rPr>
        <w:t>cd·m</w:t>
      </w:r>
      <w:r w:rsidRPr="00F42784">
        <w:rPr>
          <w:rFonts w:ascii="Arial" w:eastAsia="Arial Unicode MS" w:hAnsi="Arial" w:cs="Arial"/>
          <w:sz w:val="24"/>
          <w:szCs w:val="24"/>
          <w:vertAlign w:val="superscript"/>
          <w:lang w:val="en-US"/>
        </w:rPr>
        <w:t>-2</w:t>
      </w:r>
      <w:r>
        <w:rPr>
          <w:rFonts w:ascii="Arial" w:eastAsia="Arial Unicode MS" w:hAnsi="Arial" w:cs="Arial"/>
          <w:sz w:val="24"/>
          <w:szCs w:val="24"/>
          <w:lang w:val="en-US"/>
        </w:rPr>
        <w:t xml:space="preserve"> for the ages 20, 40, and 60</w:t>
      </w:r>
      <w:r>
        <w:rPr>
          <w:rFonts w:ascii="Arial" w:hAnsi="Arial" w:cs="Arial"/>
          <w:sz w:val="24"/>
          <w:szCs w:val="24"/>
          <w:lang w:val="en-US"/>
        </w:rPr>
        <w:t xml:space="preserve"> </w:t>
      </w:r>
      <w:r>
        <w:rPr>
          <w:rFonts w:ascii="Arial" w:hAnsi="Arial" w:cs="Arial"/>
          <w:noProof/>
          <w:sz w:val="24"/>
          <w:szCs w:val="24"/>
          <w:lang w:val="en-US"/>
        </w:rPr>
        <w:t>[1]</w:t>
      </w:r>
      <w:r>
        <w:rPr>
          <w:rFonts w:ascii="Arial" w:hAnsi="Arial" w:cs="Arial"/>
          <w:sz w:val="24"/>
          <w:szCs w:val="24"/>
          <w:lang w:val="en-US"/>
        </w:rPr>
        <w:t>.</w:t>
      </w:r>
      <w:r w:rsidRPr="00F42784">
        <w:rPr>
          <w:rFonts w:ascii="Arial" w:eastAsia="Arial Unicode MS" w:hAnsi="Arial" w:cs="Arial"/>
          <w:sz w:val="24"/>
          <w:szCs w:val="24"/>
          <w:lang w:val="en-US"/>
        </w:rPr>
        <w:t xml:space="preserve"> T</w:t>
      </w:r>
      <w:r>
        <w:rPr>
          <w:rFonts w:ascii="Arial" w:eastAsia="Arial Unicode MS" w:hAnsi="Arial" w:cs="Arial"/>
          <w:sz w:val="24"/>
          <w:szCs w:val="24"/>
          <w:lang w:val="en-US"/>
        </w:rPr>
        <w:t xml:space="preserve">his </w:t>
      </w:r>
      <w:r w:rsidRPr="00F42784">
        <w:rPr>
          <w:rFonts w:ascii="Arial" w:eastAsia="Arial Unicode MS" w:hAnsi="Arial" w:cs="Arial"/>
          <w:sz w:val="24"/>
          <w:szCs w:val="24"/>
          <w:lang w:val="en-US"/>
        </w:rPr>
        <w:t>outdoor lighting condition</w:t>
      </w:r>
      <w:r>
        <w:rPr>
          <w:rFonts w:ascii="Arial" w:eastAsia="Arial Unicode MS" w:hAnsi="Arial" w:cs="Arial"/>
          <w:sz w:val="24"/>
          <w:szCs w:val="24"/>
          <w:lang w:val="en-US"/>
        </w:rPr>
        <w:t xml:space="preserve"> was chosen</w:t>
      </w:r>
      <w:r w:rsidRPr="00F42784">
        <w:rPr>
          <w:rFonts w:ascii="Arial" w:eastAsia="Arial Unicode MS" w:hAnsi="Arial" w:cs="Arial"/>
          <w:sz w:val="24"/>
          <w:szCs w:val="24"/>
          <w:lang w:val="en-US"/>
        </w:rPr>
        <w:t xml:space="preserve">, </w:t>
      </w:r>
      <w:r>
        <w:rPr>
          <w:rFonts w:ascii="Arial" w:eastAsia="Arial Unicode MS" w:hAnsi="Arial" w:cs="Arial"/>
          <w:sz w:val="24"/>
          <w:szCs w:val="24"/>
          <w:lang w:val="en-US"/>
        </w:rPr>
        <w:t xml:space="preserve">because </w:t>
      </w:r>
      <w:r w:rsidRPr="00F42784">
        <w:rPr>
          <w:rFonts w:ascii="Arial" w:eastAsia="Arial Unicode MS" w:hAnsi="Arial" w:cs="Arial"/>
          <w:sz w:val="24"/>
          <w:szCs w:val="24"/>
          <w:lang w:val="en-US"/>
        </w:rPr>
        <w:t xml:space="preserve">an overcast day </w:t>
      </w:r>
      <w:r>
        <w:rPr>
          <w:rFonts w:ascii="Arial" w:eastAsia="Arial Unicode MS" w:hAnsi="Arial" w:cs="Arial"/>
          <w:sz w:val="24"/>
          <w:szCs w:val="24"/>
          <w:lang w:val="en-US"/>
        </w:rPr>
        <w:t>illuminates by</w:t>
      </w:r>
      <w:r w:rsidRPr="00F42784">
        <w:rPr>
          <w:rFonts w:ascii="Arial" w:eastAsia="Arial Unicode MS" w:hAnsi="Arial" w:cs="Arial"/>
          <w:sz w:val="24"/>
          <w:szCs w:val="24"/>
          <w:lang w:val="en-US"/>
        </w:rPr>
        <w:t xml:space="preserve"> about </w:t>
      </w:r>
      <w:r>
        <w:rPr>
          <w:rFonts w:ascii="Arial" w:eastAsia="Arial Unicode MS" w:hAnsi="Arial" w:cs="Arial"/>
          <w:sz w:val="24"/>
          <w:szCs w:val="24"/>
          <w:lang w:val="en-US"/>
        </w:rPr>
        <w:t xml:space="preserve">2200 </w:t>
      </w:r>
      <w:r w:rsidRPr="00F42784">
        <w:rPr>
          <w:rFonts w:ascii="Arial" w:eastAsia="Arial Unicode MS" w:hAnsi="Arial" w:cs="Arial"/>
          <w:sz w:val="24"/>
          <w:szCs w:val="24"/>
          <w:lang w:val="en-US"/>
        </w:rPr>
        <w:t>cd·m</w:t>
      </w:r>
      <w:r w:rsidRPr="00F42784">
        <w:rPr>
          <w:rFonts w:ascii="Arial" w:eastAsia="Arial Unicode MS" w:hAnsi="Arial" w:cs="Arial"/>
          <w:sz w:val="24"/>
          <w:szCs w:val="24"/>
          <w:vertAlign w:val="superscript"/>
          <w:lang w:val="en-US"/>
        </w:rPr>
        <w:t xml:space="preserve">-2 </w:t>
      </w:r>
      <w:r>
        <w:rPr>
          <w:rFonts w:ascii="Arial" w:hAnsi="Arial" w:cs="Arial"/>
          <w:sz w:val="24"/>
          <w:szCs w:val="24"/>
          <w:lang w:val="en-US"/>
        </w:rPr>
        <w:t>while</w:t>
      </w:r>
      <w:r w:rsidRPr="00F42784">
        <w:rPr>
          <w:rFonts w:ascii="Arial" w:hAnsi="Arial" w:cs="Arial"/>
          <w:sz w:val="24"/>
          <w:szCs w:val="24"/>
          <w:lang w:val="en-US"/>
        </w:rPr>
        <w:t xml:space="preserve"> full daylight </w:t>
      </w:r>
      <w:r>
        <w:rPr>
          <w:rFonts w:ascii="Arial" w:eastAsia="Arial Unicode MS" w:hAnsi="Arial" w:cs="Arial"/>
          <w:sz w:val="24"/>
          <w:szCs w:val="24"/>
          <w:lang w:val="en-US"/>
        </w:rPr>
        <w:t>gives</w:t>
      </w:r>
      <w:r w:rsidRPr="00F42784">
        <w:rPr>
          <w:rFonts w:ascii="Arial" w:hAnsi="Arial" w:cs="Arial"/>
          <w:sz w:val="24"/>
          <w:szCs w:val="24"/>
          <w:lang w:val="en-US"/>
        </w:rPr>
        <w:t xml:space="preserve"> about </w:t>
      </w:r>
      <w:r>
        <w:rPr>
          <w:rFonts w:ascii="Arial" w:hAnsi="Arial" w:cs="Arial"/>
          <w:sz w:val="24"/>
          <w:szCs w:val="24"/>
          <w:lang w:val="en-US"/>
        </w:rPr>
        <w:t>22700</w:t>
      </w:r>
      <w:r w:rsidRPr="00F42784">
        <w:rPr>
          <w:rFonts w:ascii="Arial" w:hAnsi="Arial" w:cs="Arial"/>
          <w:sz w:val="24"/>
          <w:szCs w:val="24"/>
          <w:lang w:val="en-US"/>
        </w:rPr>
        <w:t xml:space="preserve"> </w:t>
      </w:r>
      <w:r w:rsidRPr="00F42784">
        <w:rPr>
          <w:rFonts w:ascii="Arial" w:eastAsia="Arial Unicode MS" w:hAnsi="Arial" w:cs="Arial"/>
          <w:sz w:val="24"/>
          <w:szCs w:val="24"/>
          <w:lang w:val="en-US"/>
        </w:rPr>
        <w:t>cd·m</w:t>
      </w:r>
      <w:r w:rsidRPr="00F42784">
        <w:rPr>
          <w:rFonts w:ascii="Arial" w:eastAsia="Arial Unicode MS" w:hAnsi="Arial" w:cs="Arial"/>
          <w:sz w:val="24"/>
          <w:szCs w:val="24"/>
          <w:vertAlign w:val="superscript"/>
          <w:lang w:val="en-US"/>
        </w:rPr>
        <w:t>-2</w:t>
      </w:r>
      <w:r w:rsidRPr="00F42784">
        <w:rPr>
          <w:rFonts w:ascii="Arial" w:eastAsia="Arial Unicode MS" w:hAnsi="Arial" w:cs="Arial"/>
          <w:sz w:val="24"/>
          <w:szCs w:val="24"/>
          <w:lang w:val="en-US"/>
        </w:rPr>
        <w:t xml:space="preserve"> for the respective illuminances </w:t>
      </w:r>
      <w:r>
        <w:rPr>
          <w:rFonts w:ascii="Arial" w:eastAsia="Arial Unicode MS" w:hAnsi="Arial" w:cs="Arial"/>
          <w:sz w:val="24"/>
          <w:szCs w:val="24"/>
          <w:lang w:val="en-US"/>
        </w:rPr>
        <w:t xml:space="preserve">of 1075 and 10752 </w:t>
      </w:r>
      <w:r w:rsidRPr="00F42784">
        <w:rPr>
          <w:rFonts w:ascii="Arial" w:eastAsia="Arial Unicode MS" w:hAnsi="Arial" w:cs="Arial"/>
          <w:sz w:val="24"/>
          <w:szCs w:val="24"/>
          <w:lang w:val="en-US"/>
        </w:rPr>
        <w:t>cd·</w:t>
      </w:r>
      <w:r>
        <w:rPr>
          <w:rFonts w:ascii="Arial" w:eastAsia="Arial Unicode MS" w:hAnsi="Arial" w:cs="Arial"/>
          <w:sz w:val="24"/>
          <w:szCs w:val="24"/>
          <w:lang w:val="en-US"/>
        </w:rPr>
        <w:t>sr</w:t>
      </w:r>
      <w:r w:rsidRPr="00F42784">
        <w:rPr>
          <w:rFonts w:ascii="Arial" w:eastAsia="Arial Unicode MS" w:hAnsi="Arial" w:cs="Arial"/>
          <w:sz w:val="24"/>
          <w:szCs w:val="24"/>
          <w:lang w:val="en-US"/>
        </w:rPr>
        <w:t>·m</w:t>
      </w:r>
      <w:r w:rsidRPr="00F42784">
        <w:rPr>
          <w:rFonts w:ascii="Arial" w:eastAsia="Arial Unicode MS" w:hAnsi="Arial" w:cs="Arial"/>
          <w:sz w:val="24"/>
          <w:szCs w:val="24"/>
          <w:vertAlign w:val="superscript"/>
          <w:lang w:val="en-US"/>
        </w:rPr>
        <w:t>-2</w:t>
      </w:r>
      <w:r>
        <w:rPr>
          <w:rFonts w:ascii="Arial" w:eastAsia="Arial Unicode MS" w:hAnsi="Arial" w:cs="Arial"/>
          <w:sz w:val="24"/>
          <w:szCs w:val="24"/>
          <w:lang w:val="en-US"/>
        </w:rPr>
        <w:t xml:space="preserve"> </w:t>
      </w:r>
      <w:r>
        <w:rPr>
          <w:rFonts w:ascii="Arial" w:eastAsia="Arial Unicode MS" w:hAnsi="Arial" w:cs="Arial"/>
          <w:noProof/>
          <w:sz w:val="24"/>
          <w:szCs w:val="24"/>
          <w:lang w:val="en-US"/>
        </w:rPr>
        <w:t>[2]</w:t>
      </w:r>
      <w:r>
        <w:rPr>
          <w:rFonts w:ascii="Arial" w:eastAsia="Arial Unicode MS" w:hAnsi="Arial" w:cs="Arial"/>
          <w:sz w:val="24"/>
          <w:szCs w:val="24"/>
          <w:lang w:val="en-US"/>
        </w:rPr>
        <w:t>.</w:t>
      </w:r>
      <w:r w:rsidRPr="00F42784">
        <w:rPr>
          <w:rFonts w:ascii="Arial" w:eastAsia="Arial Unicode MS" w:hAnsi="Arial" w:cs="Arial"/>
          <w:sz w:val="24"/>
          <w:szCs w:val="24"/>
          <w:lang w:val="en-US"/>
        </w:rPr>
        <w:t xml:space="preserve"> </w:t>
      </w:r>
      <w:r>
        <w:rPr>
          <w:rFonts w:ascii="Arial" w:hAnsi="Arial" w:cs="Arial"/>
          <w:sz w:val="24"/>
          <w:szCs w:val="24"/>
          <w:lang w:val="en-US"/>
        </w:rPr>
        <w:t>We assumed the</w:t>
      </w:r>
      <w:r w:rsidRPr="00F42784">
        <w:rPr>
          <w:rFonts w:ascii="Arial" w:hAnsi="Arial" w:cs="Arial"/>
          <w:sz w:val="24"/>
          <w:szCs w:val="24"/>
          <w:lang w:val="en-US"/>
        </w:rPr>
        <w:t xml:space="preserve"> angle </w:t>
      </w:r>
      <w:r w:rsidRPr="003E5BC5">
        <w:rPr>
          <w:rFonts w:ascii="Times New Roman" w:hAnsi="Times New Roman" w:cs="Times New Roman"/>
          <w:i/>
          <w:sz w:val="24"/>
          <w:szCs w:val="24"/>
          <w:lang w:val="en-US"/>
        </w:rPr>
        <w:t>θ</w:t>
      </w:r>
      <w:r w:rsidRPr="00E027B8">
        <w:rPr>
          <w:lang w:val="en-US"/>
        </w:rPr>
        <w:t xml:space="preserve"> </w:t>
      </w:r>
      <w:r>
        <w:rPr>
          <w:rFonts w:ascii="Arial" w:hAnsi="Arial" w:cs="Arial"/>
          <w:sz w:val="24"/>
          <w:szCs w:val="24"/>
          <w:lang w:val="en-US"/>
        </w:rPr>
        <w:t xml:space="preserve">subtended by </w:t>
      </w:r>
      <w:r w:rsidRPr="00F42784">
        <w:rPr>
          <w:rFonts w:ascii="Arial" w:hAnsi="Arial" w:cs="Arial"/>
          <w:sz w:val="24"/>
          <w:szCs w:val="24"/>
          <w:lang w:val="en-US"/>
        </w:rPr>
        <w:t>the source</w:t>
      </w:r>
      <w:r>
        <w:rPr>
          <w:rFonts w:ascii="Arial" w:hAnsi="Arial" w:cs="Arial"/>
          <w:sz w:val="24"/>
          <w:szCs w:val="24"/>
          <w:lang w:val="en-US"/>
        </w:rPr>
        <w:t xml:space="preserve"> </w:t>
      </w:r>
      <w:r w:rsidRPr="00F42784">
        <w:rPr>
          <w:rFonts w:ascii="Arial" w:hAnsi="Arial" w:cs="Arial"/>
          <w:sz w:val="24"/>
          <w:szCs w:val="24"/>
          <w:lang w:val="en-US"/>
        </w:rPr>
        <w:t xml:space="preserve">(daylight) </w:t>
      </w:r>
      <w:r>
        <w:rPr>
          <w:rFonts w:ascii="Arial" w:hAnsi="Arial" w:cs="Arial"/>
          <w:sz w:val="24"/>
          <w:szCs w:val="24"/>
          <w:lang w:val="en-US"/>
        </w:rPr>
        <w:t xml:space="preserve">to amount to 45 degrees (0.79 rad), which gives a solid angle </w:t>
      </w:r>
      <w:r w:rsidRPr="003E5BC5">
        <w:rPr>
          <w:rFonts w:ascii="Times New Roman" w:hAnsi="Times New Roman" w:cs="Times New Roman"/>
          <w:sz w:val="24"/>
          <w:szCs w:val="24"/>
          <w:lang w:val="en-US"/>
        </w:rPr>
        <w:t>Ω</w:t>
      </w:r>
      <w:r w:rsidRPr="00E027B8">
        <w:rPr>
          <w:lang w:val="en-US"/>
        </w:rPr>
        <w:t xml:space="preserve"> </w:t>
      </w:r>
      <w:r>
        <w:rPr>
          <w:rFonts w:ascii="Arial" w:hAnsi="Arial" w:cs="Arial"/>
          <w:sz w:val="24"/>
          <w:szCs w:val="24"/>
          <w:lang w:val="en-US"/>
        </w:rPr>
        <w:t xml:space="preserve">of 0.49 </w:t>
      </w:r>
      <w:proofErr w:type="spellStart"/>
      <w:r>
        <w:rPr>
          <w:rFonts w:ascii="Arial" w:hAnsi="Arial" w:cs="Arial"/>
          <w:sz w:val="24"/>
          <w:szCs w:val="24"/>
          <w:lang w:val="en-US"/>
        </w:rPr>
        <w:t>sr</w:t>
      </w:r>
      <w:proofErr w:type="spellEnd"/>
      <w:r>
        <w:rPr>
          <w:rFonts w:ascii="Arial" w:hAnsi="Arial" w:cs="Arial"/>
          <w:sz w:val="24"/>
          <w:szCs w:val="24"/>
          <w:lang w:val="en-US"/>
        </w:rPr>
        <w:t xml:space="preserve"> based on the formula </w:t>
      </w:r>
      <w:r w:rsidRPr="00A969B2">
        <w:rPr>
          <w:position w:val="-12"/>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8.7pt" o:ole="">
            <v:imagedata r:id="rId9" o:title=""/>
          </v:shape>
          <o:OLEObject Type="Embed" ProgID="Equation.DSMT4" ShapeID="_x0000_i1025" DrawAspect="Content" ObjectID="_1548593744" r:id="rId10"/>
        </w:object>
      </w:r>
    </w:p>
    <w:p w:rsidR="00666776" w:rsidRPr="00D55587" w:rsidRDefault="00666776" w:rsidP="00C547D7">
      <w:pPr>
        <w:jc w:val="both"/>
        <w:rPr>
          <w:rFonts w:ascii="Arial" w:hAnsi="Arial" w:cs="Arial"/>
          <w:sz w:val="24"/>
          <w:szCs w:val="24"/>
          <w:lang w:val="en-US"/>
        </w:rPr>
      </w:pPr>
    </w:p>
    <w:p w:rsidR="00FF06DC" w:rsidRPr="00666776" w:rsidRDefault="00FF06DC" w:rsidP="00C547D7">
      <w:pPr>
        <w:pStyle w:val="ListParagraph"/>
        <w:numPr>
          <w:ilvl w:val="0"/>
          <w:numId w:val="4"/>
        </w:numPr>
        <w:ind w:left="357" w:hanging="357"/>
        <w:rPr>
          <w:rFonts w:ascii="Arial" w:hAnsi="Arial" w:cs="Arial"/>
          <w:b/>
          <w:sz w:val="32"/>
          <w:szCs w:val="32"/>
          <w:lang w:val="en-US"/>
        </w:rPr>
      </w:pPr>
      <w:r w:rsidRPr="00666776">
        <w:rPr>
          <w:rFonts w:ascii="Arial" w:hAnsi="Arial" w:cs="Arial"/>
          <w:b/>
          <w:sz w:val="32"/>
          <w:szCs w:val="32"/>
          <w:lang w:val="en-US"/>
        </w:rPr>
        <w:t>Optical screening by melanin</w:t>
      </w:r>
      <w:r w:rsidRPr="00666776">
        <w:rPr>
          <w:rFonts w:ascii="Arial" w:hAnsi="Arial" w:cs="Arial"/>
          <w:b/>
          <w:i/>
          <w:sz w:val="32"/>
          <w:szCs w:val="32"/>
          <w:lang w:val="en-US"/>
        </w:rPr>
        <w:t xml:space="preserve"> </w:t>
      </w:r>
      <w:r w:rsidRPr="00666776">
        <w:rPr>
          <w:rFonts w:ascii="Arial" w:hAnsi="Arial" w:cs="Arial"/>
          <w:b/>
          <w:sz w:val="32"/>
          <w:szCs w:val="32"/>
          <w:lang w:val="en-US"/>
        </w:rPr>
        <w:t xml:space="preserve">in-vivo </w:t>
      </w:r>
    </w:p>
    <w:p w:rsidR="00FF06DC" w:rsidRDefault="00FF06DC" w:rsidP="00C547D7">
      <w:pPr>
        <w:spacing w:after="0"/>
        <w:jc w:val="both"/>
        <w:rPr>
          <w:rFonts w:ascii="Arial" w:hAnsi="Arial" w:cs="Arial"/>
          <w:sz w:val="24"/>
          <w:szCs w:val="24"/>
          <w:lang w:val="en-US"/>
        </w:rPr>
      </w:pPr>
      <w:r>
        <w:rPr>
          <w:rFonts w:ascii="Arial" w:hAnsi="Arial" w:cs="Arial"/>
          <w:sz w:val="24"/>
          <w:szCs w:val="24"/>
          <w:lang w:val="en-US"/>
        </w:rPr>
        <w:t xml:space="preserve">In order to determine the optical transmission through melanosomes in the RPE, we performed a Monte-Carlo simulation of light scattering and absorption based on Mie theory. We used the program </w:t>
      </w:r>
      <w:proofErr w:type="spellStart"/>
      <w:r>
        <w:rPr>
          <w:rFonts w:ascii="Arial" w:hAnsi="Arial" w:cs="Arial"/>
          <w:sz w:val="24"/>
          <w:szCs w:val="24"/>
          <w:lang w:val="en-US"/>
        </w:rPr>
        <w:t>MontCarl</w:t>
      </w:r>
      <w:proofErr w:type="spellEnd"/>
      <w:r>
        <w:rPr>
          <w:rFonts w:ascii="Arial" w:hAnsi="Arial" w:cs="Arial"/>
          <w:sz w:val="24"/>
          <w:szCs w:val="24"/>
          <w:vertAlign w:val="superscript"/>
          <w:lang w:val="en-US"/>
        </w:rPr>
        <w:t xml:space="preserve"> </w:t>
      </w:r>
      <w:r>
        <w:rPr>
          <w:rFonts w:ascii="Arial" w:hAnsi="Arial" w:cs="Arial"/>
          <w:noProof/>
          <w:sz w:val="24"/>
          <w:szCs w:val="24"/>
          <w:lang w:val="en-US"/>
        </w:rPr>
        <w:t>[3]</w:t>
      </w:r>
      <w:r>
        <w:rPr>
          <w:rFonts w:ascii="Arial" w:hAnsi="Arial" w:cs="Arial"/>
          <w:sz w:val="24"/>
          <w:szCs w:val="24"/>
          <w:lang w:val="en-US"/>
        </w:rPr>
        <w:t>, which simulates photons as wave packets (</w:t>
      </w:r>
      <w:r w:rsidRPr="00666776">
        <w:rPr>
          <w:rFonts w:ascii="Arial" w:hAnsi="Arial" w:cs="Arial"/>
          <w:sz w:val="24"/>
          <w:szCs w:val="24"/>
          <w:lang w:val="en-US"/>
        </w:rPr>
        <w:t>i.e.,</w:t>
      </w:r>
      <w:r>
        <w:rPr>
          <w:rFonts w:ascii="Arial" w:hAnsi="Arial" w:cs="Arial"/>
          <w:sz w:val="24"/>
          <w:szCs w:val="24"/>
          <w:lang w:val="en-US"/>
        </w:rPr>
        <w:t xml:space="preserve"> ‘photons’). </w:t>
      </w:r>
      <w:proofErr w:type="spellStart"/>
      <w:r>
        <w:rPr>
          <w:rFonts w:ascii="Arial" w:hAnsi="Arial" w:cs="Arial"/>
          <w:sz w:val="24"/>
          <w:szCs w:val="24"/>
          <w:lang w:val="en-US"/>
        </w:rPr>
        <w:t>MontCarl</w:t>
      </w:r>
      <w:proofErr w:type="spellEnd"/>
      <w:r>
        <w:rPr>
          <w:rFonts w:ascii="Arial" w:hAnsi="Arial" w:cs="Arial"/>
          <w:sz w:val="24"/>
          <w:szCs w:val="24"/>
          <w:lang w:val="en-US"/>
        </w:rPr>
        <w:t xml:space="preserve"> allows the user to define properties of 1) the source, 2) the scattering volume with internal layers and objects, 3) scattering and absorptive properties of particles with different sizes, 4) descriptions of their location and concentration, and 5) methods of photon detection </w:t>
      </w:r>
      <w:r>
        <w:rPr>
          <w:rFonts w:ascii="Arial" w:hAnsi="Arial" w:cs="Arial"/>
          <w:noProof/>
          <w:sz w:val="24"/>
          <w:szCs w:val="24"/>
          <w:lang w:val="en-US"/>
        </w:rPr>
        <w:t>[4, 5]</w:t>
      </w:r>
      <w:r>
        <w:rPr>
          <w:rFonts w:ascii="Arial" w:hAnsi="Arial" w:cs="Arial"/>
          <w:sz w:val="24"/>
          <w:szCs w:val="24"/>
          <w:lang w:val="en-US"/>
        </w:rPr>
        <w:t>.</w:t>
      </w:r>
    </w:p>
    <w:p w:rsidR="00FF06DC" w:rsidRDefault="00FF06DC" w:rsidP="00C547D7">
      <w:pPr>
        <w:jc w:val="both"/>
        <w:rPr>
          <w:rFonts w:ascii="Arial" w:hAnsi="Arial" w:cs="Arial"/>
          <w:sz w:val="24"/>
          <w:szCs w:val="24"/>
          <w:lang w:val="en-US"/>
        </w:rPr>
      </w:pPr>
      <w:r>
        <w:rPr>
          <w:rFonts w:ascii="Arial" w:hAnsi="Arial" w:cs="Arial"/>
          <w:sz w:val="24"/>
          <w:szCs w:val="24"/>
          <w:lang w:val="en-US"/>
        </w:rPr>
        <w:t>Monte-Carlo simulations require at least 5 basic parameters; 1) wavelength of the radiation and refractive indices of the media and scattering particles, 2) the absorption and scattering cross-sections of the particles, 3) the particle concentration, 4) the particle diameters, and 5) the dimensions of the system in which scattering takes place. We will address the relevant calculations only briefly, because optical screening by melanin is not the main focus of this study.</w:t>
      </w:r>
    </w:p>
    <w:p w:rsidR="00C547D7" w:rsidRDefault="00C547D7" w:rsidP="00C547D7">
      <w:pPr>
        <w:jc w:val="both"/>
        <w:rPr>
          <w:rFonts w:ascii="Arial" w:hAnsi="Arial" w:cs="Arial"/>
          <w:sz w:val="24"/>
          <w:szCs w:val="24"/>
          <w:lang w:val="en-US"/>
        </w:rPr>
      </w:pPr>
    </w:p>
    <w:p w:rsidR="00C547D7" w:rsidRDefault="00C547D7" w:rsidP="00C547D7">
      <w:pPr>
        <w:jc w:val="both"/>
        <w:rPr>
          <w:rFonts w:ascii="Arial" w:hAnsi="Arial" w:cs="Arial"/>
          <w:sz w:val="24"/>
          <w:szCs w:val="24"/>
          <w:lang w:val="en-US"/>
        </w:rPr>
      </w:pPr>
    </w:p>
    <w:p w:rsidR="00FF06DC" w:rsidRPr="00666776" w:rsidRDefault="00FF06DC" w:rsidP="00C547D7">
      <w:pPr>
        <w:spacing w:before="200"/>
        <w:rPr>
          <w:rFonts w:ascii="Arial" w:hAnsi="Arial" w:cs="Arial"/>
          <w:b/>
          <w:sz w:val="28"/>
          <w:szCs w:val="28"/>
          <w:lang w:val="en-US"/>
        </w:rPr>
      </w:pPr>
      <w:proofErr w:type="gramStart"/>
      <w:r w:rsidRPr="00666776">
        <w:rPr>
          <w:rFonts w:ascii="Arial" w:hAnsi="Arial" w:cs="Arial"/>
          <w:b/>
          <w:sz w:val="28"/>
          <w:szCs w:val="28"/>
          <w:lang w:val="en-US"/>
        </w:rPr>
        <w:lastRenderedPageBreak/>
        <w:t>B (1).</w:t>
      </w:r>
      <w:proofErr w:type="gramEnd"/>
      <w:r w:rsidRPr="00666776">
        <w:rPr>
          <w:rFonts w:ascii="Arial" w:hAnsi="Arial" w:cs="Arial"/>
          <w:b/>
          <w:sz w:val="28"/>
          <w:szCs w:val="28"/>
          <w:lang w:val="en-US"/>
        </w:rPr>
        <w:t xml:space="preserve"> Light absorption by melanin granules</w:t>
      </w:r>
    </w:p>
    <w:p w:rsidR="00FF06DC" w:rsidRDefault="00FF06DC" w:rsidP="00C547D7">
      <w:p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The absorption coefficient of melanin (</w:t>
      </w:r>
      <w:r>
        <w:rPr>
          <w:rFonts w:ascii="Times New Roman" w:eastAsia="Arial Unicode MS" w:hAnsi="Times New Roman" w:cs="Times New Roman"/>
          <w:i/>
          <w:sz w:val="24"/>
          <w:szCs w:val="24"/>
        </w:rPr>
        <w:t>μ</w:t>
      </w:r>
      <w:r w:rsidRPr="003E5BC5">
        <w:rPr>
          <w:rFonts w:ascii="Arial" w:eastAsia="Arial Unicode MS" w:hAnsi="Arial" w:cs="Arial"/>
          <w:i/>
          <w:position w:val="-4"/>
          <w:sz w:val="20"/>
          <w:szCs w:val="20"/>
          <w:vertAlign w:val="subscript"/>
          <w:lang w:val="en-GB"/>
        </w:rPr>
        <w:t>a,</w:t>
      </w:r>
      <w:r w:rsidRPr="003E5BC5">
        <w:rPr>
          <w:rFonts w:ascii="Arial" w:eastAsia="Arial Unicode MS" w:hAnsi="Arial" w:cs="Arial"/>
          <w:i/>
          <w:position w:val="-4"/>
          <w:sz w:val="24"/>
          <w:szCs w:val="24"/>
          <w:vertAlign w:val="subscript"/>
          <w:lang w:val="en-GB"/>
        </w:rPr>
        <w:t xml:space="preserve"> </w:t>
      </w:r>
      <w:r w:rsidRPr="003E5BC5">
        <w:rPr>
          <w:rFonts w:ascii="Arial" w:eastAsia="Arial Unicode MS" w:hAnsi="Arial" w:cs="Arial"/>
          <w:position w:val="-4"/>
          <w:sz w:val="20"/>
          <w:szCs w:val="20"/>
          <w:vertAlign w:val="subscript"/>
          <w:lang w:val="en-GB"/>
        </w:rPr>
        <w:t>melanin</w:t>
      </w:r>
      <w:r>
        <w:rPr>
          <w:rFonts w:ascii="Arial" w:hAnsi="Arial" w:cs="Arial"/>
          <w:sz w:val="24"/>
          <w:szCs w:val="24"/>
          <w:lang w:val="en-US"/>
        </w:rPr>
        <w:t xml:space="preserve">) may be estimated with information on the concentrations of eumelanin and </w:t>
      </w:r>
      <w:proofErr w:type="spellStart"/>
      <w:r>
        <w:rPr>
          <w:rFonts w:ascii="Arial" w:hAnsi="Arial" w:cs="Arial"/>
          <w:sz w:val="24"/>
          <w:szCs w:val="24"/>
          <w:lang w:val="en-US"/>
        </w:rPr>
        <w:t>pheomelanin</w:t>
      </w:r>
      <w:proofErr w:type="spellEnd"/>
      <w:r>
        <w:rPr>
          <w:rFonts w:ascii="Arial" w:hAnsi="Arial" w:cs="Arial"/>
          <w:sz w:val="24"/>
          <w:szCs w:val="24"/>
          <w:lang w:val="en-US"/>
        </w:rPr>
        <w:t xml:space="preserve"> monomers in a tissue, and using the extinction coefficients of </w:t>
      </w:r>
      <w:proofErr w:type="spellStart"/>
      <w:r>
        <w:rPr>
          <w:rFonts w:ascii="Arial" w:hAnsi="Arial" w:cs="Arial"/>
          <w:sz w:val="24"/>
          <w:szCs w:val="24"/>
          <w:lang w:val="en-US"/>
        </w:rPr>
        <w:t>Sarna</w:t>
      </w:r>
      <w:proofErr w:type="spellEnd"/>
      <w:r>
        <w:rPr>
          <w:rFonts w:ascii="Arial" w:hAnsi="Arial" w:cs="Arial"/>
          <w:sz w:val="24"/>
          <w:szCs w:val="24"/>
          <w:lang w:val="en-US"/>
        </w:rPr>
        <w:t xml:space="preserve"> and Schwartz (1988) </w:t>
      </w:r>
      <w:r>
        <w:rPr>
          <w:rFonts w:ascii="Arial" w:hAnsi="Arial" w:cs="Arial"/>
          <w:noProof/>
          <w:sz w:val="24"/>
          <w:szCs w:val="24"/>
          <w:lang w:val="en-US"/>
        </w:rPr>
        <w:t>[6, 7]</w:t>
      </w:r>
      <w:r>
        <w:rPr>
          <w:rFonts w:ascii="Arial" w:hAnsi="Arial" w:cs="Arial"/>
          <w:sz w:val="24"/>
          <w:szCs w:val="24"/>
          <w:lang w:val="en-US"/>
        </w:rPr>
        <w:t>:</w:t>
      </w:r>
    </w:p>
    <w:p w:rsidR="00FF06DC" w:rsidRDefault="00FF06DC" w:rsidP="00C547D7">
      <w:pPr>
        <w:autoSpaceDE w:val="0"/>
        <w:autoSpaceDN w:val="0"/>
        <w:adjustRightInd w:val="0"/>
        <w:spacing w:after="0"/>
        <w:ind w:firstLine="708"/>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54"/>
      </w:tblGrid>
      <w:tr w:rsidR="00FF06DC" w:rsidTr="003129EF">
        <w:tc>
          <w:tcPr>
            <w:tcW w:w="8897" w:type="dxa"/>
            <w:vAlign w:val="center"/>
          </w:tcPr>
          <w:p w:rsidR="00FF06DC" w:rsidRDefault="00FF06DC" w:rsidP="00C547D7">
            <w:pPr>
              <w:spacing w:line="276" w:lineRule="auto"/>
              <w:jc w:val="center"/>
              <w:rPr>
                <w:rFonts w:ascii="Arial" w:hAnsi="Arial" w:cs="Arial"/>
                <w:sz w:val="24"/>
                <w:szCs w:val="24"/>
                <w:lang w:val="en-US"/>
              </w:rPr>
            </w:pPr>
            <w:r w:rsidRPr="003E5BC5">
              <w:rPr>
                <w:position w:val="-40"/>
              </w:rPr>
              <w:object w:dxaOrig="4080" w:dyaOrig="920">
                <v:shape id="_x0000_i1026" type="#_x0000_t75" style="width:205.7pt;height:44.9pt" o:ole="">
                  <v:imagedata r:id="rId11" o:title=""/>
                </v:shape>
                <o:OLEObject Type="Embed" ProgID="Equation.DSMT4" ShapeID="_x0000_i1026" DrawAspect="Content" ObjectID="_1548593745" r:id="rId12"/>
              </w:object>
            </w:r>
          </w:p>
        </w:tc>
        <w:tc>
          <w:tcPr>
            <w:tcW w:w="554" w:type="dxa"/>
            <w:vAlign w:val="center"/>
          </w:tcPr>
          <w:p w:rsidR="00FF06DC" w:rsidRDefault="00FF06DC" w:rsidP="00A915EF">
            <w:pPr>
              <w:spacing w:line="276" w:lineRule="auto"/>
              <w:jc w:val="center"/>
              <w:rPr>
                <w:rFonts w:ascii="Arial" w:hAnsi="Arial" w:cs="Arial"/>
                <w:sz w:val="24"/>
                <w:szCs w:val="24"/>
                <w:lang w:val="en-US"/>
              </w:rPr>
            </w:pPr>
            <w:r>
              <w:rPr>
                <w:rFonts w:ascii="Arial" w:hAnsi="Arial" w:cs="Arial"/>
                <w:sz w:val="24"/>
                <w:szCs w:val="24"/>
                <w:lang w:val="en-US"/>
              </w:rPr>
              <w:t>(</w:t>
            </w:r>
            <w:r w:rsidR="00A915EF">
              <w:rPr>
                <w:rFonts w:ascii="Arial" w:hAnsi="Arial" w:cs="Arial"/>
                <w:sz w:val="24"/>
                <w:szCs w:val="24"/>
                <w:lang w:val="en-US"/>
              </w:rPr>
              <w:t>A</w:t>
            </w:r>
            <w:r>
              <w:rPr>
                <w:rFonts w:ascii="Arial" w:hAnsi="Arial" w:cs="Arial"/>
                <w:sz w:val="24"/>
                <w:szCs w:val="24"/>
                <w:lang w:val="en-US"/>
              </w:rPr>
              <w:t>)</w:t>
            </w:r>
          </w:p>
        </w:tc>
      </w:tr>
    </w:tbl>
    <w:p w:rsidR="00FF06DC" w:rsidRDefault="00FF06DC" w:rsidP="00C547D7">
      <w:pPr>
        <w:autoSpaceDE w:val="0"/>
        <w:autoSpaceDN w:val="0"/>
        <w:adjustRightInd w:val="0"/>
        <w:spacing w:after="0"/>
        <w:ind w:firstLine="708"/>
        <w:jc w:val="both"/>
        <w:rPr>
          <w:rFonts w:ascii="Arial" w:hAnsi="Arial" w:cs="Arial"/>
          <w:sz w:val="24"/>
          <w:szCs w:val="24"/>
          <w:lang w:val="en-US"/>
        </w:rPr>
      </w:pPr>
    </w:p>
    <w:p w:rsidR="00FF06DC" w:rsidRDefault="00FF06DC" w:rsidP="00C547D7">
      <w:pPr>
        <w:autoSpaceDE w:val="0"/>
        <w:autoSpaceDN w:val="0"/>
        <w:adjustRightInd w:val="0"/>
        <w:spacing w:after="0"/>
        <w:jc w:val="both"/>
        <w:rPr>
          <w:rFonts w:ascii="Arial" w:hAnsi="Arial" w:cs="Arial"/>
          <w:sz w:val="24"/>
          <w:szCs w:val="24"/>
          <w:lang w:val="en-US"/>
        </w:rPr>
      </w:pPr>
      <w:proofErr w:type="gramStart"/>
      <w:r>
        <w:rPr>
          <w:rFonts w:ascii="Arial" w:hAnsi="Arial" w:cs="Arial"/>
          <w:sz w:val="24"/>
          <w:szCs w:val="24"/>
          <w:lang w:val="en-US"/>
        </w:rPr>
        <w:t>such</w:t>
      </w:r>
      <w:proofErr w:type="gramEnd"/>
      <w:r>
        <w:rPr>
          <w:rFonts w:ascii="Arial" w:hAnsi="Arial" w:cs="Arial"/>
          <w:sz w:val="24"/>
          <w:szCs w:val="24"/>
          <w:lang w:val="en-US"/>
        </w:rPr>
        <w:t xml:space="preserve"> that the absorption due to melanin is </w:t>
      </w:r>
      <w:r>
        <w:rPr>
          <w:rFonts w:ascii="Arial" w:hAnsi="Arial" w:cs="Arial"/>
          <w:noProof/>
          <w:sz w:val="24"/>
          <w:szCs w:val="24"/>
          <w:lang w:val="en-US"/>
        </w:rPr>
        <w:t>[7]</w:t>
      </w:r>
      <w:r>
        <w:rPr>
          <w:rFonts w:ascii="Arial" w:hAnsi="Arial" w:cs="Arial"/>
          <w:sz w:val="24"/>
          <w:szCs w:val="24"/>
          <w:lang w:val="en-US"/>
        </w:rPr>
        <w:t>:</w:t>
      </w:r>
    </w:p>
    <w:p w:rsidR="00FF06DC" w:rsidRDefault="00FF06DC" w:rsidP="00C547D7">
      <w:pPr>
        <w:autoSpaceDE w:val="0"/>
        <w:autoSpaceDN w:val="0"/>
        <w:adjustRightInd w:val="0"/>
        <w:spacing w:after="0"/>
        <w:ind w:firstLine="708"/>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54"/>
      </w:tblGrid>
      <w:tr w:rsidR="00FF06DC" w:rsidTr="003129EF">
        <w:tc>
          <w:tcPr>
            <w:tcW w:w="8897" w:type="dxa"/>
            <w:vAlign w:val="center"/>
          </w:tcPr>
          <w:p w:rsidR="00FF06DC" w:rsidRDefault="00FF06DC" w:rsidP="00C547D7">
            <w:pPr>
              <w:spacing w:line="276" w:lineRule="auto"/>
              <w:jc w:val="center"/>
              <w:rPr>
                <w:rFonts w:ascii="Arial" w:hAnsi="Arial" w:cs="Arial"/>
                <w:sz w:val="24"/>
                <w:szCs w:val="24"/>
                <w:lang w:val="en-US"/>
              </w:rPr>
            </w:pPr>
            <w:r w:rsidRPr="00033BA2">
              <w:rPr>
                <w:position w:val="-14"/>
              </w:rPr>
              <w:object w:dxaOrig="6840" w:dyaOrig="380">
                <v:shape id="_x0000_i1027" type="#_x0000_t75" style="width:342.25pt;height:19.65pt" o:ole="">
                  <v:imagedata r:id="rId13" o:title=""/>
                </v:shape>
                <o:OLEObject Type="Embed" ProgID="Equation.DSMT4" ShapeID="_x0000_i1027" DrawAspect="Content" ObjectID="_1548593746" r:id="rId14"/>
              </w:object>
            </w:r>
          </w:p>
        </w:tc>
        <w:tc>
          <w:tcPr>
            <w:tcW w:w="554" w:type="dxa"/>
            <w:vAlign w:val="center"/>
          </w:tcPr>
          <w:p w:rsidR="00FF06DC" w:rsidRDefault="00FF06DC" w:rsidP="00A915EF">
            <w:pPr>
              <w:spacing w:line="276" w:lineRule="auto"/>
              <w:jc w:val="center"/>
              <w:rPr>
                <w:rFonts w:ascii="Arial" w:hAnsi="Arial" w:cs="Arial"/>
                <w:sz w:val="24"/>
                <w:szCs w:val="24"/>
                <w:lang w:val="en-US"/>
              </w:rPr>
            </w:pPr>
            <w:r>
              <w:rPr>
                <w:rFonts w:ascii="Arial" w:hAnsi="Arial" w:cs="Arial"/>
                <w:sz w:val="24"/>
                <w:szCs w:val="24"/>
                <w:lang w:val="en-US"/>
              </w:rPr>
              <w:t>(</w:t>
            </w:r>
            <w:r w:rsidR="00A915EF">
              <w:rPr>
                <w:rFonts w:ascii="Arial" w:hAnsi="Arial" w:cs="Arial"/>
                <w:sz w:val="24"/>
                <w:szCs w:val="24"/>
                <w:lang w:val="en-US"/>
              </w:rPr>
              <w:t>B</w:t>
            </w:r>
            <w:r>
              <w:rPr>
                <w:rFonts w:ascii="Arial" w:hAnsi="Arial" w:cs="Arial"/>
                <w:sz w:val="24"/>
                <w:szCs w:val="24"/>
                <w:lang w:val="en-US"/>
              </w:rPr>
              <w:t>)</w:t>
            </w:r>
          </w:p>
        </w:tc>
      </w:tr>
    </w:tbl>
    <w:p w:rsidR="00FF06DC" w:rsidRDefault="00FF06DC" w:rsidP="00C547D7">
      <w:pPr>
        <w:autoSpaceDE w:val="0"/>
        <w:autoSpaceDN w:val="0"/>
        <w:adjustRightInd w:val="0"/>
        <w:spacing w:after="0"/>
        <w:jc w:val="both"/>
        <w:rPr>
          <w:rFonts w:ascii="Arial" w:hAnsi="Arial" w:cs="Arial"/>
          <w:sz w:val="24"/>
          <w:szCs w:val="24"/>
          <w:lang w:val="en-US"/>
        </w:rPr>
      </w:pPr>
    </w:p>
    <w:p w:rsidR="00FF06DC" w:rsidRDefault="00FF06DC" w:rsidP="00C547D7">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We calculated the average diameters of melanin granules using scanning electron </w:t>
      </w:r>
      <w:r w:rsidRPr="003F4331">
        <w:rPr>
          <w:rFonts w:ascii="Arial" w:hAnsi="Arial" w:cs="Arial"/>
          <w:sz w:val="24"/>
          <w:szCs w:val="24"/>
          <w:lang w:val="en-US"/>
        </w:rPr>
        <w:t>microscopy images</w:t>
      </w:r>
      <w:r>
        <w:rPr>
          <w:rFonts w:ascii="Arial" w:hAnsi="Arial" w:cs="Arial"/>
          <w:sz w:val="24"/>
          <w:szCs w:val="24"/>
          <w:lang w:val="en-US"/>
        </w:rPr>
        <w:t xml:space="preserve"> of isolated RPE melanosomes</w:t>
      </w:r>
      <w:r w:rsidRPr="003F4331">
        <w:rPr>
          <w:rFonts w:ascii="Arial" w:hAnsi="Arial" w:cs="Arial"/>
          <w:sz w:val="24"/>
          <w:szCs w:val="24"/>
          <w:lang w:val="en-US"/>
        </w:rPr>
        <w:t xml:space="preserve"> published earlier (</w:t>
      </w:r>
      <w:r>
        <w:rPr>
          <w:rFonts w:ascii="Arial" w:hAnsi="Arial" w:cs="Arial"/>
          <w:sz w:val="24"/>
          <w:szCs w:val="24"/>
          <w:lang w:val="en-US"/>
        </w:rPr>
        <w:t xml:space="preserve">Ref </w:t>
      </w:r>
      <w:r>
        <w:rPr>
          <w:rFonts w:ascii="Arial" w:hAnsi="Arial" w:cs="Arial"/>
          <w:noProof/>
          <w:sz w:val="24"/>
          <w:szCs w:val="24"/>
          <w:lang w:val="en-US"/>
        </w:rPr>
        <w:t>[8]</w:t>
      </w:r>
      <w:r>
        <w:rPr>
          <w:rFonts w:ascii="Arial" w:hAnsi="Arial" w:cs="Arial"/>
          <w:sz w:val="24"/>
          <w:szCs w:val="24"/>
          <w:lang w:val="en-US"/>
        </w:rPr>
        <w:t>,</w:t>
      </w:r>
      <w:r w:rsidRPr="00EA2BC0">
        <w:rPr>
          <w:rFonts w:ascii="Arial" w:hAnsi="Arial" w:cs="Arial"/>
          <w:sz w:val="24"/>
          <w:szCs w:val="24"/>
          <w:lang w:val="en-US"/>
        </w:rPr>
        <w:t xml:space="preserve"> </w:t>
      </w:r>
      <w:r w:rsidRPr="003F4331">
        <w:rPr>
          <w:rFonts w:ascii="Arial" w:hAnsi="Arial" w:cs="Arial"/>
          <w:sz w:val="24"/>
          <w:szCs w:val="24"/>
          <w:lang w:val="en-US"/>
        </w:rPr>
        <w:t xml:space="preserve">Fig. </w:t>
      </w:r>
      <w:r>
        <w:rPr>
          <w:rFonts w:ascii="Arial" w:hAnsi="Arial" w:cs="Arial"/>
          <w:sz w:val="24"/>
          <w:szCs w:val="24"/>
          <w:lang w:val="en-US"/>
        </w:rPr>
        <w:t>5B</w:t>
      </w:r>
      <w:r w:rsidRPr="003F4331">
        <w:rPr>
          <w:rFonts w:ascii="Arial" w:hAnsi="Arial" w:cs="Arial"/>
          <w:sz w:val="24"/>
          <w:szCs w:val="24"/>
          <w:lang w:val="en-US"/>
        </w:rPr>
        <w:t xml:space="preserve">). Since </w:t>
      </w:r>
      <w:r>
        <w:rPr>
          <w:rFonts w:ascii="Arial" w:hAnsi="Arial" w:cs="Arial"/>
          <w:sz w:val="24"/>
          <w:szCs w:val="24"/>
          <w:lang w:val="en-US"/>
        </w:rPr>
        <w:t>many of</w:t>
      </w:r>
      <w:r w:rsidRPr="003F4331">
        <w:rPr>
          <w:rFonts w:ascii="Arial" w:hAnsi="Arial" w:cs="Arial"/>
          <w:sz w:val="24"/>
          <w:szCs w:val="24"/>
          <w:lang w:val="en-US"/>
        </w:rPr>
        <w:t xml:space="preserve"> these granules are </w:t>
      </w:r>
      <w:r>
        <w:rPr>
          <w:rFonts w:ascii="Arial" w:hAnsi="Arial" w:cs="Arial"/>
          <w:sz w:val="24"/>
          <w:szCs w:val="24"/>
          <w:lang w:val="en-US"/>
        </w:rPr>
        <w:t>ellipsoidal rather than spherical</w:t>
      </w:r>
      <w:r w:rsidRPr="003F4331">
        <w:rPr>
          <w:rFonts w:ascii="Arial" w:hAnsi="Arial" w:cs="Arial"/>
          <w:sz w:val="24"/>
          <w:szCs w:val="24"/>
          <w:lang w:val="en-US"/>
        </w:rPr>
        <w:t>, we segmented the granules with ImageJ (</w:t>
      </w:r>
      <w:r>
        <w:rPr>
          <w:rFonts w:ascii="Arial" w:hAnsi="Arial" w:cs="Arial"/>
          <w:color w:val="000000"/>
          <w:sz w:val="24"/>
          <w:szCs w:val="24"/>
          <w:lang w:val="en-US"/>
        </w:rPr>
        <w:t>version 1.48</w:t>
      </w:r>
      <w:r w:rsidRPr="003F4331">
        <w:rPr>
          <w:rFonts w:ascii="Arial" w:hAnsi="Arial" w:cs="Arial"/>
          <w:color w:val="000000"/>
          <w:sz w:val="24"/>
          <w:szCs w:val="24"/>
          <w:lang w:val="en-US"/>
        </w:rPr>
        <w:t>v;</w:t>
      </w:r>
      <w:r w:rsidRPr="003F4331">
        <w:rPr>
          <w:rFonts w:ascii="Arial" w:hAnsi="Arial" w:cs="Arial"/>
          <w:color w:val="FFFFFF"/>
          <w:sz w:val="24"/>
          <w:szCs w:val="24"/>
          <w:lang w:val="en-US"/>
        </w:rPr>
        <w:t xml:space="preserve"> </w:t>
      </w:r>
      <w:hyperlink r:id="rId15" w:history="1">
        <w:r w:rsidRPr="008B4A84">
          <w:rPr>
            <w:rStyle w:val="Hyperlink"/>
            <w:rFonts w:ascii="Arial" w:hAnsi="Arial" w:cs="Arial"/>
            <w:sz w:val="24"/>
            <w:szCs w:val="24"/>
            <w:lang w:val="en-US"/>
          </w:rPr>
          <w:t>http://imagej.nih.gov/ij/</w:t>
        </w:r>
      </w:hyperlink>
      <w:r>
        <w:rPr>
          <w:rFonts w:ascii="Arial" w:hAnsi="Arial" w:cs="Arial"/>
          <w:color w:val="000000"/>
          <w:sz w:val="24"/>
          <w:szCs w:val="24"/>
          <w:lang w:val="en-US"/>
        </w:rPr>
        <w:t>;</w:t>
      </w:r>
      <w:r w:rsidRPr="003F4331">
        <w:rPr>
          <w:rFonts w:ascii="Arial" w:hAnsi="Arial" w:cs="Arial"/>
          <w:color w:val="000000"/>
          <w:sz w:val="24"/>
          <w:szCs w:val="24"/>
          <w:lang w:val="en-US"/>
        </w:rPr>
        <w:t xml:space="preserve"> provided in</w:t>
      </w:r>
      <w:r w:rsidRPr="006A240B">
        <w:rPr>
          <w:rFonts w:ascii="Arial" w:hAnsi="Arial" w:cs="Arial"/>
          <w:color w:val="000000"/>
          <w:sz w:val="24"/>
          <w:szCs w:val="24"/>
          <w:lang w:val="en-US"/>
        </w:rPr>
        <w:t xml:space="preserve"> the public domain by the National Institutes of Health, </w:t>
      </w:r>
      <w:r w:rsidRPr="003F4331">
        <w:rPr>
          <w:rFonts w:ascii="Arial" w:hAnsi="Arial" w:cs="Arial"/>
          <w:color w:val="000000"/>
          <w:sz w:val="24"/>
          <w:szCs w:val="24"/>
          <w:lang w:val="en-US"/>
        </w:rPr>
        <w:t>Bethesda, MD,</w:t>
      </w:r>
      <w:r w:rsidRPr="006A240B">
        <w:rPr>
          <w:rFonts w:ascii="Arial" w:hAnsi="Arial" w:cs="Arial"/>
          <w:color w:val="000000"/>
          <w:sz w:val="24"/>
          <w:szCs w:val="24"/>
          <w:lang w:val="en-US"/>
        </w:rPr>
        <w:t xml:space="preserve"> USA)</w:t>
      </w:r>
      <w:r>
        <w:rPr>
          <w:rFonts w:ascii="Arial" w:hAnsi="Arial" w:cs="Arial"/>
          <w:color w:val="000000"/>
          <w:sz w:val="24"/>
          <w:szCs w:val="24"/>
          <w:lang w:val="en-US"/>
        </w:rPr>
        <w:t>,</w:t>
      </w:r>
      <w:r w:rsidRPr="003F4331">
        <w:rPr>
          <w:rFonts w:ascii="Arial" w:hAnsi="Arial" w:cs="Arial"/>
          <w:sz w:val="24"/>
          <w:szCs w:val="24"/>
          <w:lang w:val="en-US"/>
        </w:rPr>
        <w:t xml:space="preserve"> and measured their surface area. </w:t>
      </w:r>
      <w:r>
        <w:rPr>
          <w:rFonts w:ascii="Arial" w:hAnsi="Arial" w:cs="Arial"/>
          <w:sz w:val="24"/>
          <w:szCs w:val="24"/>
          <w:lang w:val="en-US"/>
        </w:rPr>
        <w:t xml:space="preserve">We calculated an average sphere-equivalent </w:t>
      </w:r>
      <w:r w:rsidRPr="003F4331">
        <w:rPr>
          <w:rFonts w:ascii="Arial" w:hAnsi="Arial" w:cs="Arial"/>
          <w:sz w:val="24"/>
          <w:szCs w:val="24"/>
          <w:lang w:val="en-US"/>
        </w:rPr>
        <w:t>diameter of</w:t>
      </w:r>
      <w:r>
        <w:rPr>
          <w:rFonts w:ascii="Arial" w:hAnsi="Arial" w:cs="Arial"/>
          <w:sz w:val="24"/>
          <w:szCs w:val="24"/>
          <w:lang w:val="en-US"/>
        </w:rPr>
        <w:t xml:space="preserve"> </w:t>
      </w:r>
      <w:r w:rsidRPr="003F4331">
        <w:rPr>
          <w:rFonts w:ascii="Arial" w:hAnsi="Arial" w:cs="Arial"/>
          <w:sz w:val="24"/>
          <w:szCs w:val="24"/>
          <w:lang w:val="en-US"/>
        </w:rPr>
        <w:t xml:space="preserve">0.786 ± 0.17 </w:t>
      </w:r>
      <w:proofErr w:type="spellStart"/>
      <w:r w:rsidRPr="003F4331">
        <w:rPr>
          <w:rFonts w:ascii="Arial" w:hAnsi="Arial" w:cs="Arial"/>
          <w:sz w:val="24"/>
          <w:szCs w:val="24"/>
          <w:lang w:val="en-US"/>
        </w:rPr>
        <w:t>μm</w:t>
      </w:r>
      <w:proofErr w:type="spellEnd"/>
      <w:r w:rsidRPr="003F4331">
        <w:rPr>
          <w:rFonts w:ascii="Arial" w:hAnsi="Arial" w:cs="Arial"/>
          <w:sz w:val="24"/>
          <w:szCs w:val="24"/>
          <w:lang w:val="en-US"/>
        </w:rPr>
        <w:t xml:space="preserve">. </w:t>
      </w:r>
      <w:r>
        <w:rPr>
          <w:rFonts w:ascii="Arial" w:hAnsi="Arial" w:cs="Arial"/>
          <w:sz w:val="24"/>
          <w:szCs w:val="24"/>
          <w:lang w:val="en-US"/>
        </w:rPr>
        <w:t xml:space="preserve">Assuming that sphere diameter is normally distributed, </w:t>
      </w:r>
      <w:r w:rsidRPr="003F4331">
        <w:rPr>
          <w:rFonts w:ascii="Arial" w:hAnsi="Arial" w:cs="Arial"/>
          <w:sz w:val="24"/>
          <w:szCs w:val="24"/>
          <w:lang w:val="en-US"/>
        </w:rPr>
        <w:t xml:space="preserve">we </w:t>
      </w:r>
      <w:r>
        <w:rPr>
          <w:rFonts w:ascii="Arial" w:hAnsi="Arial" w:cs="Arial"/>
          <w:sz w:val="24"/>
          <w:szCs w:val="24"/>
          <w:lang w:val="en-US"/>
        </w:rPr>
        <w:t>can discretize the distribution by defining</w:t>
      </w:r>
      <w:r w:rsidRPr="003F4331">
        <w:rPr>
          <w:rFonts w:ascii="Arial" w:hAnsi="Arial" w:cs="Arial"/>
          <w:sz w:val="24"/>
          <w:szCs w:val="24"/>
          <w:lang w:val="en-US"/>
        </w:rPr>
        <w:t xml:space="preserve"> </w:t>
      </w:r>
      <w:r>
        <w:rPr>
          <w:rFonts w:ascii="Arial" w:hAnsi="Arial" w:cs="Arial"/>
          <w:sz w:val="24"/>
          <w:szCs w:val="24"/>
          <w:lang w:val="en-US"/>
        </w:rPr>
        <w:t>9</w:t>
      </w:r>
      <w:r w:rsidRPr="003F4331">
        <w:rPr>
          <w:rFonts w:ascii="Arial" w:hAnsi="Arial" w:cs="Arial"/>
          <w:sz w:val="24"/>
          <w:szCs w:val="24"/>
          <w:lang w:val="en-US"/>
        </w:rPr>
        <w:t xml:space="preserve"> </w:t>
      </w:r>
      <w:r>
        <w:rPr>
          <w:rFonts w:ascii="Arial" w:hAnsi="Arial" w:cs="Arial"/>
          <w:sz w:val="24"/>
          <w:szCs w:val="24"/>
          <w:lang w:val="en-US"/>
        </w:rPr>
        <w:t xml:space="preserve">classes of </w:t>
      </w:r>
      <w:r w:rsidRPr="003F4331">
        <w:rPr>
          <w:rFonts w:ascii="Arial" w:hAnsi="Arial" w:cs="Arial"/>
          <w:sz w:val="24"/>
          <w:szCs w:val="24"/>
          <w:lang w:val="en-US"/>
        </w:rPr>
        <w:t>granules</w:t>
      </w:r>
      <w:r>
        <w:rPr>
          <w:rFonts w:ascii="Arial" w:hAnsi="Arial" w:cs="Arial"/>
          <w:sz w:val="24"/>
          <w:szCs w:val="24"/>
          <w:lang w:val="en-US"/>
        </w:rPr>
        <w:t xml:space="preserve">, </w:t>
      </w:r>
      <w:proofErr w:type="gramStart"/>
      <w:r w:rsidRPr="008F3AF1">
        <w:rPr>
          <w:rFonts w:ascii="Arial" w:hAnsi="Arial" w:cs="Arial"/>
          <w:sz w:val="24"/>
          <w:szCs w:val="24"/>
          <w:lang w:val="en-US"/>
        </w:rPr>
        <w:t>i.e</w:t>
      </w:r>
      <w:proofErr w:type="gramEnd"/>
      <w:r w:rsidRPr="008F3AF1">
        <w:rPr>
          <w:rFonts w:ascii="Arial" w:hAnsi="Arial" w:cs="Arial"/>
          <w:sz w:val="24"/>
          <w:szCs w:val="24"/>
          <w:lang w:val="en-US"/>
        </w:rPr>
        <w:t>.</w:t>
      </w:r>
      <w:r>
        <w:rPr>
          <w:rFonts w:ascii="Arial" w:hAnsi="Arial" w:cs="Arial"/>
          <w:sz w:val="24"/>
          <w:szCs w:val="24"/>
          <w:lang w:val="en-US"/>
        </w:rPr>
        <w:t xml:space="preserve"> each class has a specific</w:t>
      </w:r>
      <w:r w:rsidRPr="003F4331">
        <w:rPr>
          <w:rFonts w:ascii="Arial" w:hAnsi="Arial" w:cs="Arial"/>
          <w:sz w:val="24"/>
          <w:szCs w:val="24"/>
          <w:lang w:val="en-US"/>
        </w:rPr>
        <w:t xml:space="preserve"> </w:t>
      </w:r>
      <w:r>
        <w:rPr>
          <w:rFonts w:ascii="Arial" w:hAnsi="Arial" w:cs="Arial"/>
          <w:sz w:val="24"/>
          <w:szCs w:val="24"/>
          <w:lang w:val="en-US"/>
        </w:rPr>
        <w:t xml:space="preserve">size and concentration. </w:t>
      </w:r>
      <w:proofErr w:type="spellStart"/>
      <w:r>
        <w:rPr>
          <w:rFonts w:ascii="Arial" w:hAnsi="Arial" w:cs="Arial"/>
          <w:sz w:val="24"/>
          <w:szCs w:val="24"/>
          <w:lang w:val="en-US"/>
        </w:rPr>
        <w:t>MontCarl</w:t>
      </w:r>
      <w:proofErr w:type="spellEnd"/>
      <w:r>
        <w:rPr>
          <w:rFonts w:ascii="Arial" w:hAnsi="Arial" w:cs="Arial"/>
          <w:sz w:val="24"/>
          <w:szCs w:val="24"/>
          <w:lang w:val="en-US"/>
        </w:rPr>
        <w:t xml:space="preserve"> is able to calculate scattering characteristics of discrete classes of </w:t>
      </w:r>
      <w:proofErr w:type="spellStart"/>
      <w:r>
        <w:rPr>
          <w:rFonts w:ascii="Arial" w:hAnsi="Arial" w:cs="Arial"/>
          <w:sz w:val="24"/>
          <w:szCs w:val="24"/>
          <w:lang w:val="en-US"/>
        </w:rPr>
        <w:t>scatterers</w:t>
      </w:r>
      <w:proofErr w:type="spellEnd"/>
      <w:r>
        <w:rPr>
          <w:rFonts w:ascii="Arial" w:hAnsi="Arial" w:cs="Arial"/>
          <w:sz w:val="24"/>
          <w:szCs w:val="24"/>
          <w:lang w:val="en-US"/>
        </w:rPr>
        <w:t xml:space="preserve"> based firstly on contributions from various angular scattering functions (</w:t>
      </w:r>
      <w:r w:rsidRPr="008F3AF1">
        <w:rPr>
          <w:rFonts w:ascii="Arial" w:hAnsi="Arial" w:cs="Arial"/>
          <w:sz w:val="24"/>
          <w:szCs w:val="24"/>
          <w:lang w:val="en-US"/>
        </w:rPr>
        <w:t>e.g.,</w:t>
      </w:r>
      <w:r>
        <w:rPr>
          <w:rFonts w:ascii="Arial" w:hAnsi="Arial" w:cs="Arial"/>
          <w:sz w:val="24"/>
          <w:szCs w:val="24"/>
          <w:lang w:val="en-US"/>
        </w:rPr>
        <w:t xml:space="preserve"> 100% Mie function, 100% </w:t>
      </w:r>
      <w:proofErr w:type="spellStart"/>
      <w:r>
        <w:rPr>
          <w:rFonts w:ascii="Arial" w:hAnsi="Arial" w:cs="Arial"/>
          <w:sz w:val="24"/>
          <w:szCs w:val="24"/>
          <w:lang w:val="en-US"/>
        </w:rPr>
        <w:t>Henyey</w:t>
      </w:r>
      <w:proofErr w:type="spellEnd"/>
      <w:r>
        <w:rPr>
          <w:rFonts w:ascii="Arial" w:hAnsi="Arial" w:cs="Arial"/>
          <w:sz w:val="24"/>
          <w:szCs w:val="24"/>
          <w:lang w:val="en-US"/>
        </w:rPr>
        <w:t xml:space="preserve">-Greenstein, or other combinations), and second with the value of the relevant input parameters of each contribution. </w:t>
      </w:r>
    </w:p>
    <w:p w:rsidR="00FF06DC" w:rsidRDefault="00FF06DC" w:rsidP="00C547D7">
      <w:pPr>
        <w:autoSpaceDE w:val="0"/>
        <w:autoSpaceDN w:val="0"/>
        <w:adjustRightInd w:val="0"/>
        <w:jc w:val="both"/>
        <w:rPr>
          <w:rFonts w:ascii="Arial" w:hAnsi="Arial" w:cs="Arial"/>
          <w:sz w:val="24"/>
          <w:szCs w:val="24"/>
          <w:lang w:val="en-US"/>
        </w:rPr>
      </w:pPr>
      <w:r>
        <w:rPr>
          <w:rFonts w:ascii="Arial" w:hAnsi="Arial" w:cs="Arial"/>
          <w:sz w:val="24"/>
          <w:szCs w:val="24"/>
          <w:lang w:val="en-US"/>
        </w:rPr>
        <w:t>At young age, melanosomes occupy approximately 33% of the apical RPE cell cytoplasm</w:t>
      </w:r>
      <w:r w:rsidRPr="007F4B02">
        <w:rPr>
          <w:rFonts w:ascii="Arial" w:hAnsi="Arial" w:cs="Arial"/>
          <w:sz w:val="24"/>
          <w:szCs w:val="24"/>
          <w:lang w:val="en-US"/>
        </w:rPr>
        <w:t xml:space="preserve"> </w:t>
      </w:r>
      <w:r w:rsidRPr="00DB227B">
        <w:rPr>
          <w:rFonts w:ascii="Arial" w:hAnsi="Arial" w:cs="Arial"/>
          <w:sz w:val="24"/>
          <w:szCs w:val="24"/>
          <w:lang w:val="en-US"/>
        </w:rPr>
        <w:t>in-vivo</w:t>
      </w:r>
      <w:r>
        <w:rPr>
          <w:rFonts w:ascii="Arial" w:hAnsi="Arial" w:cs="Arial"/>
          <w:sz w:val="24"/>
          <w:szCs w:val="24"/>
          <w:lang w:val="en-US"/>
        </w:rPr>
        <w:t xml:space="preserve"> </w:t>
      </w:r>
      <w:r>
        <w:rPr>
          <w:rFonts w:ascii="Arial" w:hAnsi="Arial" w:cs="Arial"/>
          <w:noProof/>
          <w:sz w:val="24"/>
          <w:szCs w:val="24"/>
          <w:lang w:val="en-US"/>
        </w:rPr>
        <w:t>[9]</w:t>
      </w:r>
      <w:r>
        <w:rPr>
          <w:rFonts w:ascii="Arial" w:hAnsi="Arial" w:cs="Arial"/>
          <w:sz w:val="24"/>
          <w:szCs w:val="24"/>
          <w:lang w:val="en-US"/>
        </w:rPr>
        <w:t xml:space="preserve">. Feeney-Burns determined that melanosomes constitute 8% of the cross-sectional area of an RPE cell in the first two decades of life </w:t>
      </w:r>
      <w:r>
        <w:rPr>
          <w:rFonts w:ascii="Arial" w:hAnsi="Arial" w:cs="Arial"/>
          <w:noProof/>
          <w:sz w:val="24"/>
          <w:szCs w:val="24"/>
          <w:lang w:val="en-US"/>
        </w:rPr>
        <w:t>[10]</w:t>
      </w:r>
      <w:r>
        <w:rPr>
          <w:rFonts w:ascii="Arial" w:hAnsi="Arial" w:cs="Arial"/>
          <w:sz w:val="24"/>
          <w:szCs w:val="24"/>
          <w:lang w:val="en-US"/>
        </w:rPr>
        <w:t xml:space="preserve"> and, according to the </w:t>
      </w:r>
      <w:proofErr w:type="spellStart"/>
      <w:r>
        <w:rPr>
          <w:rFonts w:ascii="Arial" w:hAnsi="Arial" w:cs="Arial"/>
          <w:sz w:val="24"/>
          <w:szCs w:val="24"/>
          <w:lang w:val="en-US"/>
        </w:rPr>
        <w:t>Delesse</w:t>
      </w:r>
      <w:proofErr w:type="spellEnd"/>
      <w:r>
        <w:rPr>
          <w:rFonts w:ascii="Arial" w:hAnsi="Arial" w:cs="Arial"/>
          <w:sz w:val="24"/>
          <w:szCs w:val="24"/>
          <w:lang w:val="en-US"/>
        </w:rPr>
        <w:t xml:space="preserve"> </w:t>
      </w:r>
      <w:proofErr w:type="gramStart"/>
      <w:r>
        <w:rPr>
          <w:rFonts w:ascii="Arial" w:hAnsi="Arial" w:cs="Arial"/>
          <w:sz w:val="24"/>
          <w:szCs w:val="24"/>
          <w:lang w:val="en-US"/>
        </w:rPr>
        <w:t>principle,</w:t>
      </w:r>
      <w:proofErr w:type="gramEnd"/>
      <w:r>
        <w:rPr>
          <w:rFonts w:ascii="Arial" w:hAnsi="Arial" w:cs="Arial"/>
          <w:sz w:val="24"/>
          <w:szCs w:val="24"/>
          <w:lang w:val="en-US"/>
        </w:rPr>
        <w:t xml:space="preserve"> the area fraction of a tissue component gives an estimate of its volume fraction </w:t>
      </w:r>
      <w:r>
        <w:rPr>
          <w:rFonts w:ascii="Arial" w:hAnsi="Arial" w:cs="Arial"/>
          <w:noProof/>
          <w:sz w:val="24"/>
          <w:szCs w:val="24"/>
          <w:lang w:val="en-US"/>
        </w:rPr>
        <w:t>[11]</w:t>
      </w:r>
      <w:r>
        <w:rPr>
          <w:rFonts w:ascii="Arial" w:hAnsi="Arial" w:cs="Arial"/>
          <w:sz w:val="24"/>
          <w:szCs w:val="24"/>
          <w:lang w:val="en-US"/>
        </w:rPr>
        <w:t>. From these data we can calc</w:t>
      </w:r>
      <w:r w:rsidR="008F3AF1">
        <w:rPr>
          <w:rFonts w:ascii="Arial" w:hAnsi="Arial" w:cs="Arial"/>
          <w:sz w:val="24"/>
          <w:szCs w:val="24"/>
          <w:lang w:val="en-US"/>
        </w:rPr>
        <w:t xml:space="preserve">ulate that each </w:t>
      </w:r>
      <w:proofErr w:type="spellStart"/>
      <w:r w:rsidR="008F3AF1">
        <w:rPr>
          <w:rFonts w:ascii="Arial" w:hAnsi="Arial" w:cs="Arial"/>
          <w:sz w:val="24"/>
          <w:szCs w:val="24"/>
          <w:lang w:val="en-US"/>
        </w:rPr>
        <w:t>paramacular</w:t>
      </w:r>
      <w:proofErr w:type="spellEnd"/>
      <w:r w:rsidR="008F3AF1">
        <w:rPr>
          <w:rFonts w:ascii="Arial" w:hAnsi="Arial" w:cs="Arial"/>
          <w:sz w:val="24"/>
          <w:szCs w:val="24"/>
          <w:lang w:val="en-US"/>
        </w:rPr>
        <w:t xml:space="preserve"> RPE </w:t>
      </w:r>
      <w:r>
        <w:rPr>
          <w:rFonts w:ascii="Arial" w:hAnsi="Arial" w:cs="Arial"/>
          <w:sz w:val="24"/>
          <w:szCs w:val="24"/>
          <w:lang w:val="en-US"/>
        </w:rPr>
        <w:t>cell contain about 552 melanosomes, giving a concentration</w:t>
      </w:r>
      <w:r w:rsidRPr="00DF2C14">
        <w:rPr>
          <w:lang w:val="en-US"/>
        </w:rPr>
        <w:t xml:space="preserve"> </w:t>
      </w:r>
      <w:r>
        <w:rPr>
          <w:rFonts w:ascii="Arial" w:hAnsi="Arial" w:cs="Arial"/>
          <w:sz w:val="24"/>
          <w:szCs w:val="24"/>
          <w:lang w:val="en-US"/>
        </w:rPr>
        <w:t>of 9.41·10</w:t>
      </w:r>
      <w:r w:rsidRPr="0025071C">
        <w:rPr>
          <w:rFonts w:ascii="Arial" w:hAnsi="Arial" w:cs="Arial"/>
          <w:sz w:val="24"/>
          <w:szCs w:val="24"/>
          <w:vertAlign w:val="superscript"/>
          <w:lang w:val="en-US"/>
        </w:rPr>
        <w:t>11</w:t>
      </w:r>
      <w:r>
        <w:rPr>
          <w:rFonts w:ascii="Arial" w:hAnsi="Arial" w:cs="Arial"/>
          <w:sz w:val="24"/>
          <w:szCs w:val="24"/>
          <w:lang w:val="en-US"/>
        </w:rPr>
        <w:t xml:space="preserve"> granules</w:t>
      </w:r>
      <w:r w:rsidRPr="00F42784">
        <w:rPr>
          <w:rFonts w:ascii="Arial" w:eastAsia="Arial Unicode MS" w:hAnsi="Arial" w:cs="Arial"/>
          <w:sz w:val="24"/>
          <w:szCs w:val="24"/>
          <w:lang w:val="en-US"/>
        </w:rPr>
        <w:t>·</w:t>
      </w:r>
      <w:r>
        <w:rPr>
          <w:rFonts w:ascii="Arial" w:hAnsi="Arial" w:cs="Arial"/>
          <w:sz w:val="24"/>
          <w:szCs w:val="24"/>
          <w:lang w:val="en-US"/>
        </w:rPr>
        <w:t>ml</w:t>
      </w:r>
      <w:r>
        <w:rPr>
          <w:rFonts w:ascii="Arial" w:eastAsia="Arial Unicode MS" w:hAnsi="Arial" w:cs="Arial"/>
          <w:sz w:val="24"/>
          <w:szCs w:val="24"/>
          <w:vertAlign w:val="superscript"/>
          <w:lang w:val="en-US"/>
        </w:rPr>
        <w:t>-1</w:t>
      </w:r>
      <w:r>
        <w:rPr>
          <w:rFonts w:ascii="Arial" w:hAnsi="Arial" w:cs="Arial"/>
          <w:sz w:val="24"/>
          <w:szCs w:val="24"/>
          <w:lang w:val="en-US"/>
        </w:rPr>
        <w:t xml:space="preserve">. Although RPE melanosomes consist </w:t>
      </w:r>
      <w:r w:rsidRPr="00235289">
        <w:rPr>
          <w:rFonts w:ascii="Arial" w:hAnsi="Arial" w:cs="Arial"/>
          <w:i/>
          <w:sz w:val="24"/>
          <w:szCs w:val="24"/>
          <w:lang w:val="en-US"/>
        </w:rPr>
        <w:t>largely</w:t>
      </w:r>
      <w:r>
        <w:rPr>
          <w:rFonts w:ascii="Arial" w:hAnsi="Arial" w:cs="Arial"/>
          <w:sz w:val="24"/>
          <w:szCs w:val="24"/>
          <w:lang w:val="en-US"/>
        </w:rPr>
        <w:t xml:space="preserve"> of eumelanin </w:t>
      </w:r>
      <w:r>
        <w:rPr>
          <w:rFonts w:ascii="Arial" w:hAnsi="Arial" w:cs="Arial"/>
          <w:noProof/>
          <w:sz w:val="24"/>
          <w:szCs w:val="24"/>
          <w:lang w:val="en-US"/>
        </w:rPr>
        <w:t>[12, 13]</w:t>
      </w:r>
      <w:r>
        <w:rPr>
          <w:rFonts w:ascii="Arial" w:hAnsi="Arial" w:cs="Arial"/>
          <w:sz w:val="24"/>
          <w:szCs w:val="24"/>
          <w:lang w:val="en-US"/>
        </w:rPr>
        <w:t xml:space="preserve">, we made the simplifying assumption that they consist </w:t>
      </w:r>
      <w:r w:rsidRPr="00235289">
        <w:rPr>
          <w:rFonts w:ascii="Arial" w:hAnsi="Arial" w:cs="Arial"/>
          <w:i/>
          <w:sz w:val="24"/>
          <w:szCs w:val="24"/>
          <w:lang w:val="en-US"/>
        </w:rPr>
        <w:t>entirely</w:t>
      </w:r>
      <w:r>
        <w:rPr>
          <w:rFonts w:ascii="Arial" w:hAnsi="Arial" w:cs="Arial"/>
          <w:sz w:val="24"/>
          <w:szCs w:val="24"/>
          <w:lang w:val="en-US"/>
        </w:rPr>
        <w:t xml:space="preserve"> of eumelanin monomers. At an average granule diameter of 0.786 </w:t>
      </w:r>
      <w:proofErr w:type="spellStart"/>
      <w:r w:rsidRPr="003F4331">
        <w:rPr>
          <w:rFonts w:ascii="Arial" w:hAnsi="Arial" w:cs="Arial"/>
          <w:sz w:val="24"/>
          <w:szCs w:val="24"/>
          <w:lang w:val="en-US"/>
        </w:rPr>
        <w:t>μm</w:t>
      </w:r>
      <w:proofErr w:type="spellEnd"/>
      <w:r>
        <w:rPr>
          <w:rFonts w:ascii="Arial" w:hAnsi="Arial" w:cs="Arial"/>
          <w:sz w:val="24"/>
          <w:szCs w:val="24"/>
          <w:lang w:val="en-US"/>
        </w:rPr>
        <w:t xml:space="preserve">, the concentration of eumelanin monomers in the </w:t>
      </w:r>
      <w:proofErr w:type="spellStart"/>
      <w:r>
        <w:rPr>
          <w:rFonts w:ascii="Arial" w:hAnsi="Arial" w:cs="Arial"/>
          <w:sz w:val="24"/>
          <w:szCs w:val="24"/>
          <w:lang w:val="en-US"/>
        </w:rPr>
        <w:t>paramacular</w:t>
      </w:r>
      <w:proofErr w:type="spellEnd"/>
      <w:r>
        <w:rPr>
          <w:rFonts w:ascii="Arial" w:hAnsi="Arial" w:cs="Arial"/>
          <w:sz w:val="24"/>
          <w:szCs w:val="24"/>
          <w:lang w:val="en-US"/>
        </w:rPr>
        <w:t xml:space="preserve"> RPE </w:t>
      </w:r>
      <w:r w:rsidRPr="003E5BC5">
        <w:rPr>
          <w:rFonts w:ascii="Arial" w:hAnsi="Arial" w:cs="Arial"/>
          <w:sz w:val="24"/>
          <w:szCs w:val="24"/>
          <w:lang w:val="en-GB"/>
        </w:rPr>
        <w:t>(</w:t>
      </w:r>
      <w:r w:rsidRPr="003E5BC5">
        <w:rPr>
          <w:rFonts w:ascii="Times New Roman" w:hAnsi="Times New Roman" w:cs="Times New Roman"/>
          <w:sz w:val="24"/>
          <w:szCs w:val="24"/>
          <w:lang w:val="en-GB"/>
        </w:rPr>
        <w:t>M</w:t>
      </w:r>
      <w:r w:rsidRPr="003E5BC5">
        <w:rPr>
          <w:rFonts w:ascii="Arial" w:hAnsi="Arial" w:cs="Arial"/>
          <w:sz w:val="24"/>
          <w:szCs w:val="24"/>
          <w:lang w:val="en-GB"/>
        </w:rPr>
        <w:t>)</w:t>
      </w:r>
      <w:r w:rsidRPr="003E5BC5">
        <w:rPr>
          <w:lang w:val="en-GB"/>
        </w:rPr>
        <w:t xml:space="preserve"> </w:t>
      </w:r>
      <w:r>
        <w:rPr>
          <w:rFonts w:ascii="Arial" w:hAnsi="Arial" w:cs="Arial"/>
          <w:sz w:val="24"/>
          <w:szCs w:val="24"/>
          <w:lang w:val="en-US"/>
        </w:rPr>
        <w:t>is then 0.111 M, which allows us to calculate (</w:t>
      </w:r>
      <w:r>
        <w:rPr>
          <w:rFonts w:ascii="Times New Roman" w:eastAsia="Arial Unicode MS" w:hAnsi="Times New Roman" w:cs="Times New Roman"/>
          <w:i/>
          <w:sz w:val="24"/>
          <w:szCs w:val="24"/>
        </w:rPr>
        <w:t>μ</w:t>
      </w:r>
      <w:r w:rsidRPr="003E5BC5">
        <w:rPr>
          <w:rFonts w:ascii="Arial" w:eastAsia="Arial Unicode MS" w:hAnsi="Arial" w:cs="Arial"/>
          <w:i/>
          <w:position w:val="-4"/>
          <w:sz w:val="20"/>
          <w:szCs w:val="20"/>
          <w:vertAlign w:val="subscript"/>
          <w:lang w:val="en-GB"/>
        </w:rPr>
        <w:t>a,</w:t>
      </w:r>
      <w:r w:rsidRPr="003E5BC5">
        <w:rPr>
          <w:rFonts w:ascii="Arial" w:eastAsia="Arial Unicode MS" w:hAnsi="Arial" w:cs="Arial"/>
          <w:i/>
          <w:position w:val="-4"/>
          <w:sz w:val="24"/>
          <w:szCs w:val="24"/>
          <w:vertAlign w:val="subscript"/>
          <w:lang w:val="en-GB"/>
        </w:rPr>
        <w:t xml:space="preserve"> </w:t>
      </w:r>
      <w:r w:rsidRPr="003E5BC5">
        <w:rPr>
          <w:rFonts w:ascii="Arial" w:eastAsia="Arial Unicode MS" w:hAnsi="Arial" w:cs="Arial"/>
          <w:position w:val="-4"/>
          <w:sz w:val="20"/>
          <w:szCs w:val="20"/>
          <w:vertAlign w:val="subscript"/>
          <w:lang w:val="en-GB"/>
        </w:rPr>
        <w:t>melanin</w:t>
      </w:r>
      <w:r>
        <w:rPr>
          <w:rFonts w:ascii="Arial" w:hAnsi="Arial" w:cs="Arial"/>
          <w:sz w:val="24"/>
          <w:szCs w:val="24"/>
          <w:lang w:val="en-US"/>
        </w:rPr>
        <w:t xml:space="preserve"> [Eq. </w:t>
      </w:r>
      <w:proofErr w:type="gramStart"/>
      <w:r w:rsidR="00A915EF">
        <w:rPr>
          <w:rFonts w:ascii="Arial" w:hAnsi="Arial" w:cs="Arial"/>
          <w:sz w:val="24"/>
          <w:szCs w:val="24"/>
          <w:lang w:val="en-US"/>
        </w:rPr>
        <w:t>A</w:t>
      </w:r>
      <w:r>
        <w:rPr>
          <w:rFonts w:ascii="Arial" w:hAnsi="Arial" w:cs="Arial"/>
          <w:sz w:val="24"/>
          <w:szCs w:val="24"/>
          <w:lang w:val="en-US"/>
        </w:rPr>
        <w:t>]</w:t>
      </w:r>
      <w:r w:rsidRPr="00003D6E">
        <w:rPr>
          <w:rFonts w:ascii="Arial" w:hAnsi="Arial" w:cs="Arial"/>
          <w:sz w:val="24"/>
          <w:szCs w:val="24"/>
          <w:lang w:val="en-US"/>
        </w:rPr>
        <w:t>).</w:t>
      </w:r>
      <w:proofErr w:type="gramEnd"/>
      <w:r>
        <w:rPr>
          <w:rFonts w:ascii="Arial" w:hAnsi="Arial" w:cs="Arial"/>
          <w:sz w:val="24"/>
          <w:szCs w:val="24"/>
          <w:lang w:val="en-US"/>
        </w:rPr>
        <w:t xml:space="preserve"> </w:t>
      </w:r>
    </w:p>
    <w:p w:rsidR="00FF06DC" w:rsidRDefault="00FF06DC" w:rsidP="00C547D7">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At ages 40 and 60, respectively, melanin constitutes 6% and 3.5% of the RPE-cell area/ volume </w:t>
      </w:r>
      <w:r>
        <w:rPr>
          <w:rFonts w:ascii="Arial" w:hAnsi="Arial" w:cs="Arial"/>
          <w:noProof/>
          <w:sz w:val="24"/>
          <w:szCs w:val="24"/>
          <w:lang w:val="en-US"/>
        </w:rPr>
        <w:t>[10]</w:t>
      </w:r>
      <w:r>
        <w:rPr>
          <w:rFonts w:ascii="Arial" w:hAnsi="Arial" w:cs="Arial"/>
          <w:sz w:val="24"/>
          <w:szCs w:val="24"/>
          <w:lang w:val="en-US"/>
        </w:rPr>
        <w:t xml:space="preserve">. This decline is coincident with a proportional increase in </w:t>
      </w:r>
      <w:proofErr w:type="spellStart"/>
      <w:r>
        <w:rPr>
          <w:rFonts w:ascii="Arial" w:hAnsi="Arial" w:cs="Arial"/>
          <w:sz w:val="24"/>
          <w:szCs w:val="24"/>
          <w:lang w:val="en-US"/>
        </w:rPr>
        <w:lastRenderedPageBreak/>
        <w:t>melanolipofuscin</w:t>
      </w:r>
      <w:proofErr w:type="spellEnd"/>
      <w:r>
        <w:rPr>
          <w:rFonts w:ascii="Arial" w:hAnsi="Arial" w:cs="Arial"/>
          <w:sz w:val="24"/>
          <w:szCs w:val="24"/>
          <w:lang w:val="en-US"/>
        </w:rPr>
        <w:t xml:space="preserve"> </w:t>
      </w:r>
      <w:r>
        <w:rPr>
          <w:rFonts w:ascii="Arial" w:hAnsi="Arial" w:cs="Arial"/>
          <w:noProof/>
          <w:sz w:val="24"/>
          <w:szCs w:val="24"/>
          <w:lang w:val="en-US"/>
        </w:rPr>
        <w:t>[10]</w:t>
      </w:r>
      <w:r>
        <w:rPr>
          <w:rFonts w:ascii="Arial" w:hAnsi="Arial" w:cs="Arial"/>
          <w:sz w:val="24"/>
          <w:szCs w:val="24"/>
          <w:lang w:val="en-US"/>
        </w:rPr>
        <w:t xml:space="preserve"> presumably due to gradual fusion of melanosome with lipofuscin granules </w:t>
      </w:r>
      <w:r>
        <w:rPr>
          <w:rFonts w:ascii="Arial" w:hAnsi="Arial" w:cs="Arial"/>
          <w:noProof/>
          <w:sz w:val="24"/>
          <w:szCs w:val="24"/>
          <w:lang w:val="en-US"/>
        </w:rPr>
        <w:t>[14]</w:t>
      </w:r>
      <w:r>
        <w:rPr>
          <w:rFonts w:ascii="Arial" w:hAnsi="Arial" w:cs="Arial"/>
          <w:sz w:val="24"/>
          <w:szCs w:val="24"/>
          <w:lang w:val="en-US"/>
        </w:rPr>
        <w:t xml:space="preserve">. This is consistent with observations that 1) the polarized distribution of apical melanin and basal lipofuscin is lost with advancing age </w:t>
      </w:r>
      <w:r>
        <w:rPr>
          <w:rFonts w:ascii="Arial" w:hAnsi="Arial" w:cs="Arial"/>
          <w:noProof/>
          <w:sz w:val="24"/>
          <w:szCs w:val="24"/>
          <w:lang w:val="en-US"/>
        </w:rPr>
        <w:t>[14, 15]</w:t>
      </w:r>
      <w:r>
        <w:rPr>
          <w:rFonts w:ascii="Arial" w:hAnsi="Arial" w:cs="Arial"/>
          <w:sz w:val="24"/>
          <w:szCs w:val="24"/>
          <w:lang w:val="en-US"/>
        </w:rPr>
        <w:t xml:space="preserve">; 2) that by age 50 most melanin is incorporated into </w:t>
      </w:r>
      <w:proofErr w:type="spellStart"/>
      <w:r>
        <w:rPr>
          <w:rFonts w:ascii="Arial" w:hAnsi="Arial" w:cs="Arial"/>
          <w:sz w:val="24"/>
          <w:szCs w:val="24"/>
          <w:lang w:val="en-US"/>
        </w:rPr>
        <w:t>melanolipofuscin</w:t>
      </w:r>
      <w:proofErr w:type="spellEnd"/>
      <w:r>
        <w:rPr>
          <w:rFonts w:ascii="Arial" w:hAnsi="Arial" w:cs="Arial"/>
          <w:sz w:val="24"/>
          <w:szCs w:val="24"/>
          <w:lang w:val="en-US"/>
        </w:rPr>
        <w:t xml:space="preserve"> </w:t>
      </w:r>
      <w:r>
        <w:rPr>
          <w:rFonts w:ascii="Arial" w:hAnsi="Arial" w:cs="Arial"/>
          <w:noProof/>
          <w:sz w:val="24"/>
          <w:szCs w:val="24"/>
          <w:lang w:val="en-US"/>
        </w:rPr>
        <w:t>[15]</w:t>
      </w:r>
      <w:r>
        <w:rPr>
          <w:rFonts w:ascii="Arial" w:hAnsi="Arial" w:cs="Arial"/>
          <w:sz w:val="24"/>
          <w:szCs w:val="24"/>
          <w:lang w:val="en-US"/>
        </w:rPr>
        <w:t xml:space="preserve">; and 3) that by age 90 melanosomes represent almost all RPE pigment granules </w:t>
      </w:r>
      <w:r>
        <w:rPr>
          <w:rFonts w:ascii="Arial" w:hAnsi="Arial" w:cs="Arial"/>
          <w:noProof/>
          <w:sz w:val="24"/>
          <w:szCs w:val="24"/>
          <w:lang w:val="en-US"/>
        </w:rPr>
        <w:t>[16]</w:t>
      </w:r>
      <w:r>
        <w:rPr>
          <w:rFonts w:ascii="Arial" w:hAnsi="Arial" w:cs="Arial"/>
          <w:sz w:val="24"/>
          <w:szCs w:val="24"/>
          <w:lang w:val="en-US"/>
        </w:rPr>
        <w:t>. The physical implication of this decline is that the optical path length through melanin decreases with age. According to this principle, melanosomes occupy the apical 25% at age 40 and 14.57% at age 60 while maintaining the same local concentration. Histopathology of a 24-year old patient with Stargardt disease revealed a striking apical displacement of melanosomes to the estimated apic</w:t>
      </w:r>
      <w:r w:rsidR="008F3AF1">
        <w:rPr>
          <w:rFonts w:ascii="Arial" w:hAnsi="Arial" w:cs="Arial"/>
          <w:sz w:val="24"/>
          <w:szCs w:val="24"/>
          <w:lang w:val="en-US"/>
        </w:rPr>
        <w:t xml:space="preserve">al fifth part of peripheral RPE </w:t>
      </w:r>
      <w:r>
        <w:rPr>
          <w:rFonts w:ascii="Arial" w:hAnsi="Arial" w:cs="Arial"/>
          <w:sz w:val="24"/>
          <w:szCs w:val="24"/>
          <w:lang w:val="en-US"/>
        </w:rPr>
        <w:t xml:space="preserve">cells </w:t>
      </w:r>
      <w:r>
        <w:rPr>
          <w:rFonts w:ascii="Arial" w:hAnsi="Arial" w:cs="Arial"/>
          <w:noProof/>
          <w:sz w:val="24"/>
          <w:szCs w:val="24"/>
          <w:lang w:val="en-US"/>
        </w:rPr>
        <w:t>[17]</w:t>
      </w:r>
      <w:r>
        <w:rPr>
          <w:rFonts w:ascii="Arial" w:hAnsi="Arial" w:cs="Arial"/>
          <w:sz w:val="24"/>
          <w:szCs w:val="24"/>
          <w:lang w:val="en-US"/>
        </w:rPr>
        <w:t xml:space="preserve">. In the posterior pole, a less prominent division line was observed, and melanin content appeared reduced in these cells </w:t>
      </w:r>
      <w:r>
        <w:rPr>
          <w:rFonts w:ascii="Arial" w:hAnsi="Arial" w:cs="Arial"/>
          <w:noProof/>
          <w:sz w:val="24"/>
          <w:szCs w:val="24"/>
          <w:lang w:val="en-US"/>
        </w:rPr>
        <w:t>[17]</w:t>
      </w:r>
      <w:r>
        <w:rPr>
          <w:rFonts w:ascii="Arial" w:hAnsi="Arial" w:cs="Arial"/>
          <w:sz w:val="24"/>
          <w:szCs w:val="24"/>
          <w:lang w:val="en-US"/>
        </w:rPr>
        <w:t xml:space="preserve">. We consider it likely that </w:t>
      </w:r>
      <w:proofErr w:type="spellStart"/>
      <w:r>
        <w:rPr>
          <w:rFonts w:ascii="Arial" w:hAnsi="Arial" w:cs="Arial"/>
          <w:sz w:val="24"/>
          <w:szCs w:val="24"/>
          <w:lang w:val="en-US"/>
        </w:rPr>
        <w:t>melanolipofuscinogenesis</w:t>
      </w:r>
      <w:proofErr w:type="spellEnd"/>
      <w:r>
        <w:rPr>
          <w:rFonts w:ascii="Arial" w:hAnsi="Arial" w:cs="Arial"/>
          <w:sz w:val="24"/>
          <w:szCs w:val="24"/>
          <w:lang w:val="en-US"/>
        </w:rPr>
        <w:t xml:space="preserve"> underlies these observations, which may be more complete in posterior RPE-cells as compared to peripheral RPE-cells. Our stud</w:t>
      </w:r>
      <w:r w:rsidR="008F3AF1">
        <w:rPr>
          <w:rFonts w:ascii="Arial" w:hAnsi="Arial" w:cs="Arial"/>
          <w:sz w:val="24"/>
          <w:szCs w:val="24"/>
          <w:lang w:val="en-US"/>
        </w:rPr>
        <w:t xml:space="preserve">y is focused on </w:t>
      </w:r>
      <w:proofErr w:type="spellStart"/>
      <w:r w:rsidR="008F3AF1">
        <w:rPr>
          <w:rFonts w:ascii="Arial" w:hAnsi="Arial" w:cs="Arial"/>
          <w:sz w:val="24"/>
          <w:szCs w:val="24"/>
          <w:lang w:val="en-US"/>
        </w:rPr>
        <w:t>paramacular</w:t>
      </w:r>
      <w:proofErr w:type="spellEnd"/>
      <w:r w:rsidR="008F3AF1">
        <w:rPr>
          <w:rFonts w:ascii="Arial" w:hAnsi="Arial" w:cs="Arial"/>
          <w:sz w:val="24"/>
          <w:szCs w:val="24"/>
          <w:lang w:val="en-US"/>
        </w:rPr>
        <w:t xml:space="preserve"> RPE </w:t>
      </w:r>
      <w:r>
        <w:rPr>
          <w:rFonts w:ascii="Arial" w:hAnsi="Arial" w:cs="Arial"/>
          <w:sz w:val="24"/>
          <w:szCs w:val="24"/>
          <w:lang w:val="en-US"/>
        </w:rPr>
        <w:t>cells. Therefore, based on these observations we estimate that melanin is concentrated in the apical 1/5</w:t>
      </w:r>
      <w:r w:rsidRPr="00057E00">
        <w:rPr>
          <w:rFonts w:ascii="Arial" w:hAnsi="Arial" w:cs="Arial"/>
          <w:sz w:val="24"/>
          <w:szCs w:val="24"/>
          <w:vertAlign w:val="superscript"/>
          <w:lang w:val="en-US"/>
        </w:rPr>
        <w:t>th</w:t>
      </w:r>
      <w:r w:rsidR="008F3AF1">
        <w:rPr>
          <w:rFonts w:ascii="Arial" w:hAnsi="Arial" w:cs="Arial"/>
          <w:sz w:val="24"/>
          <w:szCs w:val="24"/>
          <w:lang w:val="en-US"/>
        </w:rPr>
        <w:t xml:space="preserve"> of the </w:t>
      </w:r>
      <w:proofErr w:type="spellStart"/>
      <w:r w:rsidR="008F3AF1">
        <w:rPr>
          <w:rFonts w:ascii="Arial" w:hAnsi="Arial" w:cs="Arial"/>
          <w:sz w:val="24"/>
          <w:szCs w:val="24"/>
          <w:lang w:val="en-US"/>
        </w:rPr>
        <w:t>paramacular</w:t>
      </w:r>
      <w:proofErr w:type="spellEnd"/>
      <w:r w:rsidR="008F3AF1">
        <w:rPr>
          <w:rFonts w:ascii="Arial" w:hAnsi="Arial" w:cs="Arial"/>
          <w:sz w:val="24"/>
          <w:szCs w:val="24"/>
          <w:lang w:val="en-US"/>
        </w:rPr>
        <w:t xml:space="preserve"> RPE </w:t>
      </w:r>
      <w:r>
        <w:rPr>
          <w:rFonts w:ascii="Arial" w:hAnsi="Arial" w:cs="Arial"/>
          <w:sz w:val="24"/>
          <w:szCs w:val="24"/>
          <w:lang w:val="en-US"/>
        </w:rPr>
        <w:t xml:space="preserve">cell and that the basal 50% of these granules have been partially incorporated into </w:t>
      </w:r>
      <w:proofErr w:type="spellStart"/>
      <w:r>
        <w:rPr>
          <w:rFonts w:ascii="Arial" w:hAnsi="Arial" w:cs="Arial"/>
          <w:sz w:val="24"/>
          <w:szCs w:val="24"/>
          <w:lang w:val="en-US"/>
        </w:rPr>
        <w:t>melanolipofuscin</w:t>
      </w:r>
      <w:proofErr w:type="spellEnd"/>
      <w:r>
        <w:rPr>
          <w:rFonts w:ascii="Arial" w:hAnsi="Arial" w:cs="Arial"/>
          <w:sz w:val="24"/>
          <w:szCs w:val="24"/>
          <w:lang w:val="en-US"/>
        </w:rPr>
        <w:t xml:space="preserve"> and no longer contributes to effective optical screening. The layer thickness of ‘pure’ melanin is then approximately 1 micron whereas the local melanosome concentration is increased by 40% higher than normal. The melanosom</w:t>
      </w:r>
      <w:r w:rsidR="008F3AF1">
        <w:rPr>
          <w:rFonts w:ascii="Arial" w:hAnsi="Arial" w:cs="Arial"/>
          <w:sz w:val="24"/>
          <w:szCs w:val="24"/>
          <w:lang w:val="en-US"/>
        </w:rPr>
        <w:t>e morphology appeared normal in</w:t>
      </w:r>
      <w:r>
        <w:rPr>
          <w:rFonts w:ascii="Arial" w:hAnsi="Arial" w:cs="Arial"/>
          <w:sz w:val="24"/>
          <w:szCs w:val="24"/>
          <w:lang w:val="en-US"/>
        </w:rPr>
        <w:t xml:space="preserve"> Stargardt disease </w:t>
      </w:r>
      <w:r>
        <w:rPr>
          <w:rFonts w:ascii="Arial" w:hAnsi="Arial" w:cs="Arial"/>
          <w:noProof/>
          <w:sz w:val="24"/>
          <w:szCs w:val="24"/>
          <w:lang w:val="en-US"/>
        </w:rPr>
        <w:t>[17]</w:t>
      </w:r>
      <w:r>
        <w:rPr>
          <w:rFonts w:ascii="Arial" w:hAnsi="Arial" w:cs="Arial"/>
          <w:sz w:val="24"/>
          <w:szCs w:val="24"/>
          <w:lang w:val="en-US"/>
        </w:rPr>
        <w:t>, and therefore we assume that granule absorption and scattering characteristics remain unchanged.</w:t>
      </w:r>
    </w:p>
    <w:p w:rsidR="00FF06DC" w:rsidRDefault="00FF06DC" w:rsidP="00C547D7">
      <w:pPr>
        <w:spacing w:after="0"/>
        <w:jc w:val="both"/>
        <w:rPr>
          <w:rFonts w:ascii="Arial" w:hAnsi="Arial" w:cs="Arial"/>
          <w:sz w:val="24"/>
          <w:szCs w:val="24"/>
          <w:lang w:val="en-US"/>
        </w:rPr>
      </w:pPr>
      <w:r>
        <w:rPr>
          <w:rFonts w:ascii="Arial" w:hAnsi="Arial" w:cs="Arial"/>
          <w:sz w:val="24"/>
          <w:szCs w:val="24"/>
          <w:lang w:val="en-US"/>
        </w:rPr>
        <w:t xml:space="preserve">With </w:t>
      </w:r>
      <w:r>
        <w:rPr>
          <w:rFonts w:ascii="Times New Roman" w:eastAsia="Arial Unicode MS" w:hAnsi="Times New Roman" w:cs="Times New Roman"/>
          <w:i/>
          <w:sz w:val="24"/>
          <w:szCs w:val="24"/>
        </w:rPr>
        <w:t>μ</w:t>
      </w:r>
      <w:r w:rsidRPr="003E5BC5">
        <w:rPr>
          <w:rFonts w:ascii="Arial" w:eastAsia="Arial Unicode MS" w:hAnsi="Arial" w:cs="Arial"/>
          <w:i/>
          <w:position w:val="-4"/>
          <w:sz w:val="20"/>
          <w:szCs w:val="20"/>
          <w:vertAlign w:val="subscript"/>
          <w:lang w:val="en-GB"/>
        </w:rPr>
        <w:t>a</w:t>
      </w:r>
      <w:r w:rsidRPr="003E5BC5">
        <w:rPr>
          <w:rFonts w:ascii="Arial" w:eastAsia="Arial Unicode MS" w:hAnsi="Arial" w:cs="Arial"/>
          <w:i/>
          <w:position w:val="-4"/>
          <w:sz w:val="24"/>
          <w:szCs w:val="24"/>
          <w:vertAlign w:val="subscript"/>
          <w:lang w:val="en-GB"/>
        </w:rPr>
        <w:t xml:space="preserve"> </w:t>
      </w:r>
      <w:r>
        <w:rPr>
          <w:rFonts w:ascii="Arial" w:hAnsi="Arial" w:cs="Arial"/>
          <w:sz w:val="24"/>
          <w:szCs w:val="24"/>
          <w:lang w:val="en-US"/>
        </w:rPr>
        <w:t xml:space="preserve">and the granule concentration </w:t>
      </w:r>
      <w:r w:rsidRPr="00FA06AB">
        <w:rPr>
          <w:rFonts w:ascii="Arial" w:eastAsia="Arial Unicode MS" w:hAnsi="Arial" w:cs="Arial"/>
          <w:sz w:val="24"/>
          <w:szCs w:val="24"/>
          <w:lang w:val="en-GB"/>
        </w:rPr>
        <w:t>(</w:t>
      </w:r>
      <w:r w:rsidRPr="00FA06AB">
        <w:rPr>
          <w:rFonts w:ascii="Times New Roman" w:eastAsia="Arial Unicode MS" w:hAnsi="Times New Roman" w:cs="Times New Roman"/>
          <w:i/>
          <w:sz w:val="24"/>
          <w:szCs w:val="24"/>
          <w:lang w:val="en-GB"/>
        </w:rPr>
        <w:t>n</w:t>
      </w:r>
      <w:r w:rsidRPr="00FA06AB">
        <w:rPr>
          <w:rFonts w:ascii="Times New Roman" w:eastAsia="Arial Unicode MS" w:hAnsi="Times New Roman" w:cs="Times New Roman"/>
          <w:i/>
          <w:position w:val="-4"/>
          <w:sz w:val="20"/>
          <w:szCs w:val="20"/>
          <w:vertAlign w:val="subscript"/>
          <w:lang w:val="en-GB"/>
        </w:rPr>
        <w:t>g</w:t>
      </w:r>
      <w:r w:rsidRPr="00FA06AB">
        <w:rPr>
          <w:rFonts w:ascii="Arial" w:eastAsia="Arial Unicode MS" w:hAnsi="Arial" w:cs="Arial"/>
          <w:sz w:val="24"/>
          <w:szCs w:val="24"/>
          <w:lang w:val="en-GB"/>
        </w:rPr>
        <w:t>)</w:t>
      </w:r>
      <w:r>
        <w:rPr>
          <w:rFonts w:ascii="Times New Roman" w:hAnsi="Times New Roman" w:cs="Times New Roman"/>
          <w:sz w:val="24"/>
          <w:szCs w:val="24"/>
          <w:lang w:val="en-US"/>
        </w:rPr>
        <w:t xml:space="preserve"> </w:t>
      </w:r>
      <w:r>
        <w:rPr>
          <w:rFonts w:ascii="Arial" w:hAnsi="Arial" w:cs="Arial"/>
          <w:sz w:val="24"/>
          <w:szCs w:val="24"/>
          <w:lang w:val="en-US"/>
        </w:rPr>
        <w:t xml:space="preserve">known, the average absorption cross-section of the melanin granules </w:t>
      </w:r>
      <w:r w:rsidRPr="00FA06AB">
        <w:rPr>
          <w:rFonts w:ascii="Times New Roman" w:eastAsia="Arial Unicode MS" w:hAnsi="Times New Roman" w:cs="Times New Roman"/>
          <w:i/>
          <w:sz w:val="24"/>
          <w:szCs w:val="24"/>
          <w:lang w:val="en-US"/>
        </w:rPr>
        <w:t>σ</w:t>
      </w:r>
      <w:r w:rsidRPr="00FA06AB">
        <w:rPr>
          <w:rFonts w:ascii="Arial" w:eastAsia="Arial Unicode MS" w:hAnsi="Arial" w:cs="Arial"/>
          <w:position w:val="-4"/>
          <w:sz w:val="20"/>
          <w:szCs w:val="20"/>
          <w:vertAlign w:val="subscript"/>
          <w:lang w:val="en-GB"/>
        </w:rPr>
        <w:t xml:space="preserve">a, </w:t>
      </w:r>
      <w:proofErr w:type="gramStart"/>
      <w:r w:rsidRPr="00FA06AB">
        <w:rPr>
          <w:rFonts w:ascii="Arial" w:eastAsia="Arial Unicode MS" w:hAnsi="Arial" w:cs="Arial"/>
          <w:position w:val="-4"/>
          <w:sz w:val="20"/>
          <w:szCs w:val="20"/>
          <w:vertAlign w:val="subscript"/>
          <w:lang w:val="en-GB"/>
        </w:rPr>
        <w:t>melanin</w:t>
      </w:r>
      <w:r w:rsidRPr="00FA06AB">
        <w:rPr>
          <w:rFonts w:ascii="Arial" w:eastAsia="Arial Unicode MS" w:hAnsi="Arial" w:cs="Arial"/>
          <w:i/>
          <w:position w:val="-4"/>
          <w:sz w:val="20"/>
          <w:szCs w:val="20"/>
          <w:vertAlign w:val="subscript"/>
          <w:lang w:val="en-GB"/>
        </w:rPr>
        <w:t xml:space="preserve"> </w:t>
      </w:r>
      <w:r w:rsidRPr="00FA06AB">
        <w:rPr>
          <w:rFonts w:ascii="Arial" w:hAnsi="Arial" w:cs="Arial"/>
          <w:sz w:val="20"/>
          <w:szCs w:val="20"/>
          <w:lang w:val="en-US"/>
        </w:rPr>
        <w:t xml:space="preserve"> </w:t>
      </w:r>
      <w:r>
        <w:rPr>
          <w:rFonts w:ascii="Arial" w:hAnsi="Arial" w:cs="Arial"/>
          <w:sz w:val="24"/>
          <w:szCs w:val="24"/>
          <w:lang w:val="en-US"/>
        </w:rPr>
        <w:t>can</w:t>
      </w:r>
      <w:proofErr w:type="gramEnd"/>
      <w:r>
        <w:rPr>
          <w:rFonts w:ascii="Arial" w:hAnsi="Arial" w:cs="Arial"/>
          <w:sz w:val="24"/>
          <w:szCs w:val="24"/>
          <w:lang w:val="en-US"/>
        </w:rPr>
        <w:t xml:space="preserve"> be calculated with the well-known relation:</w:t>
      </w:r>
    </w:p>
    <w:p w:rsidR="00FF06DC" w:rsidRDefault="00FF06DC" w:rsidP="00C547D7">
      <w:pPr>
        <w:spacing w:after="0"/>
        <w:ind w:firstLine="708"/>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54"/>
      </w:tblGrid>
      <w:tr w:rsidR="00FF06DC" w:rsidTr="0090452A">
        <w:tc>
          <w:tcPr>
            <w:tcW w:w="8897" w:type="dxa"/>
            <w:vAlign w:val="center"/>
          </w:tcPr>
          <w:p w:rsidR="00FF06DC" w:rsidRDefault="00FF06DC" w:rsidP="00C547D7">
            <w:pPr>
              <w:spacing w:line="276" w:lineRule="auto"/>
              <w:jc w:val="center"/>
              <w:rPr>
                <w:rFonts w:ascii="Arial" w:hAnsi="Arial" w:cs="Arial"/>
                <w:sz w:val="24"/>
                <w:szCs w:val="24"/>
                <w:lang w:val="en-US"/>
              </w:rPr>
            </w:pPr>
            <w:r w:rsidRPr="006925E9">
              <w:rPr>
                <w:position w:val="-14"/>
              </w:rPr>
              <w:object w:dxaOrig="1240" w:dyaOrig="380">
                <v:shape id="_x0000_i1028" type="#_x0000_t75" style="width:62.65pt;height:19.65pt" o:ole="">
                  <v:imagedata r:id="rId16" o:title=""/>
                </v:shape>
                <o:OLEObject Type="Embed" ProgID="Equation.DSMT4" ShapeID="_x0000_i1028" DrawAspect="Content" ObjectID="_1548593747" r:id="rId17"/>
              </w:object>
            </w:r>
          </w:p>
        </w:tc>
        <w:tc>
          <w:tcPr>
            <w:tcW w:w="554" w:type="dxa"/>
            <w:vAlign w:val="center"/>
          </w:tcPr>
          <w:p w:rsidR="00FF06DC" w:rsidRDefault="00FF06DC" w:rsidP="00A915EF">
            <w:pPr>
              <w:spacing w:line="276" w:lineRule="auto"/>
              <w:jc w:val="center"/>
              <w:rPr>
                <w:rFonts w:ascii="Arial" w:hAnsi="Arial" w:cs="Arial"/>
                <w:sz w:val="24"/>
                <w:szCs w:val="24"/>
                <w:lang w:val="en-US"/>
              </w:rPr>
            </w:pPr>
            <w:r>
              <w:rPr>
                <w:rFonts w:ascii="Arial" w:hAnsi="Arial" w:cs="Arial"/>
                <w:sz w:val="24"/>
                <w:szCs w:val="24"/>
                <w:lang w:val="en-US"/>
              </w:rPr>
              <w:t>(</w:t>
            </w:r>
            <w:r w:rsidR="00A915EF">
              <w:rPr>
                <w:rFonts w:ascii="Arial" w:hAnsi="Arial" w:cs="Arial"/>
                <w:sz w:val="24"/>
                <w:szCs w:val="24"/>
                <w:lang w:val="en-US"/>
              </w:rPr>
              <w:t>C</w:t>
            </w:r>
            <w:r>
              <w:rPr>
                <w:rFonts w:ascii="Arial" w:hAnsi="Arial" w:cs="Arial"/>
                <w:sz w:val="24"/>
                <w:szCs w:val="24"/>
                <w:lang w:val="en-US"/>
              </w:rPr>
              <w:t>)</w:t>
            </w:r>
          </w:p>
        </w:tc>
      </w:tr>
    </w:tbl>
    <w:p w:rsidR="00FF06DC" w:rsidRDefault="00FF06DC" w:rsidP="00C547D7">
      <w:pPr>
        <w:autoSpaceDE w:val="0"/>
        <w:autoSpaceDN w:val="0"/>
        <w:adjustRightInd w:val="0"/>
        <w:spacing w:after="0"/>
        <w:rPr>
          <w:rFonts w:ascii="Arial" w:hAnsi="Arial" w:cs="Arial"/>
          <w:sz w:val="24"/>
          <w:szCs w:val="24"/>
          <w:lang w:val="en-US"/>
        </w:rPr>
      </w:pPr>
    </w:p>
    <w:p w:rsidR="00FF06DC" w:rsidRDefault="00FF06DC" w:rsidP="00C547D7">
      <w:pPr>
        <w:autoSpaceDE w:val="0"/>
        <w:autoSpaceDN w:val="0"/>
        <w:adjustRightInd w:val="0"/>
        <w:spacing w:after="0"/>
        <w:rPr>
          <w:rFonts w:ascii="AdvTimes" w:hAnsi="AdvTimes" w:cs="AdvTimes"/>
          <w:color w:val="000000"/>
          <w:sz w:val="19"/>
          <w:szCs w:val="19"/>
          <w:lang w:val="en-US"/>
        </w:rPr>
      </w:pPr>
      <w:proofErr w:type="gramStart"/>
      <w:r w:rsidRPr="00FA06AB">
        <w:rPr>
          <w:rFonts w:ascii="Times New Roman" w:eastAsia="Arial Unicode MS" w:hAnsi="Times New Roman" w:cs="Times New Roman"/>
          <w:i/>
          <w:sz w:val="24"/>
          <w:szCs w:val="24"/>
          <w:lang w:val="en-US"/>
        </w:rPr>
        <w:t>σ</w:t>
      </w:r>
      <w:r w:rsidRPr="00FA06AB">
        <w:rPr>
          <w:rFonts w:ascii="Arial" w:eastAsia="Arial Unicode MS" w:hAnsi="Arial" w:cs="Arial"/>
          <w:position w:val="-4"/>
          <w:sz w:val="20"/>
          <w:szCs w:val="20"/>
          <w:vertAlign w:val="subscript"/>
          <w:lang w:val="en-GB"/>
        </w:rPr>
        <w:t>a</w:t>
      </w:r>
      <w:proofErr w:type="gramEnd"/>
      <w:r>
        <w:rPr>
          <w:rFonts w:ascii="Arial" w:hAnsi="Arial" w:cs="Arial"/>
          <w:sz w:val="24"/>
          <w:szCs w:val="24"/>
          <w:lang w:val="en-US"/>
        </w:rPr>
        <w:t xml:space="preserve"> is related to the particle diameter </w:t>
      </w:r>
      <w:r w:rsidRPr="0020224E">
        <w:rPr>
          <w:rFonts w:ascii="Times New Roman" w:hAnsi="Times New Roman" w:cs="Times New Roman"/>
          <w:i/>
          <w:sz w:val="24"/>
          <w:szCs w:val="24"/>
          <w:lang w:val="en-US"/>
        </w:rPr>
        <w:t xml:space="preserve">D </w:t>
      </w:r>
      <w:r w:rsidRPr="006A240B">
        <w:rPr>
          <w:rFonts w:ascii="Arial" w:hAnsi="Arial" w:cs="Arial"/>
          <w:sz w:val="24"/>
          <w:szCs w:val="24"/>
          <w:lang w:val="en-US"/>
        </w:rPr>
        <w:t>and the absorption efficienc</w:t>
      </w:r>
      <w:r>
        <w:rPr>
          <w:rFonts w:ascii="Arial" w:hAnsi="Arial" w:cs="Arial"/>
          <w:sz w:val="24"/>
          <w:szCs w:val="24"/>
          <w:lang w:val="en-US"/>
        </w:rPr>
        <w:t>y (</w:t>
      </w:r>
      <w:r w:rsidRPr="00FA06AB">
        <w:rPr>
          <w:rFonts w:ascii="Times New Roman" w:hAnsi="Times New Roman" w:cs="Times New Roman"/>
          <w:sz w:val="24"/>
          <w:szCs w:val="24"/>
          <w:lang w:val="en-US"/>
        </w:rPr>
        <w:t>Q</w:t>
      </w:r>
      <w:r w:rsidRPr="00FA06AB">
        <w:rPr>
          <w:rFonts w:ascii="Arial" w:eastAsia="Arial Unicode MS" w:hAnsi="Arial" w:cs="Arial"/>
          <w:position w:val="-4"/>
          <w:sz w:val="20"/>
          <w:szCs w:val="20"/>
          <w:vertAlign w:val="subscript"/>
          <w:lang w:val="en-US"/>
        </w:rPr>
        <w:t>abs</w:t>
      </w:r>
      <w:r>
        <w:rPr>
          <w:rFonts w:ascii="Arial" w:hAnsi="Arial" w:cs="Arial"/>
          <w:sz w:val="24"/>
          <w:szCs w:val="24"/>
          <w:lang w:val="en-US"/>
        </w:rPr>
        <w:t>) as</w:t>
      </w:r>
      <w:r w:rsidRPr="006A240B">
        <w:rPr>
          <w:rFonts w:ascii="Arial" w:hAnsi="Arial" w:cs="Arial"/>
          <w:sz w:val="24"/>
          <w:szCs w:val="24"/>
          <w:lang w:val="en-US"/>
        </w:rPr>
        <w:t>:</w:t>
      </w:r>
    </w:p>
    <w:p w:rsidR="00FF06DC" w:rsidRDefault="00FF06DC" w:rsidP="00C547D7">
      <w:pPr>
        <w:spacing w:after="0"/>
        <w:ind w:firstLine="708"/>
        <w:jc w:val="both"/>
        <w:rPr>
          <w:rFonts w:ascii="Arial" w:hAnsi="Arial" w:cs="Arial"/>
          <w:sz w:val="24"/>
          <w:szCs w:val="24"/>
          <w:lang w:val="en-US"/>
        </w:rPr>
      </w:pPr>
      <w:r>
        <w:rPr>
          <w:rFonts w:ascii="Arial" w:hAnsi="Arial" w:cs="Arial"/>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54"/>
      </w:tblGrid>
      <w:tr w:rsidR="00FF06DC" w:rsidTr="009B6769">
        <w:tc>
          <w:tcPr>
            <w:tcW w:w="8897" w:type="dxa"/>
            <w:vAlign w:val="center"/>
          </w:tcPr>
          <w:p w:rsidR="00FF06DC" w:rsidRDefault="00FF06DC" w:rsidP="00C547D7">
            <w:pPr>
              <w:spacing w:line="276" w:lineRule="auto"/>
              <w:jc w:val="center"/>
              <w:rPr>
                <w:rFonts w:ascii="Arial" w:hAnsi="Arial" w:cs="Arial"/>
                <w:sz w:val="24"/>
                <w:szCs w:val="24"/>
                <w:lang w:val="en-US"/>
              </w:rPr>
            </w:pPr>
            <w:r w:rsidRPr="00FD1381">
              <w:rPr>
                <w:position w:val="-24"/>
              </w:rPr>
              <w:object w:dxaOrig="1520" w:dyaOrig="660">
                <v:shape id="_x0000_i1029" type="#_x0000_t75" style="width:75.75pt;height:33.65pt" o:ole="">
                  <v:imagedata r:id="rId18" o:title=""/>
                </v:shape>
                <o:OLEObject Type="Embed" ProgID="Equation.DSMT4" ShapeID="_x0000_i1029" DrawAspect="Content" ObjectID="_1548593748" r:id="rId19"/>
              </w:object>
            </w:r>
          </w:p>
        </w:tc>
        <w:tc>
          <w:tcPr>
            <w:tcW w:w="554" w:type="dxa"/>
            <w:vAlign w:val="center"/>
          </w:tcPr>
          <w:p w:rsidR="00FF06DC" w:rsidRDefault="00FF06DC" w:rsidP="00A915EF">
            <w:pPr>
              <w:spacing w:line="276" w:lineRule="auto"/>
              <w:jc w:val="center"/>
              <w:rPr>
                <w:rFonts w:ascii="Arial" w:hAnsi="Arial" w:cs="Arial"/>
                <w:sz w:val="24"/>
                <w:szCs w:val="24"/>
                <w:lang w:val="en-US"/>
              </w:rPr>
            </w:pPr>
            <w:r>
              <w:rPr>
                <w:rFonts w:ascii="Arial" w:hAnsi="Arial" w:cs="Arial"/>
                <w:sz w:val="24"/>
                <w:szCs w:val="24"/>
                <w:lang w:val="en-US"/>
              </w:rPr>
              <w:t>(</w:t>
            </w:r>
            <w:r w:rsidR="00A915EF">
              <w:rPr>
                <w:rFonts w:ascii="Arial" w:hAnsi="Arial" w:cs="Arial"/>
                <w:sz w:val="24"/>
                <w:szCs w:val="24"/>
                <w:lang w:val="en-US"/>
              </w:rPr>
              <w:t>D</w:t>
            </w:r>
            <w:r>
              <w:rPr>
                <w:rFonts w:ascii="Arial" w:hAnsi="Arial" w:cs="Arial"/>
                <w:sz w:val="24"/>
                <w:szCs w:val="24"/>
                <w:lang w:val="en-US"/>
              </w:rPr>
              <w:t>)</w:t>
            </w:r>
          </w:p>
        </w:tc>
      </w:tr>
    </w:tbl>
    <w:p w:rsidR="00FF06DC" w:rsidRDefault="00FF06DC" w:rsidP="00C547D7">
      <w:pPr>
        <w:spacing w:after="0"/>
        <w:ind w:firstLine="708"/>
        <w:jc w:val="both"/>
        <w:rPr>
          <w:rFonts w:ascii="Arial" w:hAnsi="Arial" w:cs="Arial"/>
          <w:sz w:val="24"/>
          <w:szCs w:val="24"/>
          <w:lang w:val="en-US"/>
        </w:rPr>
      </w:pPr>
    </w:p>
    <w:p w:rsidR="00FF06DC" w:rsidRDefault="00FF06DC" w:rsidP="00C547D7">
      <w:pPr>
        <w:jc w:val="both"/>
        <w:rPr>
          <w:rFonts w:ascii="Arial" w:hAnsi="Arial" w:cs="Arial"/>
          <w:sz w:val="24"/>
          <w:szCs w:val="24"/>
          <w:lang w:val="en-US"/>
        </w:rPr>
      </w:pPr>
      <w:r>
        <w:rPr>
          <w:rFonts w:ascii="Arial" w:hAnsi="Arial" w:cs="Arial"/>
          <w:sz w:val="24"/>
          <w:szCs w:val="24"/>
          <w:lang w:val="en-US"/>
        </w:rPr>
        <w:t xml:space="preserve">With </w:t>
      </w:r>
      <w:r w:rsidRPr="00301995">
        <w:rPr>
          <w:rFonts w:ascii="Arial" w:hAnsi="Arial" w:cs="Arial"/>
          <w:sz w:val="24"/>
          <w:szCs w:val="24"/>
          <w:lang w:val="en-US"/>
        </w:rPr>
        <w:t xml:space="preserve">the wavelength-dependent </w:t>
      </w:r>
      <w:r w:rsidRPr="00FA06AB">
        <w:rPr>
          <w:rFonts w:ascii="Times New Roman" w:hAnsi="Times New Roman" w:cs="Times New Roman"/>
          <w:sz w:val="24"/>
          <w:szCs w:val="24"/>
          <w:lang w:val="en-US"/>
        </w:rPr>
        <w:t>Q</w:t>
      </w:r>
      <w:r w:rsidRPr="00FA06AB">
        <w:rPr>
          <w:rFonts w:ascii="Arial" w:eastAsia="Arial Unicode MS" w:hAnsi="Arial" w:cs="Arial"/>
          <w:position w:val="-4"/>
          <w:sz w:val="20"/>
          <w:szCs w:val="20"/>
          <w:vertAlign w:val="subscript"/>
          <w:lang w:val="en-US"/>
        </w:rPr>
        <w:t>abs</w:t>
      </w:r>
      <w:r w:rsidRPr="006A240B">
        <w:rPr>
          <w:rFonts w:ascii="Arial" w:hAnsi="Arial" w:cs="Arial"/>
          <w:sz w:val="24"/>
          <w:szCs w:val="24"/>
          <w:lang w:val="en-US"/>
        </w:rPr>
        <w:t xml:space="preserve"> known, we</w:t>
      </w:r>
      <w:r>
        <w:rPr>
          <w:rFonts w:ascii="Arial" w:hAnsi="Arial" w:cs="Arial"/>
          <w:sz w:val="24"/>
          <w:szCs w:val="24"/>
          <w:lang w:val="en-US"/>
        </w:rPr>
        <w:t xml:space="preserve"> were able to calculate</w:t>
      </w:r>
      <w:r w:rsidRPr="006A240B">
        <w:rPr>
          <w:rFonts w:ascii="Arial" w:hAnsi="Arial" w:cs="Arial"/>
          <w:sz w:val="24"/>
          <w:szCs w:val="24"/>
          <w:lang w:val="en-US"/>
        </w:rPr>
        <w:t xml:space="preserve"> the wavelength-dependent absorption cross-section of the melanin granules.</w:t>
      </w:r>
      <w:r>
        <w:rPr>
          <w:rFonts w:ascii="Arial" w:hAnsi="Arial" w:cs="Arial"/>
          <w:sz w:val="24"/>
          <w:szCs w:val="24"/>
          <w:lang w:val="en-US"/>
        </w:rPr>
        <w:t xml:space="preserve"> </w:t>
      </w:r>
    </w:p>
    <w:p w:rsidR="00FF06DC" w:rsidRPr="00666776" w:rsidRDefault="00FF06DC" w:rsidP="00C547D7">
      <w:pPr>
        <w:spacing w:before="200"/>
        <w:rPr>
          <w:rFonts w:ascii="Arial" w:hAnsi="Arial" w:cs="Arial"/>
          <w:b/>
          <w:sz w:val="28"/>
          <w:szCs w:val="28"/>
          <w:lang w:val="en-US"/>
        </w:rPr>
      </w:pPr>
      <w:proofErr w:type="gramStart"/>
      <w:r w:rsidRPr="00666776">
        <w:rPr>
          <w:rFonts w:ascii="Arial" w:hAnsi="Arial" w:cs="Arial"/>
          <w:b/>
          <w:sz w:val="28"/>
          <w:szCs w:val="28"/>
          <w:lang w:val="en-US"/>
        </w:rPr>
        <w:t>B (2).</w:t>
      </w:r>
      <w:proofErr w:type="gramEnd"/>
      <w:r w:rsidRPr="00666776">
        <w:rPr>
          <w:rFonts w:ascii="Arial" w:hAnsi="Arial" w:cs="Arial"/>
          <w:b/>
          <w:sz w:val="28"/>
          <w:szCs w:val="28"/>
          <w:lang w:val="en-US"/>
        </w:rPr>
        <w:t xml:space="preserve"> Scattering by melanin granules</w:t>
      </w:r>
    </w:p>
    <w:p w:rsidR="00FF06DC" w:rsidRPr="00B66421" w:rsidRDefault="00FF06DC" w:rsidP="00C547D7">
      <w:pPr>
        <w:jc w:val="both"/>
        <w:rPr>
          <w:rFonts w:ascii="Arial" w:hAnsi="Arial" w:cs="Arial"/>
          <w:sz w:val="24"/>
          <w:szCs w:val="24"/>
          <w:lang w:val="en-US"/>
        </w:rPr>
      </w:pPr>
      <w:r>
        <w:rPr>
          <w:rFonts w:ascii="Arial" w:hAnsi="Arial" w:cs="Arial"/>
          <w:sz w:val="24"/>
          <w:szCs w:val="24"/>
          <w:lang w:val="en-US"/>
        </w:rPr>
        <w:t xml:space="preserve">Mie theory calculates the angle-dependent scattering function of incident radiation based only on the particle aspect </w:t>
      </w:r>
      <w:r w:rsidRPr="00B66421">
        <w:rPr>
          <w:rFonts w:ascii="Arial" w:hAnsi="Arial" w:cs="Arial"/>
          <w:sz w:val="24"/>
          <w:szCs w:val="24"/>
          <w:lang w:val="en-US"/>
        </w:rPr>
        <w:t>ratio</w:t>
      </w:r>
      <w:r>
        <w:rPr>
          <w:rFonts w:ascii="Arial" w:hAnsi="Arial" w:cs="Arial"/>
          <w:sz w:val="24"/>
          <w:szCs w:val="24"/>
          <w:lang w:val="en-US"/>
        </w:rPr>
        <w:t xml:space="preserve"> (</w:t>
      </w:r>
      <w:r w:rsidRPr="00A55966">
        <w:rPr>
          <w:rFonts w:ascii="Times New Roman" w:hAnsi="Times New Roman" w:cs="Times New Roman"/>
          <w:i/>
          <w:sz w:val="24"/>
          <w:szCs w:val="24"/>
          <w:lang w:val="en-US"/>
        </w:rPr>
        <w:t>X</w:t>
      </w:r>
      <w:r>
        <w:rPr>
          <w:rFonts w:ascii="Arial" w:hAnsi="Arial" w:cs="Arial"/>
          <w:sz w:val="24"/>
          <w:szCs w:val="24"/>
          <w:lang w:val="en-US"/>
        </w:rPr>
        <w:t>),</w:t>
      </w:r>
      <w:r w:rsidRPr="00B66421">
        <w:rPr>
          <w:rFonts w:ascii="Arial" w:hAnsi="Arial" w:cs="Arial"/>
          <w:sz w:val="24"/>
          <w:szCs w:val="24"/>
          <w:lang w:val="en-US"/>
        </w:rPr>
        <w:t xml:space="preserve"> </w:t>
      </w:r>
      <w:r>
        <w:rPr>
          <w:rFonts w:ascii="Arial" w:hAnsi="Arial" w:cs="Arial"/>
          <w:sz w:val="24"/>
          <w:szCs w:val="24"/>
          <w:lang w:val="en-US"/>
        </w:rPr>
        <w:t xml:space="preserve">the </w:t>
      </w:r>
      <w:r w:rsidRPr="00B66421">
        <w:rPr>
          <w:rFonts w:ascii="Arial" w:hAnsi="Arial" w:cs="Arial"/>
          <w:sz w:val="24"/>
          <w:szCs w:val="24"/>
          <w:lang w:val="en-US"/>
        </w:rPr>
        <w:t>wavelength of incident radiation</w:t>
      </w:r>
      <w:r>
        <w:rPr>
          <w:rFonts w:ascii="Arial" w:hAnsi="Arial" w:cs="Arial"/>
          <w:sz w:val="24"/>
          <w:szCs w:val="24"/>
          <w:lang w:val="en-US"/>
        </w:rPr>
        <w:t xml:space="preserve"> and the </w:t>
      </w:r>
      <w:r>
        <w:rPr>
          <w:rFonts w:ascii="Arial" w:hAnsi="Arial" w:cs="Arial"/>
          <w:sz w:val="24"/>
          <w:szCs w:val="24"/>
          <w:lang w:val="en-US"/>
        </w:rPr>
        <w:lastRenderedPageBreak/>
        <w:t>refractive index of the particle material; the former 2 parameters should incorporate the medium of refractive index (</w:t>
      </w:r>
      <w:r w:rsidRPr="00A55966">
        <w:rPr>
          <w:rFonts w:ascii="Times New Roman" w:hAnsi="Times New Roman" w:cs="Times New Roman"/>
          <w:i/>
          <w:sz w:val="24"/>
          <w:szCs w:val="24"/>
          <w:lang w:val="en-US"/>
        </w:rPr>
        <w:t>n</w:t>
      </w:r>
      <w:r>
        <w:rPr>
          <w:rFonts w:ascii="Arial" w:hAnsi="Arial" w:cs="Arial"/>
          <w:sz w:val="24"/>
          <w:szCs w:val="24"/>
          <w:lang w:val="en-US"/>
        </w:rPr>
        <w:t xml:space="preserve">). </w:t>
      </w:r>
      <w:r w:rsidRPr="00B66421">
        <w:rPr>
          <w:rFonts w:ascii="Arial" w:hAnsi="Arial" w:cs="Arial"/>
          <w:sz w:val="24"/>
          <w:szCs w:val="24"/>
          <w:lang w:val="en-US"/>
        </w:rPr>
        <w:t>The ability of the ‘full’ Mie function to accurately describe a particle’s angular scattering functions depends on the accuracy of</w:t>
      </w:r>
      <w:r>
        <w:rPr>
          <w:rFonts w:ascii="Arial" w:hAnsi="Arial" w:cs="Arial"/>
          <w:sz w:val="24"/>
          <w:szCs w:val="24"/>
          <w:lang w:val="en-US"/>
        </w:rPr>
        <w:t xml:space="preserve"> aforementioned input parameters. In contrast, several earlier studies on biological tissues have employed the </w:t>
      </w:r>
      <w:proofErr w:type="spellStart"/>
      <w:r>
        <w:rPr>
          <w:rFonts w:ascii="Arial" w:hAnsi="Arial" w:cs="Arial"/>
          <w:sz w:val="24"/>
          <w:szCs w:val="24"/>
          <w:lang w:val="en-US"/>
        </w:rPr>
        <w:t>Henyey</w:t>
      </w:r>
      <w:proofErr w:type="spellEnd"/>
      <w:r>
        <w:rPr>
          <w:rFonts w:ascii="Arial" w:hAnsi="Arial" w:cs="Arial"/>
          <w:sz w:val="24"/>
          <w:szCs w:val="24"/>
          <w:lang w:val="en-US"/>
        </w:rPr>
        <w:t xml:space="preserve">-Greenstein (HG) approximation to describe angular scattering </w:t>
      </w:r>
      <w:r>
        <w:rPr>
          <w:rFonts w:ascii="Arial" w:hAnsi="Arial" w:cs="Arial"/>
          <w:noProof/>
          <w:sz w:val="24"/>
          <w:szCs w:val="24"/>
          <w:lang w:val="en-US"/>
        </w:rPr>
        <w:t>[13, 18, 19]</w:t>
      </w:r>
      <w:r>
        <w:rPr>
          <w:rFonts w:ascii="Arial" w:hAnsi="Arial" w:cs="Arial"/>
          <w:sz w:val="24"/>
          <w:szCs w:val="24"/>
          <w:lang w:val="en-US"/>
        </w:rPr>
        <w:t>,</w:t>
      </w:r>
      <w:r w:rsidRPr="00B66421">
        <w:rPr>
          <w:rFonts w:ascii="Arial" w:hAnsi="Arial" w:cs="Arial"/>
          <w:sz w:val="24"/>
          <w:szCs w:val="24"/>
          <w:lang w:val="en-US"/>
        </w:rPr>
        <w:t xml:space="preserve"> and have found it to be appropriate. </w:t>
      </w:r>
    </w:p>
    <w:p w:rsidR="00FF06DC" w:rsidRDefault="00FF06DC" w:rsidP="00C547D7">
      <w:pPr>
        <w:jc w:val="both"/>
        <w:rPr>
          <w:rFonts w:ascii="Arial" w:hAnsi="Arial" w:cs="Arial"/>
          <w:sz w:val="24"/>
          <w:szCs w:val="24"/>
          <w:lang w:val="en-US"/>
        </w:rPr>
      </w:pPr>
      <w:r>
        <w:rPr>
          <w:rFonts w:ascii="Arial" w:hAnsi="Arial" w:cs="Arial"/>
          <w:sz w:val="24"/>
          <w:szCs w:val="24"/>
          <w:lang w:val="en-US"/>
        </w:rPr>
        <w:t>As input, the HG-function only requires an accurate estimation of the scattering anisotropy factor (</w:t>
      </w:r>
      <w:r w:rsidRPr="00A55966">
        <w:rPr>
          <w:rFonts w:ascii="Times New Roman" w:hAnsi="Times New Roman" w:cs="Times New Roman"/>
          <w:i/>
          <w:sz w:val="24"/>
          <w:szCs w:val="24"/>
          <w:lang w:val="en-US"/>
        </w:rPr>
        <w:t>g</w:t>
      </w:r>
      <w:r>
        <w:rPr>
          <w:rFonts w:ascii="Arial" w:hAnsi="Arial" w:cs="Arial"/>
          <w:sz w:val="24"/>
          <w:szCs w:val="24"/>
          <w:lang w:val="en-US"/>
        </w:rPr>
        <w:t xml:space="preserve">). This parameter can be calculated by employing Mie scattering theory </w:t>
      </w:r>
      <w:r>
        <w:rPr>
          <w:rFonts w:ascii="Arial" w:hAnsi="Arial" w:cs="Arial"/>
          <w:noProof/>
          <w:sz w:val="24"/>
          <w:szCs w:val="24"/>
          <w:lang w:val="en-US"/>
        </w:rPr>
        <w:t>[20, 21]</w:t>
      </w:r>
      <w:r>
        <w:rPr>
          <w:rFonts w:ascii="Arial" w:hAnsi="Arial" w:cs="Arial"/>
          <w:sz w:val="24"/>
          <w:szCs w:val="24"/>
          <w:lang w:val="en-US"/>
        </w:rPr>
        <w:t>,</w:t>
      </w:r>
      <w:r w:rsidRPr="00B66421">
        <w:rPr>
          <w:rFonts w:ascii="Arial" w:hAnsi="Arial" w:cs="Arial"/>
          <w:sz w:val="24"/>
          <w:szCs w:val="24"/>
          <w:lang w:val="en-US"/>
        </w:rPr>
        <w:t xml:space="preserve"> and using knowledge o</w:t>
      </w:r>
      <w:r>
        <w:rPr>
          <w:rFonts w:ascii="Arial" w:hAnsi="Arial" w:cs="Arial"/>
          <w:sz w:val="24"/>
          <w:szCs w:val="24"/>
          <w:lang w:val="en-US"/>
        </w:rPr>
        <w:t xml:space="preserve">f the particle aspect ratio and the relative complex refractive index </w:t>
      </w:r>
      <w:r w:rsidRPr="00FD1381">
        <w:rPr>
          <w:position w:val="-10"/>
        </w:rPr>
        <w:object w:dxaOrig="1600" w:dyaOrig="320">
          <v:shape id="_x0000_i1030" type="#_x0000_t75" style="width:79.5pt;height:15.9pt" o:ole="">
            <v:imagedata r:id="rId20" o:title=""/>
          </v:shape>
          <o:OLEObject Type="Embed" ProgID="Equation.DSMT4" ShapeID="_x0000_i1030" DrawAspect="Content" ObjectID="_1548593749" r:id="rId21"/>
        </w:object>
      </w:r>
      <w:r w:rsidRPr="006A240B">
        <w:rPr>
          <w:rFonts w:ascii="Arial" w:hAnsi="Arial" w:cs="Arial"/>
          <w:sz w:val="24"/>
          <w:szCs w:val="24"/>
          <w:lang w:val="en-US"/>
        </w:rPr>
        <w:t xml:space="preserve"> </w:t>
      </w:r>
      <w:r w:rsidRPr="00B66421">
        <w:rPr>
          <w:rFonts w:ascii="Arial" w:hAnsi="Arial" w:cs="Arial"/>
          <w:sz w:val="24"/>
          <w:szCs w:val="24"/>
          <w:lang w:val="en-US"/>
        </w:rPr>
        <w:t>of the material.</w:t>
      </w:r>
      <w:r>
        <w:rPr>
          <w:rFonts w:ascii="Arial" w:hAnsi="Arial" w:cs="Arial"/>
          <w:sz w:val="24"/>
          <w:szCs w:val="24"/>
          <w:lang w:val="en-US"/>
        </w:rPr>
        <w:t xml:space="preserve"> The interested reader is referred to references </w:t>
      </w:r>
      <w:r>
        <w:rPr>
          <w:rFonts w:ascii="Arial" w:hAnsi="Arial" w:cs="Arial"/>
          <w:noProof/>
          <w:sz w:val="24"/>
          <w:szCs w:val="24"/>
          <w:lang w:val="en-US"/>
        </w:rPr>
        <w:t>[21]</w:t>
      </w:r>
      <w:r>
        <w:rPr>
          <w:rFonts w:ascii="Arial" w:hAnsi="Arial" w:cs="Arial"/>
          <w:sz w:val="24"/>
          <w:szCs w:val="24"/>
          <w:lang w:val="en-US"/>
        </w:rPr>
        <w:t xml:space="preserve"> and </w:t>
      </w:r>
      <w:r>
        <w:rPr>
          <w:rFonts w:ascii="Arial" w:hAnsi="Arial" w:cs="Arial"/>
          <w:noProof/>
          <w:sz w:val="24"/>
          <w:szCs w:val="24"/>
          <w:lang w:val="en-US"/>
        </w:rPr>
        <w:t>[19]</w:t>
      </w:r>
      <w:r>
        <w:rPr>
          <w:rFonts w:ascii="Arial" w:hAnsi="Arial" w:cs="Arial"/>
          <w:sz w:val="24"/>
          <w:szCs w:val="24"/>
          <w:lang w:val="en-US"/>
        </w:rPr>
        <w:t xml:space="preserve"> for further details.</w:t>
      </w:r>
      <w:r w:rsidRPr="00B66421">
        <w:rPr>
          <w:rFonts w:ascii="Arial" w:hAnsi="Arial" w:cs="Arial"/>
          <w:sz w:val="24"/>
          <w:szCs w:val="24"/>
          <w:lang w:val="en-US"/>
        </w:rPr>
        <w:t xml:space="preserve"> </w:t>
      </w:r>
      <w:r>
        <w:rPr>
          <w:rFonts w:ascii="Arial" w:hAnsi="Arial" w:cs="Arial"/>
          <w:sz w:val="24"/>
          <w:szCs w:val="24"/>
          <w:lang w:val="en-US"/>
        </w:rPr>
        <w:t>The refractive index of bulk material (</w:t>
      </w:r>
      <w:r w:rsidRPr="00A55966">
        <w:rPr>
          <w:rFonts w:ascii="Times New Roman" w:hAnsi="Times New Roman" w:cs="Times New Roman"/>
          <w:i/>
          <w:sz w:val="24"/>
          <w:szCs w:val="24"/>
          <w:lang w:val="en-US"/>
        </w:rPr>
        <w:t>N</w:t>
      </w:r>
      <w:r>
        <w:rPr>
          <w:rFonts w:ascii="Arial" w:hAnsi="Arial" w:cs="Arial"/>
          <w:sz w:val="24"/>
          <w:szCs w:val="24"/>
          <w:lang w:val="en-US"/>
        </w:rPr>
        <w:t xml:space="preserve">) was assumed to be 1.33, </w:t>
      </w:r>
      <w:r w:rsidRPr="00F059DE">
        <w:rPr>
          <w:rFonts w:ascii="Arial" w:hAnsi="Arial" w:cs="Arial"/>
          <w:sz w:val="24"/>
          <w:szCs w:val="24"/>
          <w:lang w:val="en-US"/>
        </w:rPr>
        <w:t>i.e.</w:t>
      </w:r>
      <w:r>
        <w:rPr>
          <w:rFonts w:ascii="Arial" w:hAnsi="Arial" w:cs="Arial"/>
          <w:sz w:val="24"/>
          <w:szCs w:val="24"/>
          <w:lang w:val="en-US"/>
        </w:rPr>
        <w:t xml:space="preserve"> equal to that of water. </w:t>
      </w:r>
      <w:r w:rsidRPr="00B66421">
        <w:rPr>
          <w:rFonts w:ascii="Arial" w:hAnsi="Arial" w:cs="Arial"/>
          <w:sz w:val="24"/>
          <w:szCs w:val="24"/>
          <w:lang w:val="en-US"/>
        </w:rPr>
        <w:t xml:space="preserve">The real part of the refractive index </w:t>
      </w:r>
      <w:r>
        <w:rPr>
          <w:rFonts w:ascii="Arial" w:hAnsi="Arial" w:cs="Arial"/>
          <w:sz w:val="24"/>
          <w:szCs w:val="24"/>
          <w:lang w:val="en-US"/>
        </w:rPr>
        <w:t>of melanin</w:t>
      </w:r>
      <w:r w:rsidRPr="00215267">
        <w:rPr>
          <w:rFonts w:ascii="Arial" w:hAnsi="Arial" w:cs="Arial"/>
          <w:sz w:val="24"/>
          <w:szCs w:val="24"/>
          <w:lang w:val="en-US"/>
        </w:rPr>
        <w:t xml:space="preserve"> </w:t>
      </w:r>
      <w:r>
        <w:rPr>
          <w:rFonts w:ascii="Arial" w:hAnsi="Arial" w:cs="Arial"/>
          <w:sz w:val="24"/>
          <w:szCs w:val="24"/>
          <w:lang w:val="en-US"/>
        </w:rPr>
        <w:t>(</w:t>
      </w:r>
      <w:r>
        <w:rPr>
          <w:rFonts w:ascii="Times New Roman" w:hAnsi="Times New Roman" w:cs="Times New Roman"/>
          <w:i/>
          <w:sz w:val="24"/>
          <w:szCs w:val="24"/>
          <w:lang w:val="en-US"/>
        </w:rPr>
        <w:t>n</w:t>
      </w:r>
      <w:r>
        <w:rPr>
          <w:rFonts w:ascii="Arial" w:hAnsi="Arial" w:cs="Arial"/>
          <w:sz w:val="24"/>
          <w:szCs w:val="24"/>
          <w:lang w:val="en-US"/>
        </w:rPr>
        <w:t xml:space="preserve">) </w:t>
      </w:r>
      <w:r w:rsidRPr="00B66421">
        <w:rPr>
          <w:rFonts w:ascii="Arial" w:hAnsi="Arial" w:cs="Arial"/>
          <w:sz w:val="24"/>
          <w:szCs w:val="24"/>
          <w:lang w:val="en-US"/>
        </w:rPr>
        <w:t>has been d</w:t>
      </w:r>
      <w:r w:rsidR="008F3AF1">
        <w:rPr>
          <w:rFonts w:ascii="Arial" w:hAnsi="Arial" w:cs="Arial"/>
          <w:sz w:val="24"/>
          <w:szCs w:val="24"/>
          <w:lang w:val="en-US"/>
        </w:rPr>
        <w:t>etermined experimentally</w:t>
      </w:r>
      <w:r>
        <w:rPr>
          <w:rFonts w:ascii="Arial" w:hAnsi="Arial" w:cs="Arial"/>
          <w:sz w:val="24"/>
          <w:szCs w:val="24"/>
          <w:lang w:val="en-US"/>
        </w:rPr>
        <w:t xml:space="preserve"> to be 1.7 </w:t>
      </w:r>
      <w:r>
        <w:rPr>
          <w:rFonts w:ascii="Arial" w:hAnsi="Arial" w:cs="Arial"/>
          <w:noProof/>
          <w:sz w:val="24"/>
          <w:szCs w:val="24"/>
          <w:lang w:val="en-US"/>
        </w:rPr>
        <w:t>[22]</w:t>
      </w:r>
      <w:r>
        <w:rPr>
          <w:rFonts w:ascii="Arial" w:hAnsi="Arial" w:cs="Arial"/>
          <w:sz w:val="24"/>
          <w:szCs w:val="24"/>
          <w:lang w:val="en-US"/>
        </w:rPr>
        <w:t>.</w:t>
      </w:r>
      <w:r w:rsidRPr="00B66421">
        <w:rPr>
          <w:rFonts w:ascii="Arial" w:hAnsi="Arial" w:cs="Arial"/>
          <w:sz w:val="24"/>
          <w:szCs w:val="24"/>
          <w:lang w:val="en-US"/>
        </w:rPr>
        <w:t xml:space="preserve"> Mie theory states that the imaginary part</w:t>
      </w:r>
      <w:r w:rsidRPr="006A240B">
        <w:rPr>
          <w:rFonts w:ascii="Arial" w:hAnsi="Arial" w:cs="Arial"/>
          <w:sz w:val="24"/>
          <w:szCs w:val="24"/>
          <w:lang w:val="en-US"/>
        </w:rPr>
        <w:t xml:space="preserve"> of the refractive index is related to the absorption coefficient </w:t>
      </w:r>
      <w:r>
        <w:rPr>
          <w:rFonts w:ascii="Arial" w:hAnsi="Arial" w:cs="Arial"/>
          <w:sz w:val="24"/>
          <w:szCs w:val="24"/>
          <w:lang w:val="en-US"/>
        </w:rPr>
        <w:t>(</w:t>
      </w:r>
      <w:r>
        <w:rPr>
          <w:rFonts w:ascii="Times New Roman" w:eastAsia="Arial Unicode MS" w:hAnsi="Times New Roman" w:cs="Times New Roman"/>
          <w:i/>
          <w:sz w:val="24"/>
          <w:szCs w:val="24"/>
        </w:rPr>
        <w:t>μ</w:t>
      </w:r>
      <w:r w:rsidRPr="003E5BC5">
        <w:rPr>
          <w:rFonts w:ascii="Arial" w:eastAsia="Arial Unicode MS" w:hAnsi="Arial" w:cs="Arial"/>
          <w:i/>
          <w:position w:val="-4"/>
          <w:sz w:val="20"/>
          <w:szCs w:val="20"/>
          <w:vertAlign w:val="subscript"/>
          <w:lang w:val="en-GB"/>
        </w:rPr>
        <w:t>a</w:t>
      </w:r>
      <w:r>
        <w:rPr>
          <w:rFonts w:ascii="Arial" w:hAnsi="Arial" w:cs="Arial"/>
          <w:sz w:val="24"/>
          <w:szCs w:val="24"/>
          <w:lang w:val="en-US"/>
        </w:rPr>
        <w:t xml:space="preserve">) </w:t>
      </w:r>
      <w:r w:rsidRPr="006A240B">
        <w:rPr>
          <w:rFonts w:ascii="Arial" w:hAnsi="Arial" w:cs="Arial"/>
          <w:sz w:val="24"/>
          <w:szCs w:val="24"/>
          <w:lang w:val="en-US"/>
        </w:rPr>
        <w:t>by</w:t>
      </w:r>
      <w:r w:rsidRPr="00464D32">
        <w:rPr>
          <w:rFonts w:ascii="Arial" w:hAnsi="Arial" w:cs="Arial"/>
          <w:sz w:val="24"/>
          <w:szCs w:val="24"/>
          <w:lang w:val="en-US"/>
        </w:rPr>
        <w:t xml:space="preserve"> </w:t>
      </w:r>
      <w:r>
        <w:rPr>
          <w:rFonts w:ascii="Arial" w:hAnsi="Arial" w:cs="Arial"/>
          <w:noProof/>
          <w:sz w:val="24"/>
          <w:szCs w:val="24"/>
          <w:lang w:val="en-US"/>
        </w:rPr>
        <w:t>[20]</w:t>
      </w:r>
      <w:r>
        <w:rPr>
          <w:rFonts w:ascii="Arial" w:hAnsi="Arial" w:cs="Arial"/>
          <w:sz w:val="24"/>
          <w:szCs w:val="24"/>
          <w:lang w:val="en-US"/>
        </w:rPr>
        <w:t>:</w:t>
      </w:r>
    </w:p>
    <w:p w:rsidR="00FF06DC" w:rsidRPr="00B66421" w:rsidRDefault="00FF06DC" w:rsidP="00C547D7">
      <w:pPr>
        <w:spacing w:after="0"/>
        <w:ind w:firstLine="708"/>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54"/>
      </w:tblGrid>
      <w:tr w:rsidR="00FF06DC" w:rsidTr="00087E00">
        <w:tc>
          <w:tcPr>
            <w:tcW w:w="8897" w:type="dxa"/>
            <w:vAlign w:val="center"/>
          </w:tcPr>
          <w:p w:rsidR="00FF06DC" w:rsidRDefault="00FF06DC" w:rsidP="00C547D7">
            <w:pPr>
              <w:suppressLineNumbers/>
              <w:spacing w:line="276" w:lineRule="auto"/>
              <w:jc w:val="center"/>
              <w:rPr>
                <w:rFonts w:ascii="Arial" w:hAnsi="Arial" w:cs="Arial"/>
                <w:sz w:val="24"/>
                <w:szCs w:val="24"/>
                <w:lang w:val="en-US"/>
              </w:rPr>
            </w:pPr>
            <w:r w:rsidRPr="00FD1381">
              <w:rPr>
                <w:position w:val="-24"/>
              </w:rPr>
              <w:object w:dxaOrig="1120" w:dyaOrig="620">
                <v:shape id="_x0000_i1031" type="#_x0000_t75" style="width:55.15pt;height:31.8pt" o:ole="">
                  <v:imagedata r:id="rId22" o:title=""/>
                </v:shape>
                <o:OLEObject Type="Embed" ProgID="Equation.DSMT4" ShapeID="_x0000_i1031" DrawAspect="Content" ObjectID="_1548593750" r:id="rId23"/>
              </w:object>
            </w:r>
          </w:p>
        </w:tc>
        <w:tc>
          <w:tcPr>
            <w:tcW w:w="554" w:type="dxa"/>
            <w:vAlign w:val="center"/>
          </w:tcPr>
          <w:p w:rsidR="00FF06DC" w:rsidRDefault="00FF06DC" w:rsidP="00A915EF">
            <w:pPr>
              <w:suppressLineNumbers/>
              <w:spacing w:line="276" w:lineRule="auto"/>
              <w:jc w:val="center"/>
              <w:rPr>
                <w:rFonts w:ascii="Arial" w:hAnsi="Arial" w:cs="Arial"/>
                <w:sz w:val="24"/>
                <w:szCs w:val="24"/>
                <w:lang w:val="en-US"/>
              </w:rPr>
            </w:pPr>
            <w:r>
              <w:rPr>
                <w:rFonts w:ascii="Arial" w:hAnsi="Arial" w:cs="Arial"/>
                <w:sz w:val="24"/>
                <w:szCs w:val="24"/>
                <w:lang w:val="en-US"/>
              </w:rPr>
              <w:t>(</w:t>
            </w:r>
            <w:r w:rsidR="00A915EF">
              <w:rPr>
                <w:rFonts w:ascii="Arial" w:hAnsi="Arial" w:cs="Arial"/>
                <w:sz w:val="24"/>
                <w:szCs w:val="24"/>
                <w:lang w:val="en-US"/>
              </w:rPr>
              <w:t>E</w:t>
            </w:r>
            <w:r>
              <w:rPr>
                <w:rFonts w:ascii="Arial" w:hAnsi="Arial" w:cs="Arial"/>
                <w:sz w:val="24"/>
                <w:szCs w:val="24"/>
                <w:lang w:val="en-US"/>
              </w:rPr>
              <w:t>)</w:t>
            </w:r>
          </w:p>
        </w:tc>
      </w:tr>
    </w:tbl>
    <w:p w:rsidR="00FF06DC" w:rsidRDefault="00FF06DC" w:rsidP="00C547D7">
      <w:pPr>
        <w:suppressLineNumbers/>
        <w:spacing w:after="0"/>
        <w:jc w:val="both"/>
        <w:rPr>
          <w:rFonts w:ascii="Arial" w:hAnsi="Arial" w:cs="Arial"/>
          <w:sz w:val="24"/>
          <w:szCs w:val="24"/>
          <w:lang w:val="en-US"/>
        </w:rPr>
      </w:pPr>
    </w:p>
    <w:p w:rsidR="00FF06DC" w:rsidRDefault="00FF06DC" w:rsidP="00C547D7">
      <w:pPr>
        <w:spacing w:after="0"/>
        <w:jc w:val="both"/>
        <w:rPr>
          <w:rFonts w:ascii="Arial" w:hAnsi="Arial" w:cs="Arial"/>
          <w:sz w:val="24"/>
          <w:szCs w:val="24"/>
          <w:lang w:val="en-US"/>
        </w:rPr>
      </w:pPr>
      <w:r>
        <w:rPr>
          <w:rFonts w:ascii="Arial" w:hAnsi="Arial" w:cs="Arial"/>
          <w:sz w:val="24"/>
          <w:szCs w:val="24"/>
          <w:lang w:val="en-US"/>
        </w:rPr>
        <w:t xml:space="preserve">The absorption coefficient profile of a single melanin granule varies as </w:t>
      </w:r>
      <w:r>
        <w:rPr>
          <w:rFonts w:ascii="Arial" w:hAnsi="Arial" w:cs="Arial"/>
          <w:noProof/>
          <w:sz w:val="24"/>
          <w:szCs w:val="24"/>
          <w:lang w:val="en-US"/>
        </w:rPr>
        <w:t>[23]</w:t>
      </w:r>
      <w:r>
        <w:rPr>
          <w:rFonts w:ascii="Arial" w:hAnsi="Arial" w:cs="Arial"/>
          <w:sz w:val="24"/>
          <w:szCs w:val="24"/>
          <w:lang w:val="en-US"/>
        </w:rPr>
        <w:t>:</w:t>
      </w:r>
    </w:p>
    <w:p w:rsidR="00FF06DC" w:rsidRDefault="00FF06DC" w:rsidP="00C547D7">
      <w:pPr>
        <w:suppressLineNumbers/>
        <w:spacing w:after="0"/>
        <w:ind w:firstLine="708"/>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54"/>
      </w:tblGrid>
      <w:tr w:rsidR="00FF06DC" w:rsidTr="00087E00">
        <w:tc>
          <w:tcPr>
            <w:tcW w:w="8897" w:type="dxa"/>
            <w:vAlign w:val="center"/>
          </w:tcPr>
          <w:p w:rsidR="00FF06DC" w:rsidRDefault="00FF06DC" w:rsidP="00C547D7">
            <w:pPr>
              <w:suppressLineNumbers/>
              <w:spacing w:line="276" w:lineRule="auto"/>
              <w:jc w:val="center"/>
              <w:rPr>
                <w:rFonts w:ascii="Arial" w:hAnsi="Arial" w:cs="Arial"/>
                <w:sz w:val="24"/>
                <w:szCs w:val="24"/>
                <w:lang w:val="en-US"/>
              </w:rPr>
            </w:pPr>
            <w:r w:rsidRPr="00FD1381">
              <w:rPr>
                <w:position w:val="-12"/>
              </w:rPr>
              <w:object w:dxaOrig="1320" w:dyaOrig="380">
                <v:shape id="_x0000_i1032" type="#_x0000_t75" style="width:66.4pt;height:18.7pt" o:ole="">
                  <v:imagedata r:id="rId24" o:title=""/>
                </v:shape>
                <o:OLEObject Type="Embed" ProgID="Equation.DSMT4" ShapeID="_x0000_i1032" DrawAspect="Content" ObjectID="_1548593751" r:id="rId25"/>
              </w:object>
            </w:r>
          </w:p>
        </w:tc>
        <w:tc>
          <w:tcPr>
            <w:tcW w:w="554" w:type="dxa"/>
            <w:vAlign w:val="center"/>
          </w:tcPr>
          <w:p w:rsidR="00FF06DC" w:rsidRDefault="00FF06DC" w:rsidP="00A915EF">
            <w:pPr>
              <w:suppressLineNumbers/>
              <w:spacing w:line="276" w:lineRule="auto"/>
              <w:jc w:val="center"/>
              <w:rPr>
                <w:rFonts w:ascii="Arial" w:hAnsi="Arial" w:cs="Arial"/>
                <w:sz w:val="24"/>
                <w:szCs w:val="24"/>
                <w:lang w:val="en-US"/>
              </w:rPr>
            </w:pPr>
            <w:r>
              <w:rPr>
                <w:rFonts w:ascii="Arial" w:hAnsi="Arial" w:cs="Arial"/>
                <w:sz w:val="24"/>
                <w:szCs w:val="24"/>
                <w:lang w:val="en-US"/>
              </w:rPr>
              <w:t>(</w:t>
            </w:r>
            <w:r w:rsidR="00A915EF">
              <w:rPr>
                <w:rFonts w:ascii="Arial" w:hAnsi="Arial" w:cs="Arial"/>
                <w:sz w:val="24"/>
                <w:szCs w:val="24"/>
                <w:lang w:val="en-US"/>
              </w:rPr>
              <w:t>F</w:t>
            </w:r>
            <w:r>
              <w:rPr>
                <w:rFonts w:ascii="Arial" w:hAnsi="Arial" w:cs="Arial"/>
                <w:sz w:val="24"/>
                <w:szCs w:val="24"/>
                <w:lang w:val="en-US"/>
              </w:rPr>
              <w:t>)</w:t>
            </w:r>
          </w:p>
        </w:tc>
      </w:tr>
    </w:tbl>
    <w:p w:rsidR="00FF06DC" w:rsidRDefault="00FF06DC" w:rsidP="00C547D7">
      <w:pPr>
        <w:suppressLineNumbers/>
        <w:spacing w:after="0"/>
        <w:ind w:firstLine="708"/>
        <w:jc w:val="both"/>
        <w:rPr>
          <w:rFonts w:ascii="Arial" w:hAnsi="Arial" w:cs="Arial"/>
          <w:sz w:val="24"/>
          <w:szCs w:val="24"/>
          <w:lang w:val="en-US"/>
        </w:rPr>
      </w:pPr>
    </w:p>
    <w:p w:rsidR="00FF06DC" w:rsidRDefault="00FF06DC" w:rsidP="00C547D7">
      <w:pPr>
        <w:spacing w:after="0"/>
        <w:jc w:val="both"/>
        <w:rPr>
          <w:rFonts w:ascii="Arial" w:hAnsi="Arial" w:cs="Arial"/>
          <w:sz w:val="24"/>
          <w:szCs w:val="24"/>
          <w:lang w:val="en-US"/>
        </w:rPr>
      </w:pPr>
      <w:r>
        <w:rPr>
          <w:rFonts w:ascii="Arial" w:hAnsi="Arial" w:cs="Arial"/>
          <w:sz w:val="24"/>
          <w:szCs w:val="24"/>
          <w:lang w:val="en-US"/>
        </w:rPr>
        <w:t xml:space="preserve">A value for </w:t>
      </w:r>
      <w:r w:rsidRPr="00036EF8">
        <w:rPr>
          <w:rFonts w:ascii="Times New Roman" w:hAnsi="Times New Roman" w:cs="Times New Roman"/>
          <w:i/>
          <w:sz w:val="24"/>
          <w:szCs w:val="24"/>
          <w:lang w:val="en-US"/>
        </w:rPr>
        <w:t>c</w:t>
      </w:r>
      <w:r>
        <w:rPr>
          <w:rFonts w:ascii="Arial" w:hAnsi="Arial" w:cs="Arial"/>
          <w:sz w:val="24"/>
          <w:szCs w:val="24"/>
          <w:lang w:val="en-US"/>
        </w:rPr>
        <w:t xml:space="preserve"> = 6.49 · 10</w:t>
      </w:r>
      <w:r w:rsidRPr="006A240B">
        <w:rPr>
          <w:rFonts w:ascii="Arial" w:hAnsi="Arial" w:cs="Arial"/>
          <w:sz w:val="24"/>
          <w:szCs w:val="24"/>
          <w:vertAlign w:val="superscript"/>
          <w:lang w:val="en-US"/>
        </w:rPr>
        <w:t>12</w:t>
      </w:r>
      <w:r>
        <w:rPr>
          <w:rFonts w:ascii="Arial" w:hAnsi="Arial" w:cs="Arial"/>
          <w:sz w:val="24"/>
          <w:szCs w:val="24"/>
          <w:lang w:val="en-US"/>
        </w:rPr>
        <w:t xml:space="preserve"> was determined for melanin from RPE cells </w:t>
      </w:r>
      <w:r>
        <w:rPr>
          <w:rFonts w:ascii="Arial" w:hAnsi="Arial" w:cs="Arial"/>
          <w:noProof/>
          <w:sz w:val="24"/>
          <w:szCs w:val="24"/>
          <w:lang w:val="en-US"/>
        </w:rPr>
        <w:t>[23]</w:t>
      </w:r>
      <w:r>
        <w:rPr>
          <w:rFonts w:ascii="Arial" w:hAnsi="Arial" w:cs="Arial"/>
          <w:sz w:val="24"/>
          <w:szCs w:val="24"/>
          <w:lang w:val="en-US"/>
        </w:rPr>
        <w:t xml:space="preserve">. By combining </w:t>
      </w:r>
      <w:proofErr w:type="spellStart"/>
      <w:r>
        <w:rPr>
          <w:rFonts w:ascii="Arial" w:hAnsi="Arial" w:cs="Arial"/>
          <w:sz w:val="24"/>
          <w:szCs w:val="24"/>
          <w:lang w:val="en-US"/>
        </w:rPr>
        <w:t>Eqs</w:t>
      </w:r>
      <w:proofErr w:type="spellEnd"/>
      <w:r>
        <w:rPr>
          <w:rFonts w:ascii="Arial" w:hAnsi="Arial" w:cs="Arial"/>
          <w:sz w:val="24"/>
          <w:szCs w:val="24"/>
          <w:lang w:val="en-US"/>
        </w:rPr>
        <w:t>. (</w:t>
      </w:r>
      <w:r w:rsidR="00A915EF">
        <w:rPr>
          <w:rFonts w:ascii="Arial" w:hAnsi="Arial" w:cs="Arial"/>
          <w:sz w:val="24"/>
          <w:szCs w:val="24"/>
          <w:lang w:val="en-US"/>
        </w:rPr>
        <w:t>E</w:t>
      </w:r>
      <w:r>
        <w:rPr>
          <w:rFonts w:ascii="Arial" w:hAnsi="Arial" w:cs="Arial"/>
          <w:sz w:val="24"/>
          <w:szCs w:val="24"/>
          <w:lang w:val="en-US"/>
        </w:rPr>
        <w:t xml:space="preserve">) </w:t>
      </w:r>
      <w:proofErr w:type="gramStart"/>
      <w:r>
        <w:rPr>
          <w:rFonts w:ascii="Arial" w:hAnsi="Arial" w:cs="Arial"/>
          <w:sz w:val="24"/>
          <w:szCs w:val="24"/>
          <w:lang w:val="en-US"/>
        </w:rPr>
        <w:t>and</w:t>
      </w:r>
      <w:proofErr w:type="gramEnd"/>
      <w:r>
        <w:rPr>
          <w:rFonts w:ascii="Arial" w:hAnsi="Arial" w:cs="Arial"/>
          <w:sz w:val="24"/>
          <w:szCs w:val="24"/>
          <w:lang w:val="en-US"/>
        </w:rPr>
        <w:t xml:space="preserve"> (</w:t>
      </w:r>
      <w:r w:rsidR="00A915EF">
        <w:rPr>
          <w:rFonts w:ascii="Arial" w:hAnsi="Arial" w:cs="Arial"/>
          <w:sz w:val="24"/>
          <w:szCs w:val="24"/>
          <w:lang w:val="en-US"/>
        </w:rPr>
        <w:t>F</w:t>
      </w:r>
      <w:r>
        <w:rPr>
          <w:rFonts w:ascii="Arial" w:hAnsi="Arial" w:cs="Arial"/>
          <w:sz w:val="24"/>
          <w:szCs w:val="24"/>
          <w:lang w:val="en-US"/>
        </w:rPr>
        <w:t>), we can calculate that (</w:t>
      </w:r>
      <w:r w:rsidRPr="00182518">
        <w:rPr>
          <w:rFonts w:ascii="Times New Roman" w:hAnsi="Times New Roman" w:cs="Times New Roman"/>
          <w:i/>
          <w:sz w:val="24"/>
          <w:szCs w:val="24"/>
          <w:lang w:val="en-US"/>
        </w:rPr>
        <w:t>n’</w:t>
      </w:r>
      <w:r>
        <w:rPr>
          <w:rFonts w:ascii="Arial" w:hAnsi="Arial" w:cs="Arial"/>
          <w:sz w:val="24"/>
          <w:szCs w:val="24"/>
          <w:lang w:val="en-US"/>
        </w:rPr>
        <w:t>) ranges from 0.0137 (</w:t>
      </w:r>
      <w:r w:rsidRPr="00EE43AE">
        <w:rPr>
          <w:rFonts w:ascii="Times New Roman" w:hAnsi="Times New Roman" w:cs="Times New Roman"/>
          <w:i/>
          <w:sz w:val="24"/>
          <w:szCs w:val="24"/>
          <w:lang w:val="en-US"/>
        </w:rPr>
        <w:t>λ</w:t>
      </w:r>
      <w:r>
        <w:rPr>
          <w:rFonts w:ascii="Times New Roman" w:hAnsi="Times New Roman" w:cs="Times New Roman"/>
          <w:i/>
          <w:sz w:val="24"/>
          <w:szCs w:val="24"/>
          <w:lang w:val="en-US"/>
        </w:rPr>
        <w:t xml:space="preserve"> </w:t>
      </w:r>
      <w:r>
        <w:rPr>
          <w:rFonts w:ascii="Arial" w:hAnsi="Arial" w:cs="Arial"/>
          <w:sz w:val="24"/>
          <w:szCs w:val="24"/>
          <w:lang w:val="en-US"/>
        </w:rPr>
        <w:t>= 380 nm) to 0.0035 (</w:t>
      </w:r>
      <w:r w:rsidRPr="00EE43AE">
        <w:rPr>
          <w:rFonts w:ascii="Times New Roman" w:hAnsi="Times New Roman" w:cs="Times New Roman"/>
          <w:i/>
          <w:sz w:val="24"/>
          <w:szCs w:val="24"/>
          <w:lang w:val="en-US"/>
        </w:rPr>
        <w:t>λ</w:t>
      </w:r>
      <w:r>
        <w:rPr>
          <w:rFonts w:ascii="Times New Roman" w:hAnsi="Times New Roman" w:cs="Times New Roman"/>
          <w:i/>
          <w:sz w:val="24"/>
          <w:szCs w:val="24"/>
          <w:lang w:val="en-US"/>
        </w:rPr>
        <w:t xml:space="preserve"> </w:t>
      </w:r>
      <w:r>
        <w:rPr>
          <w:rFonts w:ascii="Arial" w:hAnsi="Arial" w:cs="Arial"/>
          <w:sz w:val="24"/>
          <w:szCs w:val="24"/>
          <w:lang w:val="en-US"/>
        </w:rPr>
        <w:t xml:space="preserve">= 700 nm). This provided us with enough information to calculate </w:t>
      </w:r>
      <w:r w:rsidRPr="00182518">
        <w:rPr>
          <w:rFonts w:ascii="Times New Roman" w:hAnsi="Times New Roman" w:cs="Times New Roman"/>
          <w:i/>
          <w:sz w:val="24"/>
          <w:szCs w:val="24"/>
          <w:lang w:val="en-US"/>
        </w:rPr>
        <w:t>g</w:t>
      </w:r>
      <w:r>
        <w:rPr>
          <w:rFonts w:ascii="Arial" w:hAnsi="Arial" w:cs="Arial"/>
          <w:sz w:val="24"/>
          <w:szCs w:val="24"/>
          <w:lang w:val="en-US"/>
        </w:rPr>
        <w:t>;</w:t>
      </w:r>
      <w:r w:rsidRPr="00182518">
        <w:rPr>
          <w:rFonts w:ascii="Arial" w:hAnsi="Arial" w:cs="Arial"/>
          <w:i/>
          <w:sz w:val="24"/>
          <w:szCs w:val="24"/>
          <w:lang w:val="en-US"/>
        </w:rPr>
        <w:t xml:space="preserve"> </w:t>
      </w:r>
      <w:r>
        <w:rPr>
          <w:rFonts w:ascii="Arial" w:hAnsi="Arial" w:cs="Arial"/>
          <w:sz w:val="24"/>
          <w:szCs w:val="24"/>
          <w:lang w:val="en-US"/>
        </w:rPr>
        <w:t xml:space="preserve">and consequently the angular scattering functions of melanin granules. The HG-function only describes the angle-dependent behavior of scattering; the calculation of the scattering cross section </w:t>
      </w:r>
      <w:r w:rsidRPr="00FA06AB">
        <w:rPr>
          <w:rFonts w:ascii="Times New Roman" w:eastAsia="Arial Unicode MS" w:hAnsi="Times New Roman" w:cs="Times New Roman"/>
          <w:i/>
          <w:sz w:val="24"/>
          <w:szCs w:val="24"/>
          <w:lang w:val="en-US"/>
        </w:rPr>
        <w:t>σ</w:t>
      </w:r>
      <w:r>
        <w:rPr>
          <w:rFonts w:ascii="Arial" w:eastAsia="Arial Unicode MS" w:hAnsi="Arial" w:cs="Arial"/>
          <w:position w:val="-4"/>
          <w:sz w:val="20"/>
          <w:szCs w:val="20"/>
          <w:vertAlign w:val="subscript"/>
          <w:lang w:val="en-GB"/>
        </w:rPr>
        <w:t>s</w:t>
      </w:r>
      <w:r>
        <w:rPr>
          <w:rFonts w:ascii="Arial" w:hAnsi="Arial" w:cs="Arial"/>
          <w:sz w:val="24"/>
          <w:szCs w:val="24"/>
          <w:lang w:val="en-US"/>
        </w:rPr>
        <w:t xml:space="preserve"> has to be done by other means.</w:t>
      </w:r>
      <w:r w:rsidRPr="00D46D0C">
        <w:rPr>
          <w:rFonts w:ascii="Arial" w:hAnsi="Arial" w:cs="Arial"/>
          <w:sz w:val="24"/>
          <w:szCs w:val="24"/>
          <w:lang w:val="en-US"/>
        </w:rPr>
        <w:t xml:space="preserve"> </w:t>
      </w:r>
      <w:r>
        <w:rPr>
          <w:rFonts w:ascii="Arial" w:hAnsi="Arial" w:cs="Arial"/>
          <w:sz w:val="24"/>
          <w:szCs w:val="24"/>
          <w:lang w:val="en-US"/>
        </w:rPr>
        <w:t xml:space="preserve">To this end, we calculated the total </w:t>
      </w:r>
      <w:r w:rsidRPr="00FA06AB">
        <w:rPr>
          <w:rFonts w:ascii="Times New Roman" w:eastAsia="Arial Unicode MS" w:hAnsi="Times New Roman" w:cs="Times New Roman"/>
          <w:i/>
          <w:sz w:val="24"/>
          <w:szCs w:val="24"/>
          <w:lang w:val="en-US"/>
        </w:rPr>
        <w:t>σ</w:t>
      </w:r>
      <w:r>
        <w:rPr>
          <w:rFonts w:ascii="Arial" w:eastAsia="Arial Unicode MS" w:hAnsi="Arial" w:cs="Arial"/>
          <w:position w:val="-4"/>
          <w:sz w:val="20"/>
          <w:szCs w:val="20"/>
          <w:vertAlign w:val="subscript"/>
          <w:lang w:val="en-GB"/>
        </w:rPr>
        <w:t>s</w:t>
      </w:r>
      <w:r w:rsidRPr="00DB227B">
        <w:rPr>
          <w:lang w:val="en-GB"/>
        </w:rPr>
        <w:t xml:space="preserve"> </w:t>
      </w:r>
      <w:r>
        <w:rPr>
          <w:rFonts w:ascii="Arial" w:hAnsi="Arial" w:cs="Arial"/>
          <w:sz w:val="24"/>
          <w:szCs w:val="24"/>
          <w:lang w:val="en-US"/>
        </w:rPr>
        <w:t xml:space="preserve">on the basis of Mie scattering as described previously </w:t>
      </w:r>
      <w:r>
        <w:rPr>
          <w:rFonts w:ascii="Arial" w:hAnsi="Arial" w:cs="Arial"/>
          <w:noProof/>
          <w:sz w:val="24"/>
          <w:szCs w:val="24"/>
          <w:lang w:val="en-US"/>
        </w:rPr>
        <w:t>[20, 24]</w:t>
      </w:r>
      <w:r>
        <w:rPr>
          <w:rFonts w:ascii="Arial" w:hAnsi="Arial" w:cs="Arial"/>
          <w:sz w:val="24"/>
          <w:szCs w:val="24"/>
          <w:lang w:val="en-US"/>
        </w:rPr>
        <w:t>, and inserted this as a separate factor into the HG expression.</w:t>
      </w:r>
    </w:p>
    <w:p w:rsidR="00F059DE" w:rsidRDefault="00F059DE" w:rsidP="00C547D7">
      <w:pPr>
        <w:spacing w:before="200"/>
        <w:ind w:firstLine="720"/>
        <w:jc w:val="both"/>
        <w:rPr>
          <w:rFonts w:ascii="Arial" w:hAnsi="Arial" w:cs="Arial"/>
          <w:sz w:val="24"/>
          <w:szCs w:val="24"/>
          <w:lang w:val="en-US"/>
        </w:rPr>
      </w:pPr>
    </w:p>
    <w:p w:rsidR="00FF06DC" w:rsidRPr="00F059DE" w:rsidRDefault="00FF06DC" w:rsidP="00C547D7">
      <w:pPr>
        <w:spacing w:before="200"/>
        <w:rPr>
          <w:rFonts w:ascii="Arial" w:hAnsi="Arial" w:cs="Arial"/>
          <w:b/>
          <w:sz w:val="28"/>
          <w:szCs w:val="28"/>
          <w:lang w:val="en-US"/>
        </w:rPr>
      </w:pPr>
      <w:proofErr w:type="gramStart"/>
      <w:r w:rsidRPr="00F059DE">
        <w:rPr>
          <w:rFonts w:ascii="Arial" w:hAnsi="Arial" w:cs="Arial"/>
          <w:b/>
          <w:sz w:val="28"/>
          <w:szCs w:val="28"/>
          <w:lang w:val="en-US"/>
        </w:rPr>
        <w:t>C (a).</w:t>
      </w:r>
      <w:proofErr w:type="gramEnd"/>
      <w:r w:rsidRPr="00F059DE">
        <w:rPr>
          <w:rFonts w:ascii="Arial" w:hAnsi="Arial" w:cs="Arial"/>
          <w:b/>
          <w:sz w:val="28"/>
          <w:szCs w:val="28"/>
          <w:lang w:val="en-US"/>
        </w:rPr>
        <w:t xml:space="preserve"> Light absorption by lipofuscin in-vivo</w:t>
      </w:r>
    </w:p>
    <w:p w:rsidR="00FF06DC" w:rsidRDefault="00FF06DC" w:rsidP="00C547D7">
      <w:pPr>
        <w:jc w:val="both"/>
        <w:rPr>
          <w:rFonts w:ascii="Arial" w:eastAsia="Arial Unicode MS" w:hAnsi="Arial" w:cs="Arial"/>
          <w:sz w:val="24"/>
          <w:szCs w:val="24"/>
          <w:lang w:val="en-US"/>
        </w:rPr>
      </w:pPr>
      <w:r w:rsidRPr="00911603">
        <w:rPr>
          <w:rFonts w:ascii="Arial" w:eastAsia="Arial Unicode MS" w:hAnsi="Arial" w:cs="Arial"/>
          <w:sz w:val="24"/>
          <w:szCs w:val="24"/>
          <w:lang w:val="en-US"/>
        </w:rPr>
        <w:t xml:space="preserve">As stated in section </w:t>
      </w:r>
      <w:r w:rsidR="00A915EF">
        <w:rPr>
          <w:rFonts w:ascii="Arial" w:eastAsia="Arial Unicode MS" w:hAnsi="Arial" w:cs="Arial"/>
          <w:sz w:val="24"/>
          <w:szCs w:val="24"/>
          <w:lang w:val="en-US"/>
        </w:rPr>
        <w:t>2.</w:t>
      </w:r>
      <w:r w:rsidRPr="00911603">
        <w:rPr>
          <w:rFonts w:ascii="Arial" w:eastAsia="Arial Unicode MS" w:hAnsi="Arial" w:cs="Arial"/>
          <w:sz w:val="24"/>
          <w:szCs w:val="24"/>
          <w:lang w:val="en-US"/>
        </w:rPr>
        <w:t>3</w:t>
      </w:r>
      <w:r>
        <w:rPr>
          <w:rFonts w:ascii="Arial" w:eastAsia="Arial Unicode MS" w:hAnsi="Arial" w:cs="Arial"/>
          <w:sz w:val="24"/>
          <w:szCs w:val="24"/>
          <w:lang w:val="en-US"/>
        </w:rPr>
        <w:t xml:space="preserve"> of the paper</w:t>
      </w:r>
      <w:r w:rsidRPr="00911603">
        <w:rPr>
          <w:rFonts w:ascii="Arial" w:eastAsia="Arial Unicode MS" w:hAnsi="Arial" w:cs="Arial"/>
          <w:sz w:val="24"/>
          <w:szCs w:val="24"/>
          <w:lang w:val="en-US"/>
        </w:rPr>
        <w:t>, we accounted for differences in optical absorption by lipofuscin by factoring in the</w:t>
      </w:r>
      <w:r>
        <w:rPr>
          <w:rFonts w:ascii="Arial" w:eastAsia="Arial Unicode MS" w:hAnsi="Arial" w:cs="Arial"/>
          <w:sz w:val="24"/>
          <w:szCs w:val="24"/>
          <w:lang w:val="en-US"/>
        </w:rPr>
        <w:t xml:space="preserve"> product of the</w:t>
      </w:r>
      <w:r w:rsidRPr="00911603">
        <w:rPr>
          <w:rFonts w:ascii="Arial" w:eastAsia="Arial Unicode MS" w:hAnsi="Arial" w:cs="Arial"/>
          <w:sz w:val="24"/>
          <w:szCs w:val="24"/>
          <w:lang w:val="en-US"/>
        </w:rPr>
        <w:t xml:space="preserve"> granule concentration and optical path length</w:t>
      </w:r>
      <w:r>
        <w:rPr>
          <w:rFonts w:ascii="Arial" w:eastAsia="Arial Unicode MS" w:hAnsi="Arial" w:cs="Arial"/>
          <w:sz w:val="24"/>
          <w:szCs w:val="24"/>
          <w:lang w:val="en-US"/>
        </w:rPr>
        <w:t xml:space="preserve"> </w:t>
      </w:r>
      <w:r w:rsidRPr="00FB263F">
        <w:rPr>
          <w:rFonts w:ascii="Arial" w:eastAsia="Arial Unicode MS" w:hAnsi="Arial" w:cs="Arial"/>
          <w:sz w:val="24"/>
          <w:szCs w:val="24"/>
          <w:lang w:val="en-GB"/>
        </w:rPr>
        <w:t>(</w:t>
      </w:r>
      <w:r w:rsidRPr="00FB263F">
        <w:rPr>
          <w:rFonts w:ascii="Times New Roman" w:eastAsia="Arial Unicode MS" w:hAnsi="Times New Roman" w:cs="Times New Roman"/>
          <w:i/>
          <w:sz w:val="24"/>
          <w:szCs w:val="24"/>
          <w:lang w:val="en-GB"/>
        </w:rPr>
        <w:t>n</w:t>
      </w:r>
      <w:r w:rsidRPr="00FB263F">
        <w:rPr>
          <w:rFonts w:ascii="Times New Roman" w:eastAsia="Arial Unicode MS" w:hAnsi="Times New Roman" w:cs="Times New Roman"/>
          <w:i/>
          <w:position w:val="-4"/>
          <w:sz w:val="20"/>
          <w:szCs w:val="20"/>
          <w:vertAlign w:val="subscript"/>
          <w:lang w:val="en-GB"/>
        </w:rPr>
        <w:t>g</w:t>
      </w:r>
      <w:r w:rsidRPr="00FB263F">
        <w:rPr>
          <w:rFonts w:ascii="Arial" w:eastAsia="Arial Unicode MS" w:hAnsi="Arial" w:cs="Arial"/>
          <w:sz w:val="24"/>
          <w:szCs w:val="24"/>
          <w:lang w:val="en-GB"/>
        </w:rPr>
        <w:t>·</w:t>
      </w:r>
      <w:r w:rsidRPr="00FB263F">
        <w:rPr>
          <w:rFonts w:ascii="Times New Roman" w:eastAsia="Arial Unicode MS" w:hAnsi="Times New Roman" w:cs="Times New Roman"/>
          <w:i/>
          <w:sz w:val="24"/>
          <w:szCs w:val="24"/>
          <w:lang w:val="en-GB"/>
        </w:rPr>
        <w:t xml:space="preserve"> l</w:t>
      </w:r>
      <w:r w:rsidRPr="00FB263F">
        <w:rPr>
          <w:rFonts w:ascii="Arial" w:eastAsia="Arial Unicode MS" w:hAnsi="Arial" w:cs="Arial"/>
          <w:sz w:val="24"/>
          <w:szCs w:val="24"/>
          <w:lang w:val="en-GB"/>
        </w:rPr>
        <w:t>)</w:t>
      </w:r>
      <w:r>
        <w:rPr>
          <w:rFonts w:ascii="Arial" w:eastAsia="Arial Unicode MS" w:hAnsi="Arial" w:cs="Arial"/>
          <w:sz w:val="24"/>
          <w:szCs w:val="24"/>
          <w:lang w:val="en-GB"/>
        </w:rPr>
        <w:t>.</w:t>
      </w:r>
      <w:r>
        <w:rPr>
          <w:rFonts w:ascii="Arial" w:eastAsia="Arial Unicode MS" w:hAnsi="Arial" w:cs="Arial"/>
          <w:sz w:val="24"/>
          <w:szCs w:val="24"/>
          <w:lang w:val="en-US"/>
        </w:rPr>
        <w:t xml:space="preserve"> </w:t>
      </w:r>
      <w:proofErr w:type="spellStart"/>
      <w:r w:rsidR="008F3AF1">
        <w:rPr>
          <w:rFonts w:ascii="Arial" w:eastAsia="Arial Unicode MS" w:hAnsi="Arial" w:cs="Arial"/>
          <w:sz w:val="24"/>
          <w:szCs w:val="24"/>
          <w:lang w:val="en-US"/>
        </w:rPr>
        <w:t>Paramacular</w:t>
      </w:r>
      <w:proofErr w:type="spellEnd"/>
      <w:r w:rsidR="008F3AF1">
        <w:rPr>
          <w:rFonts w:ascii="Arial" w:eastAsia="Arial Unicode MS" w:hAnsi="Arial" w:cs="Arial"/>
          <w:sz w:val="24"/>
          <w:szCs w:val="24"/>
          <w:lang w:val="en-US"/>
        </w:rPr>
        <w:t xml:space="preserve"> RPE </w:t>
      </w:r>
      <w:r w:rsidRPr="00911603">
        <w:rPr>
          <w:rFonts w:ascii="Arial" w:eastAsia="Arial Unicode MS" w:hAnsi="Arial" w:cs="Arial"/>
          <w:sz w:val="24"/>
          <w:szCs w:val="24"/>
          <w:lang w:val="en-US"/>
        </w:rPr>
        <w:t>cells have a density of 5000 cells·mm</w:t>
      </w:r>
      <w:r w:rsidRPr="00911603">
        <w:rPr>
          <w:rFonts w:ascii="Arial" w:eastAsia="Arial Unicode MS" w:hAnsi="Arial" w:cs="Arial"/>
          <w:sz w:val="24"/>
          <w:szCs w:val="24"/>
          <w:vertAlign w:val="superscript"/>
          <w:lang w:val="en-US"/>
        </w:rPr>
        <w:t>-2</w:t>
      </w:r>
      <w:r w:rsidRPr="00911603">
        <w:rPr>
          <w:rFonts w:ascii="Arial" w:eastAsia="Arial Unicode MS" w:hAnsi="Arial" w:cs="Arial"/>
          <w:sz w:val="24"/>
          <w:szCs w:val="24"/>
          <w:lang w:val="en-US"/>
        </w:rPr>
        <w:t xml:space="preserve"> </w:t>
      </w:r>
      <w:r w:rsidRPr="00287953">
        <w:rPr>
          <w:rFonts w:ascii="Arial" w:eastAsia="Arial Unicode MS" w:hAnsi="Arial" w:cs="Arial"/>
          <w:noProof/>
          <w:sz w:val="24"/>
          <w:szCs w:val="24"/>
          <w:lang w:val="en-GB"/>
        </w:rPr>
        <w:t>[25]</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 xml:space="preserve">and </w:t>
      </w:r>
      <w:r w:rsidRPr="00911603">
        <w:rPr>
          <w:rFonts w:ascii="Arial" w:eastAsia="Arial Unicode MS" w:hAnsi="Arial" w:cs="Arial"/>
          <w:sz w:val="24"/>
          <w:szCs w:val="24"/>
          <w:lang w:val="en-US"/>
        </w:rPr>
        <w:t xml:space="preserve">an </w:t>
      </w:r>
      <w:r w:rsidRPr="00911603">
        <w:rPr>
          <w:rFonts w:ascii="Arial" w:eastAsia="Arial Unicode MS" w:hAnsi="Arial" w:cs="Arial"/>
          <w:sz w:val="24"/>
          <w:szCs w:val="24"/>
          <w:lang w:val="en-US"/>
        </w:rPr>
        <w:lastRenderedPageBreak/>
        <w:t xml:space="preserve">average cell height of 8.8 </w:t>
      </w:r>
      <w:r w:rsidRPr="00911603">
        <w:rPr>
          <w:rFonts w:ascii="Arial" w:eastAsia="Arial Unicode MS" w:hAnsi="Arial" w:cs="Arial"/>
          <w:sz w:val="24"/>
          <w:szCs w:val="24"/>
        </w:rPr>
        <w:t>μ</w:t>
      </w:r>
      <w:r w:rsidRPr="00911603">
        <w:rPr>
          <w:rFonts w:ascii="Arial" w:eastAsia="Arial Unicode MS" w:hAnsi="Arial" w:cs="Arial"/>
          <w:sz w:val="24"/>
          <w:szCs w:val="24"/>
          <w:lang w:val="en-US"/>
        </w:rPr>
        <w:t>m</w:t>
      </w:r>
      <w:r>
        <w:rPr>
          <w:rFonts w:ascii="Arial" w:eastAsia="Arial Unicode MS" w:hAnsi="Arial" w:cs="Arial"/>
          <w:sz w:val="24"/>
          <w:szCs w:val="24"/>
          <w:lang w:val="en-US"/>
        </w:rPr>
        <w:t xml:space="preserve"> </w:t>
      </w:r>
      <w:r w:rsidRPr="00287953">
        <w:rPr>
          <w:rFonts w:ascii="Arial" w:eastAsia="Arial Unicode MS" w:hAnsi="Arial" w:cs="Arial"/>
          <w:noProof/>
          <w:sz w:val="24"/>
          <w:szCs w:val="24"/>
          <w:lang w:val="en-GB"/>
        </w:rPr>
        <w:t>[15]</w:t>
      </w:r>
      <w:r w:rsidRPr="00287953">
        <w:rPr>
          <w:rFonts w:ascii="Arial" w:eastAsia="Arial Unicode MS" w:hAnsi="Arial" w:cs="Arial"/>
          <w:sz w:val="24"/>
          <w:szCs w:val="24"/>
          <w:lang w:val="en-GB"/>
        </w:rPr>
        <w:t>.</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Lipofuscin</w:t>
      </w:r>
      <w:r w:rsidRPr="00911603">
        <w:rPr>
          <w:rFonts w:ascii="Arial" w:eastAsia="Arial Unicode MS" w:hAnsi="Arial" w:cs="Arial"/>
          <w:sz w:val="24"/>
          <w:szCs w:val="24"/>
          <w:lang w:val="en-US"/>
        </w:rPr>
        <w:t xml:space="preserve"> granules</w:t>
      </w:r>
      <w:r>
        <w:rPr>
          <w:rFonts w:ascii="Arial" w:eastAsia="Arial Unicode MS" w:hAnsi="Arial" w:cs="Arial"/>
          <w:sz w:val="24"/>
          <w:szCs w:val="24"/>
          <w:lang w:val="en-US"/>
        </w:rPr>
        <w:t xml:space="preserve"> constitute</w:t>
      </w:r>
      <w:r w:rsidRPr="00911603">
        <w:rPr>
          <w:rFonts w:ascii="Arial" w:eastAsia="Arial Unicode MS" w:hAnsi="Arial" w:cs="Arial"/>
          <w:sz w:val="24"/>
          <w:szCs w:val="24"/>
          <w:lang w:val="en-US"/>
        </w:rPr>
        <w:t xml:space="preserve"> 7</w:t>
      </w:r>
      <w:r>
        <w:rPr>
          <w:rFonts w:ascii="Arial" w:eastAsia="Arial Unicode MS" w:hAnsi="Arial" w:cs="Arial"/>
          <w:sz w:val="24"/>
          <w:szCs w:val="24"/>
          <w:lang w:val="en-US"/>
        </w:rPr>
        <w:t xml:space="preserve"> </w:t>
      </w:r>
      <w:r w:rsidRPr="00911603">
        <w:rPr>
          <w:rFonts w:ascii="Arial" w:eastAsia="Arial Unicode MS" w:hAnsi="Arial" w:cs="Arial"/>
          <w:sz w:val="24"/>
          <w:szCs w:val="24"/>
          <w:lang w:val="en-US"/>
        </w:rPr>
        <w:t>-</w:t>
      </w:r>
      <w:r>
        <w:rPr>
          <w:rFonts w:ascii="Arial" w:eastAsia="Arial Unicode MS" w:hAnsi="Arial" w:cs="Arial"/>
          <w:sz w:val="24"/>
          <w:szCs w:val="24"/>
          <w:lang w:val="en-US"/>
        </w:rPr>
        <w:t xml:space="preserve"> </w:t>
      </w:r>
      <w:r w:rsidRPr="00911603">
        <w:rPr>
          <w:rFonts w:ascii="Arial" w:eastAsia="Arial Unicode MS" w:hAnsi="Arial" w:cs="Arial"/>
          <w:sz w:val="24"/>
          <w:szCs w:val="24"/>
          <w:lang w:val="en-US"/>
        </w:rPr>
        <w:t>9% of the cell between age 11-50</w:t>
      </w:r>
      <w:r>
        <w:rPr>
          <w:rFonts w:ascii="Arial" w:eastAsia="Arial Unicode MS" w:hAnsi="Arial" w:cs="Arial"/>
          <w:sz w:val="24"/>
          <w:szCs w:val="24"/>
          <w:lang w:val="en-US"/>
        </w:rPr>
        <w:t xml:space="preserve"> and 12% between age 51-70 </w:t>
      </w:r>
      <w:r w:rsidRPr="00287953">
        <w:rPr>
          <w:rFonts w:ascii="Arial" w:eastAsia="Arial Unicode MS" w:hAnsi="Arial" w:cs="Arial"/>
          <w:noProof/>
          <w:sz w:val="24"/>
          <w:szCs w:val="24"/>
          <w:lang w:val="en-GB"/>
        </w:rPr>
        <w:t>[10]</w:t>
      </w:r>
      <w:r w:rsidRPr="00287953">
        <w:rPr>
          <w:rFonts w:ascii="Arial" w:eastAsia="Arial Unicode MS" w:hAnsi="Arial" w:cs="Arial"/>
          <w:sz w:val="24"/>
          <w:szCs w:val="24"/>
          <w:lang w:val="en-GB"/>
        </w:rPr>
        <w:t>.</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G</w:t>
      </w:r>
      <w:r w:rsidRPr="00911603">
        <w:rPr>
          <w:rFonts w:ascii="Arial" w:eastAsia="Arial Unicode MS" w:hAnsi="Arial" w:cs="Arial"/>
          <w:sz w:val="24"/>
          <w:szCs w:val="24"/>
          <w:lang w:val="en-US"/>
        </w:rPr>
        <w:t xml:space="preserve">ranules are present both in the periphery </w:t>
      </w:r>
      <w:r>
        <w:rPr>
          <w:rFonts w:ascii="Arial" w:eastAsia="Arial Unicode MS" w:hAnsi="Arial" w:cs="Arial"/>
          <w:noProof/>
          <w:sz w:val="24"/>
          <w:szCs w:val="24"/>
          <w:lang w:val="en-US"/>
        </w:rPr>
        <w:t>[25]</w:t>
      </w:r>
      <w:r>
        <w:rPr>
          <w:rFonts w:ascii="Arial" w:eastAsia="Arial Unicode MS" w:hAnsi="Arial" w:cs="Arial"/>
          <w:sz w:val="24"/>
          <w:szCs w:val="24"/>
          <w:lang w:val="en-US"/>
        </w:rPr>
        <w:t xml:space="preserve"> and surrounding the nucleus </w:t>
      </w:r>
      <w:r>
        <w:rPr>
          <w:rFonts w:ascii="Arial" w:eastAsia="Arial Unicode MS" w:hAnsi="Arial" w:cs="Arial"/>
          <w:noProof/>
          <w:sz w:val="24"/>
          <w:szCs w:val="24"/>
          <w:lang w:val="en-US"/>
        </w:rPr>
        <w:t>[26]</w:t>
      </w:r>
      <w:r>
        <w:rPr>
          <w:rFonts w:ascii="Arial" w:eastAsia="Arial Unicode MS" w:hAnsi="Arial" w:cs="Arial"/>
          <w:sz w:val="24"/>
          <w:szCs w:val="24"/>
          <w:lang w:val="en-US"/>
        </w:rPr>
        <w:t>,</w:t>
      </w:r>
      <w:r w:rsidRPr="00911603">
        <w:rPr>
          <w:rFonts w:ascii="Arial" w:eastAsia="Arial Unicode MS" w:hAnsi="Arial" w:cs="Arial"/>
          <w:sz w:val="24"/>
          <w:szCs w:val="24"/>
          <w:lang w:val="en-US"/>
        </w:rPr>
        <w:t xml:space="preserve"> and lose their polarized distribution from apical melanin granules</w:t>
      </w:r>
      <w:r>
        <w:rPr>
          <w:rFonts w:ascii="Arial" w:eastAsia="Arial Unicode MS" w:hAnsi="Arial" w:cs="Arial"/>
          <w:sz w:val="24"/>
          <w:szCs w:val="24"/>
          <w:lang w:val="en-US"/>
        </w:rPr>
        <w:t xml:space="preserve"> with advancing age </w:t>
      </w:r>
      <w:r>
        <w:rPr>
          <w:rFonts w:ascii="Arial" w:eastAsia="Arial Unicode MS" w:hAnsi="Arial" w:cs="Arial"/>
          <w:noProof/>
          <w:sz w:val="24"/>
          <w:szCs w:val="24"/>
          <w:lang w:val="en-US"/>
        </w:rPr>
        <w:t>[15]</w:t>
      </w:r>
      <w:r>
        <w:rPr>
          <w:rFonts w:ascii="Arial" w:eastAsia="Arial Unicode MS" w:hAnsi="Arial" w:cs="Arial"/>
          <w:sz w:val="24"/>
          <w:szCs w:val="24"/>
          <w:lang w:val="en-US"/>
        </w:rPr>
        <w:t>. With a</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granule</w:t>
      </w:r>
      <w:r w:rsidRPr="00911603">
        <w:rPr>
          <w:rFonts w:ascii="Arial" w:eastAsia="Arial Unicode MS" w:hAnsi="Arial" w:cs="Arial"/>
          <w:sz w:val="24"/>
          <w:szCs w:val="24"/>
          <w:lang w:val="en-US"/>
        </w:rPr>
        <w:t xml:space="preserve"> diameter of 1 - 1.2 </w:t>
      </w:r>
      <w:proofErr w:type="spellStart"/>
      <w:r w:rsidRPr="00911603">
        <w:rPr>
          <w:rFonts w:ascii="Arial" w:eastAsia="Arial Unicode MS" w:hAnsi="Arial" w:cs="Arial"/>
          <w:sz w:val="24"/>
          <w:szCs w:val="24"/>
          <w:lang w:val="en-US"/>
        </w:rPr>
        <w:t>μm</w:t>
      </w:r>
      <w:proofErr w:type="spellEnd"/>
      <w:r>
        <w:rPr>
          <w:rFonts w:ascii="Arial" w:eastAsia="Arial Unicode MS" w:hAnsi="Arial" w:cs="Arial"/>
          <w:sz w:val="24"/>
          <w:szCs w:val="24"/>
          <w:lang w:val="en-US"/>
        </w:rPr>
        <w:t xml:space="preserve"> in the adult RPE </w:t>
      </w:r>
      <w:r>
        <w:rPr>
          <w:rFonts w:ascii="Arial" w:eastAsia="Arial Unicode MS" w:hAnsi="Arial" w:cs="Arial"/>
          <w:noProof/>
          <w:sz w:val="24"/>
          <w:szCs w:val="24"/>
          <w:lang w:val="en-US"/>
        </w:rPr>
        <w:t>[27]</w:t>
      </w:r>
      <w:r>
        <w:rPr>
          <w:rFonts w:ascii="Arial" w:eastAsia="Arial Unicode MS" w:hAnsi="Arial" w:cs="Arial"/>
          <w:sz w:val="24"/>
          <w:szCs w:val="24"/>
          <w:lang w:val="en-US"/>
        </w:rPr>
        <w:t>,</w:t>
      </w:r>
      <w:r w:rsidRPr="00911603">
        <w:rPr>
          <w:rFonts w:ascii="Arial" w:eastAsia="Arial Unicode MS" w:hAnsi="Arial" w:cs="Arial"/>
          <w:sz w:val="24"/>
          <w:szCs w:val="24"/>
          <w:lang w:val="en-US"/>
        </w:rPr>
        <w:t xml:space="preserve"> we can then calculate </w:t>
      </w:r>
      <w:r>
        <w:rPr>
          <w:rFonts w:ascii="Arial" w:eastAsia="Arial Unicode MS" w:hAnsi="Arial" w:cs="Arial"/>
          <w:sz w:val="24"/>
          <w:szCs w:val="24"/>
          <w:lang w:val="en-US"/>
        </w:rPr>
        <w:t>a concentration of</w:t>
      </w:r>
      <w:r w:rsidRPr="00911603">
        <w:rPr>
          <w:rFonts w:ascii="Arial" w:eastAsia="Arial Unicode MS" w:hAnsi="Arial" w:cs="Arial"/>
          <w:sz w:val="24"/>
          <w:szCs w:val="24"/>
          <w:lang w:val="en-US"/>
        </w:rPr>
        <w:t xml:space="preserve"> 1.</w:t>
      </w:r>
      <w:r>
        <w:rPr>
          <w:rFonts w:ascii="Arial" w:eastAsia="Arial Unicode MS" w:hAnsi="Arial" w:cs="Arial"/>
          <w:sz w:val="24"/>
          <w:szCs w:val="24"/>
          <w:lang w:val="en-US"/>
        </w:rPr>
        <w:t>16</w:t>
      </w:r>
      <w:r w:rsidRPr="00911603">
        <w:rPr>
          <w:rFonts w:ascii="Arial" w:eastAsia="Arial Unicode MS" w:hAnsi="Arial" w:cs="Arial"/>
          <w:sz w:val="24"/>
          <w:szCs w:val="24"/>
          <w:lang w:val="en-US"/>
        </w:rPr>
        <w:t xml:space="preserve"> – </w:t>
      </w:r>
      <w:r>
        <w:rPr>
          <w:rFonts w:ascii="Arial" w:eastAsia="Arial Unicode MS" w:hAnsi="Arial" w:cs="Arial"/>
          <w:sz w:val="24"/>
          <w:szCs w:val="24"/>
          <w:lang w:val="en-US"/>
        </w:rPr>
        <w:t>2</w:t>
      </w:r>
      <w:r w:rsidRPr="00911603">
        <w:rPr>
          <w:rFonts w:ascii="Arial" w:eastAsia="Arial Unicode MS" w:hAnsi="Arial" w:cs="Arial"/>
          <w:sz w:val="24"/>
          <w:szCs w:val="24"/>
          <w:lang w:val="en-US"/>
        </w:rPr>
        <w:t>.</w:t>
      </w:r>
      <w:r>
        <w:rPr>
          <w:rFonts w:ascii="Arial" w:eastAsia="Arial Unicode MS" w:hAnsi="Arial" w:cs="Arial"/>
          <w:sz w:val="24"/>
          <w:szCs w:val="24"/>
          <w:lang w:val="en-US"/>
        </w:rPr>
        <w:t>58</w:t>
      </w:r>
      <w:r w:rsidRPr="00911603">
        <w:rPr>
          <w:rFonts w:ascii="Arial" w:eastAsia="Arial Unicode MS" w:hAnsi="Arial" w:cs="Arial"/>
          <w:sz w:val="24"/>
          <w:szCs w:val="24"/>
          <w:lang w:val="en-US"/>
        </w:rPr>
        <w:t>·10</w:t>
      </w:r>
      <w:r w:rsidRPr="00911603">
        <w:rPr>
          <w:rFonts w:ascii="Arial" w:eastAsia="Arial Unicode MS" w:hAnsi="Arial" w:cs="Arial"/>
          <w:sz w:val="24"/>
          <w:szCs w:val="24"/>
          <w:vertAlign w:val="superscript"/>
          <w:lang w:val="en-US"/>
        </w:rPr>
        <w:t>1</w:t>
      </w:r>
      <w:r>
        <w:rPr>
          <w:rFonts w:ascii="Arial" w:eastAsia="Arial Unicode MS" w:hAnsi="Arial" w:cs="Arial"/>
          <w:sz w:val="24"/>
          <w:szCs w:val="24"/>
          <w:vertAlign w:val="superscript"/>
          <w:lang w:val="en-US"/>
        </w:rPr>
        <w:t>1</w:t>
      </w:r>
      <w:r w:rsidRPr="00911603">
        <w:rPr>
          <w:rFonts w:ascii="Arial" w:eastAsia="Arial Unicode MS" w:hAnsi="Arial" w:cs="Arial"/>
          <w:sz w:val="24"/>
          <w:szCs w:val="24"/>
          <w:lang w:val="en-US"/>
        </w:rPr>
        <w:t xml:space="preserve"> lipofuscin granules·ml</w:t>
      </w:r>
      <w:r w:rsidRPr="00911603">
        <w:rPr>
          <w:rFonts w:ascii="Arial" w:eastAsia="Arial Unicode MS" w:hAnsi="Arial" w:cs="Arial"/>
          <w:sz w:val="24"/>
          <w:szCs w:val="24"/>
          <w:vertAlign w:val="superscript"/>
          <w:lang w:val="en-US"/>
        </w:rPr>
        <w:t>-1</w:t>
      </w:r>
      <w:r>
        <w:rPr>
          <w:rFonts w:ascii="Arial" w:eastAsia="Arial Unicode MS" w:hAnsi="Arial" w:cs="Arial"/>
          <w:sz w:val="24"/>
          <w:szCs w:val="24"/>
          <w:lang w:val="en-US"/>
        </w:rPr>
        <w:t xml:space="preserve"> (136</w:t>
      </w:r>
      <w:r w:rsidRPr="00911603">
        <w:rPr>
          <w:rFonts w:ascii="Arial" w:eastAsia="Arial Unicode MS" w:hAnsi="Arial" w:cs="Arial"/>
          <w:sz w:val="24"/>
          <w:szCs w:val="24"/>
          <w:lang w:val="en-US"/>
        </w:rPr>
        <w:t xml:space="preserve"> – </w:t>
      </w:r>
      <w:r>
        <w:rPr>
          <w:rFonts w:ascii="Arial" w:eastAsia="Arial Unicode MS" w:hAnsi="Arial" w:cs="Arial"/>
          <w:sz w:val="24"/>
          <w:szCs w:val="24"/>
          <w:lang w:val="en-US"/>
        </w:rPr>
        <w:t>303</w:t>
      </w:r>
      <w:r w:rsidRPr="00911603">
        <w:rPr>
          <w:rFonts w:ascii="Arial" w:eastAsia="Arial Unicode MS" w:hAnsi="Arial" w:cs="Arial"/>
          <w:sz w:val="24"/>
          <w:szCs w:val="24"/>
          <w:lang w:val="en-US"/>
        </w:rPr>
        <w:t xml:space="preserve"> granules per cell</w:t>
      </w:r>
      <w:r>
        <w:rPr>
          <w:rFonts w:ascii="Arial" w:eastAsia="Arial Unicode MS" w:hAnsi="Arial" w:cs="Arial"/>
          <w:sz w:val="24"/>
          <w:szCs w:val="24"/>
          <w:lang w:val="en-US"/>
        </w:rPr>
        <w:t>)</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The optical path length</w:t>
      </w:r>
      <w:r w:rsidRPr="00911603">
        <w:rPr>
          <w:rFonts w:ascii="Arial" w:eastAsia="Arial Unicode MS" w:hAnsi="Arial" w:cs="Arial"/>
          <w:sz w:val="24"/>
          <w:szCs w:val="24"/>
          <w:lang w:val="en-US"/>
        </w:rPr>
        <w:t xml:space="preserve"> in aforementioned </w:t>
      </w:r>
      <w:r w:rsidRPr="00DB227B">
        <w:rPr>
          <w:rFonts w:ascii="Arial" w:eastAsia="Arial Unicode MS" w:hAnsi="Arial" w:cs="Arial"/>
          <w:sz w:val="24"/>
          <w:szCs w:val="24"/>
          <w:lang w:val="en-US"/>
        </w:rPr>
        <w:t>in-vitro</w:t>
      </w:r>
      <w:r w:rsidRPr="00911603">
        <w:rPr>
          <w:rFonts w:ascii="Arial" w:eastAsia="Arial Unicode MS" w:hAnsi="Arial" w:cs="Arial"/>
          <w:i/>
          <w:sz w:val="24"/>
          <w:szCs w:val="24"/>
          <w:lang w:val="en-US"/>
        </w:rPr>
        <w:t xml:space="preserve"> </w:t>
      </w:r>
      <w:r w:rsidRPr="00911603">
        <w:rPr>
          <w:rFonts w:ascii="Arial" w:eastAsia="Arial Unicode MS" w:hAnsi="Arial" w:cs="Arial"/>
          <w:sz w:val="24"/>
          <w:szCs w:val="24"/>
          <w:lang w:val="en-US"/>
        </w:rPr>
        <w:t xml:space="preserve">experiment of oxygen </w:t>
      </w:r>
      <w:r>
        <w:rPr>
          <w:rFonts w:ascii="Arial" w:eastAsia="Arial Unicode MS" w:hAnsi="Arial" w:cs="Arial"/>
          <w:sz w:val="24"/>
          <w:szCs w:val="24"/>
          <w:lang w:val="en-US"/>
        </w:rPr>
        <w:t>uptake</w:t>
      </w:r>
      <w:r w:rsidRPr="00911603">
        <w:rPr>
          <w:rFonts w:ascii="Arial" w:eastAsia="Arial Unicode MS" w:hAnsi="Arial" w:cs="Arial"/>
          <w:sz w:val="24"/>
          <w:szCs w:val="24"/>
          <w:lang w:val="en-US"/>
        </w:rPr>
        <w:t xml:space="preserve"> by lipofuscin granules was </w:t>
      </w:r>
      <w:r>
        <w:rPr>
          <w:rFonts w:ascii="Arial" w:eastAsia="Arial Unicode MS" w:hAnsi="Arial" w:cs="Arial"/>
          <w:sz w:val="24"/>
          <w:szCs w:val="24"/>
          <w:lang w:val="en-US"/>
        </w:rPr>
        <w:t xml:space="preserve">332.5 </w:t>
      </w:r>
      <w:proofErr w:type="spellStart"/>
      <w:r>
        <w:rPr>
          <w:rFonts w:ascii="Arial" w:eastAsia="Arial Unicode MS" w:hAnsi="Arial" w:cs="Arial"/>
          <w:sz w:val="24"/>
          <w:szCs w:val="24"/>
          <w:lang w:val="en-US"/>
        </w:rPr>
        <w:t>μ</w:t>
      </w:r>
      <w:r w:rsidRPr="00911603">
        <w:rPr>
          <w:rFonts w:ascii="Arial" w:eastAsia="Arial Unicode MS" w:hAnsi="Arial" w:cs="Arial"/>
          <w:sz w:val="24"/>
          <w:szCs w:val="24"/>
          <w:lang w:val="en-US"/>
        </w:rPr>
        <w:t>m</w:t>
      </w:r>
      <w:proofErr w:type="spellEnd"/>
      <w:r>
        <w:rPr>
          <w:rFonts w:ascii="Arial" w:eastAsia="Arial Unicode MS" w:hAnsi="Arial" w:cs="Arial"/>
          <w:sz w:val="24"/>
          <w:szCs w:val="24"/>
          <w:lang w:val="en-US"/>
        </w:rPr>
        <w:t xml:space="preserve"> </w:t>
      </w:r>
      <w:r w:rsidRPr="00A10885">
        <w:rPr>
          <w:rFonts w:ascii="Arial" w:eastAsia="Arial Unicode MS" w:hAnsi="Arial" w:cs="Arial"/>
          <w:sz w:val="24"/>
          <w:szCs w:val="24"/>
          <w:lang w:val="en-GB"/>
        </w:rPr>
        <w:t>(</w:t>
      </w:r>
      <w:r w:rsidRPr="00A10885">
        <w:rPr>
          <w:rFonts w:ascii="Times New Roman" w:eastAsia="Arial Unicode MS" w:hAnsi="Times New Roman" w:cs="Times New Roman"/>
          <w:i/>
          <w:sz w:val="24"/>
          <w:szCs w:val="24"/>
          <w:lang w:val="en-GB"/>
        </w:rPr>
        <w:t>n</w:t>
      </w:r>
      <w:r w:rsidRPr="00A10885">
        <w:rPr>
          <w:rFonts w:ascii="Arial" w:eastAsia="Arial Unicode MS" w:hAnsi="Arial" w:cs="Arial"/>
          <w:position w:val="-4"/>
          <w:sz w:val="20"/>
          <w:szCs w:val="20"/>
          <w:vertAlign w:val="subscript"/>
          <w:lang w:val="en-GB"/>
        </w:rPr>
        <w:t>medium</w:t>
      </w:r>
      <w:r>
        <w:rPr>
          <w:rFonts w:ascii="Arial" w:eastAsia="Arial Unicode MS" w:hAnsi="Arial" w:cs="Arial"/>
          <w:sz w:val="24"/>
          <w:szCs w:val="24"/>
          <w:lang w:val="en-GB"/>
        </w:rPr>
        <w:t xml:space="preserve">= 1.33, </w:t>
      </w:r>
      <w:r w:rsidRPr="006E3E27">
        <w:rPr>
          <w:rFonts w:ascii="Arial" w:eastAsia="Arial Unicode MS" w:hAnsi="Arial" w:cs="Arial"/>
          <w:sz w:val="24"/>
          <w:szCs w:val="24"/>
          <w:lang w:val="en-GB"/>
        </w:rPr>
        <w:t>cuvette path length</w:t>
      </w:r>
      <w:r>
        <w:rPr>
          <w:rFonts w:ascii="Times New Roman" w:eastAsia="Arial Unicode MS" w:hAnsi="Times New Roman" w:cs="Times New Roman"/>
          <w:i/>
          <w:sz w:val="24"/>
          <w:szCs w:val="24"/>
          <w:lang w:val="en-GB"/>
        </w:rPr>
        <w:t xml:space="preserve"> </w:t>
      </w:r>
      <w:r>
        <w:rPr>
          <w:rFonts w:ascii="Arial" w:eastAsia="Arial Unicode MS" w:hAnsi="Arial" w:cs="Arial"/>
          <w:sz w:val="24"/>
          <w:szCs w:val="24"/>
          <w:lang w:val="en-US"/>
        </w:rPr>
        <w:t>= 0.25 mm) and the granule concentration was 7.6</w:t>
      </w:r>
      <w:r w:rsidRPr="00911603">
        <w:rPr>
          <w:rFonts w:ascii="Arial" w:eastAsia="Arial Unicode MS" w:hAnsi="Arial" w:cs="Arial"/>
          <w:sz w:val="24"/>
          <w:szCs w:val="24"/>
          <w:lang w:val="en-US"/>
        </w:rPr>
        <w:t>·10</w:t>
      </w:r>
      <w:r>
        <w:rPr>
          <w:rFonts w:ascii="Arial" w:eastAsia="Arial Unicode MS" w:hAnsi="Arial" w:cs="Arial"/>
          <w:sz w:val="24"/>
          <w:szCs w:val="24"/>
          <w:vertAlign w:val="superscript"/>
          <w:lang w:val="en-US"/>
        </w:rPr>
        <w:t>9</w:t>
      </w:r>
      <w:r w:rsidRPr="000433A2">
        <w:rPr>
          <w:rFonts w:ascii="Arial" w:eastAsia="Arial Unicode MS" w:hAnsi="Arial" w:cs="Arial"/>
          <w:sz w:val="24"/>
          <w:szCs w:val="24"/>
          <w:lang w:val="en-US"/>
        </w:rPr>
        <w:t xml:space="preserve"> </w:t>
      </w:r>
      <w:r w:rsidRPr="00911603">
        <w:rPr>
          <w:rFonts w:ascii="Arial" w:eastAsia="Arial Unicode MS" w:hAnsi="Arial" w:cs="Arial"/>
          <w:sz w:val="24"/>
          <w:szCs w:val="24"/>
          <w:lang w:val="en-US"/>
        </w:rPr>
        <w:t>granules·ml</w:t>
      </w:r>
      <w:r w:rsidRPr="00911603">
        <w:rPr>
          <w:rFonts w:ascii="Arial" w:eastAsia="Arial Unicode MS" w:hAnsi="Arial" w:cs="Arial"/>
          <w:sz w:val="24"/>
          <w:szCs w:val="24"/>
          <w:vertAlign w:val="superscript"/>
          <w:lang w:val="en-US"/>
        </w:rPr>
        <w:t>-1</w:t>
      </w:r>
      <w:r>
        <w:rPr>
          <w:rFonts w:ascii="Arial" w:eastAsia="Arial Unicode MS" w:hAnsi="Arial" w:cs="Arial"/>
          <w:sz w:val="24"/>
          <w:szCs w:val="24"/>
          <w:lang w:val="en-US"/>
        </w:rPr>
        <w:t xml:space="preserve"> </w:t>
      </w:r>
      <w:r>
        <w:rPr>
          <w:rFonts w:ascii="Arial" w:eastAsia="Arial Unicode MS" w:hAnsi="Arial" w:cs="Arial"/>
          <w:noProof/>
          <w:sz w:val="24"/>
          <w:szCs w:val="24"/>
          <w:lang w:val="en-US"/>
        </w:rPr>
        <w:t>[28]</w:t>
      </w:r>
      <w:r>
        <w:rPr>
          <w:rFonts w:ascii="Arial" w:eastAsia="Arial Unicode MS" w:hAnsi="Arial" w:cs="Arial"/>
          <w:sz w:val="24"/>
          <w:szCs w:val="24"/>
          <w:lang w:val="en-US"/>
        </w:rPr>
        <w:t>.</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 xml:space="preserve">In </w:t>
      </w:r>
      <w:proofErr w:type="spellStart"/>
      <w:r>
        <w:rPr>
          <w:rFonts w:ascii="Arial" w:eastAsia="Arial Unicode MS" w:hAnsi="Arial" w:cs="Arial"/>
          <w:sz w:val="24"/>
          <w:szCs w:val="24"/>
          <w:lang w:val="en-US"/>
        </w:rPr>
        <w:t>paramacular</w:t>
      </w:r>
      <w:proofErr w:type="spellEnd"/>
      <w:r>
        <w:rPr>
          <w:rFonts w:ascii="Arial" w:eastAsia="Arial Unicode MS" w:hAnsi="Arial" w:cs="Arial"/>
          <w:sz w:val="24"/>
          <w:szCs w:val="24"/>
          <w:lang w:val="en-US"/>
        </w:rPr>
        <w:t xml:space="preserve"> RPE cells,</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the average optical path length</w:t>
      </w:r>
      <w:r w:rsidRPr="00911603">
        <w:rPr>
          <w:rFonts w:ascii="Arial" w:eastAsia="Arial Unicode MS" w:hAnsi="Arial" w:cs="Arial"/>
          <w:sz w:val="24"/>
          <w:szCs w:val="24"/>
          <w:lang w:val="en-US"/>
        </w:rPr>
        <w:t xml:space="preserve"> </w:t>
      </w:r>
      <w:r>
        <w:rPr>
          <w:rFonts w:ascii="Arial" w:eastAsia="Arial Unicode MS" w:hAnsi="Arial" w:cs="Arial"/>
          <w:sz w:val="24"/>
          <w:szCs w:val="24"/>
          <w:lang w:val="en-US"/>
        </w:rPr>
        <w:t xml:space="preserve">varies from 7.8 </w:t>
      </w:r>
      <w:proofErr w:type="spellStart"/>
      <w:r>
        <w:rPr>
          <w:rFonts w:ascii="Arial" w:eastAsia="Arial Unicode MS" w:hAnsi="Arial" w:cs="Arial"/>
          <w:sz w:val="24"/>
          <w:szCs w:val="24"/>
          <w:lang w:val="en-US"/>
        </w:rPr>
        <w:t>μm</w:t>
      </w:r>
      <w:proofErr w:type="spellEnd"/>
      <w:r>
        <w:rPr>
          <w:rFonts w:ascii="Arial" w:eastAsia="Arial Unicode MS" w:hAnsi="Arial" w:cs="Arial"/>
          <w:sz w:val="24"/>
          <w:szCs w:val="24"/>
          <w:lang w:val="en-US"/>
        </w:rPr>
        <w:t xml:space="preserve"> (basal 66% at age 0-30) to 9.1 </w:t>
      </w:r>
      <w:proofErr w:type="spellStart"/>
      <w:r>
        <w:rPr>
          <w:rFonts w:ascii="Arial" w:eastAsia="Arial Unicode MS" w:hAnsi="Arial" w:cs="Arial"/>
          <w:sz w:val="24"/>
          <w:szCs w:val="24"/>
          <w:lang w:val="en-US"/>
        </w:rPr>
        <w:t>μm</w:t>
      </w:r>
      <w:proofErr w:type="spellEnd"/>
      <w:r>
        <w:rPr>
          <w:rFonts w:ascii="Arial" w:eastAsia="Arial Unicode MS" w:hAnsi="Arial" w:cs="Arial"/>
          <w:sz w:val="24"/>
          <w:szCs w:val="24"/>
          <w:lang w:val="en-US"/>
        </w:rPr>
        <w:t xml:space="preserve"> (basal 78% at age 31-50) to 10.4 </w:t>
      </w:r>
      <w:proofErr w:type="spellStart"/>
      <w:r>
        <w:rPr>
          <w:rFonts w:ascii="Arial" w:eastAsia="Arial Unicode MS" w:hAnsi="Arial" w:cs="Arial"/>
          <w:sz w:val="24"/>
          <w:szCs w:val="24"/>
          <w:lang w:val="en-US"/>
        </w:rPr>
        <w:t>μm</w:t>
      </w:r>
      <w:proofErr w:type="spellEnd"/>
      <w:r>
        <w:rPr>
          <w:rFonts w:ascii="Arial" w:eastAsia="Arial Unicode MS" w:hAnsi="Arial" w:cs="Arial"/>
          <w:sz w:val="24"/>
          <w:szCs w:val="24"/>
          <w:lang w:val="en-US"/>
        </w:rPr>
        <w:t xml:space="preserve"> (basal 89% at age 51-80). In patients with Stargardt disease, it is 9.4 </w:t>
      </w:r>
      <w:proofErr w:type="spellStart"/>
      <w:r>
        <w:rPr>
          <w:rFonts w:ascii="Arial" w:eastAsia="Arial Unicode MS" w:hAnsi="Arial" w:cs="Arial"/>
          <w:sz w:val="24"/>
          <w:szCs w:val="24"/>
          <w:lang w:val="en-US"/>
        </w:rPr>
        <w:t>μm</w:t>
      </w:r>
      <w:proofErr w:type="spellEnd"/>
      <w:r>
        <w:rPr>
          <w:rFonts w:ascii="Arial" w:eastAsia="Arial Unicode MS" w:hAnsi="Arial" w:cs="Arial"/>
          <w:sz w:val="24"/>
          <w:szCs w:val="24"/>
          <w:lang w:val="en-US"/>
        </w:rPr>
        <w:t xml:space="preserve"> (basal 80% at all ages). </w:t>
      </w:r>
    </w:p>
    <w:p w:rsidR="00FF06DC" w:rsidRPr="00246533" w:rsidRDefault="00FF06DC" w:rsidP="00C547D7">
      <w:pPr>
        <w:jc w:val="both"/>
        <w:rPr>
          <w:rFonts w:ascii="Arial" w:eastAsia="Arial Unicode MS" w:hAnsi="Arial" w:cs="Arial"/>
          <w:sz w:val="24"/>
          <w:szCs w:val="24"/>
          <w:lang w:val="en-US"/>
        </w:rPr>
      </w:pPr>
      <w:r>
        <w:rPr>
          <w:rFonts w:ascii="Arial" w:eastAsia="Arial Unicode MS" w:hAnsi="Arial" w:cs="Arial"/>
          <w:sz w:val="24"/>
          <w:szCs w:val="24"/>
          <w:lang w:val="en-US"/>
        </w:rPr>
        <w:t xml:space="preserve">Values of fundus AF in the posterior pole were based on measurements performed in the presence of a calibrated fluorescence reference to normalize fundus AF intensities for fluctuations in laser power and detector gain </w:t>
      </w:r>
      <w:r>
        <w:rPr>
          <w:rFonts w:ascii="Arial" w:eastAsia="Arial Unicode MS" w:hAnsi="Arial" w:cs="Arial"/>
          <w:noProof/>
          <w:sz w:val="24"/>
          <w:szCs w:val="24"/>
          <w:lang w:val="en-US"/>
        </w:rPr>
        <w:t>[29]</w:t>
      </w:r>
      <w:r>
        <w:rPr>
          <w:rFonts w:ascii="Arial" w:eastAsia="Arial Unicode MS" w:hAnsi="Arial" w:cs="Arial"/>
          <w:sz w:val="24"/>
          <w:szCs w:val="24"/>
          <w:lang w:val="en-US"/>
        </w:rPr>
        <w:t>. The measured values (‘</w:t>
      </w:r>
      <w:proofErr w:type="spellStart"/>
      <w:r>
        <w:rPr>
          <w:rFonts w:ascii="Arial" w:eastAsia="Arial Unicode MS" w:hAnsi="Arial" w:cs="Arial"/>
          <w:sz w:val="24"/>
          <w:szCs w:val="24"/>
          <w:lang w:val="en-US"/>
        </w:rPr>
        <w:t>qAF</w:t>
      </w:r>
      <w:proofErr w:type="spellEnd"/>
      <w:r>
        <w:rPr>
          <w:rFonts w:ascii="Arial" w:eastAsia="Arial Unicode MS" w:hAnsi="Arial" w:cs="Arial"/>
          <w:sz w:val="24"/>
          <w:szCs w:val="24"/>
          <w:lang w:val="en-US"/>
        </w:rPr>
        <w:t xml:space="preserve">’) were averaged over 8 specific regions of the posterior pole (see inset in </w:t>
      </w:r>
      <w:r w:rsidRPr="00A10885">
        <w:rPr>
          <w:rFonts w:ascii="Arial" w:eastAsia="Arial Unicode MS" w:hAnsi="Arial" w:cs="Arial"/>
          <w:sz w:val="24"/>
          <w:szCs w:val="24"/>
          <w:lang w:val="en-US"/>
        </w:rPr>
        <w:t>Fig. 6</w:t>
      </w:r>
      <w:r>
        <w:rPr>
          <w:rFonts w:ascii="Arial" w:eastAsia="Arial Unicode MS" w:hAnsi="Arial" w:cs="Arial"/>
          <w:sz w:val="24"/>
          <w:szCs w:val="24"/>
          <w:lang w:val="en-US"/>
        </w:rPr>
        <w:t xml:space="preserve"> of the main paper). The resulting values (‘qAF</w:t>
      </w:r>
      <w:r w:rsidRPr="00AB78C5">
        <w:rPr>
          <w:rFonts w:ascii="Arial" w:eastAsia="Arial Unicode MS" w:hAnsi="Arial" w:cs="Arial"/>
          <w:sz w:val="24"/>
          <w:szCs w:val="24"/>
          <w:vertAlign w:val="subscript"/>
          <w:lang w:val="en-US"/>
        </w:rPr>
        <w:t>8</w:t>
      </w:r>
      <w:r>
        <w:rPr>
          <w:rFonts w:ascii="Arial" w:eastAsia="Arial Unicode MS" w:hAnsi="Arial" w:cs="Arial"/>
          <w:sz w:val="24"/>
          <w:szCs w:val="24"/>
          <w:lang w:val="en-US"/>
        </w:rPr>
        <w:t>’) were reported, and a best-fit model of the average qAF</w:t>
      </w:r>
      <w:r w:rsidRPr="00763C85">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for a given age was developed based on a </w:t>
      </w:r>
      <w:r w:rsidRPr="00F86CE3">
        <w:rPr>
          <w:rFonts w:ascii="Arial" w:eastAsia="Arial Unicode MS" w:hAnsi="Arial" w:cs="Arial"/>
          <w:sz w:val="24"/>
          <w:szCs w:val="24"/>
          <w:lang w:val="en-US"/>
        </w:rPr>
        <w:t>277</w:t>
      </w:r>
      <w:r>
        <w:rPr>
          <w:rFonts w:ascii="Arial" w:eastAsia="Arial Unicode MS" w:hAnsi="Arial" w:cs="Arial"/>
          <w:sz w:val="24"/>
          <w:szCs w:val="24"/>
          <w:lang w:val="en-US"/>
        </w:rPr>
        <w:t xml:space="preserve"> healthy individuals aged 5</w:t>
      </w:r>
      <w:r w:rsidR="00F059DE">
        <w:rPr>
          <w:rFonts w:ascii="Arial" w:eastAsia="Arial Unicode MS" w:hAnsi="Arial" w:cs="Arial"/>
          <w:sz w:val="24"/>
          <w:szCs w:val="24"/>
          <w:lang w:val="en-US"/>
        </w:rPr>
        <w:t xml:space="preserve"> </w:t>
      </w:r>
      <w:r>
        <w:rPr>
          <w:rFonts w:ascii="Arial" w:eastAsia="Arial Unicode MS" w:hAnsi="Arial" w:cs="Arial"/>
          <w:sz w:val="24"/>
          <w:szCs w:val="24"/>
          <w:lang w:val="en-US"/>
        </w:rPr>
        <w:t>-</w:t>
      </w:r>
      <w:r w:rsidR="00F059DE">
        <w:rPr>
          <w:rFonts w:ascii="Arial" w:eastAsia="Arial Unicode MS" w:hAnsi="Arial" w:cs="Arial"/>
          <w:sz w:val="24"/>
          <w:szCs w:val="24"/>
          <w:lang w:val="en-US"/>
        </w:rPr>
        <w:t xml:space="preserve"> </w:t>
      </w:r>
      <w:r>
        <w:rPr>
          <w:rFonts w:ascii="Arial" w:eastAsia="Arial Unicode MS" w:hAnsi="Arial" w:cs="Arial"/>
          <w:sz w:val="24"/>
          <w:szCs w:val="24"/>
          <w:lang w:val="en-US"/>
        </w:rPr>
        <w:t xml:space="preserve">60 </w:t>
      </w:r>
      <w:r>
        <w:rPr>
          <w:rFonts w:ascii="Arial" w:eastAsia="Arial Unicode MS" w:hAnsi="Arial" w:cs="Arial"/>
          <w:noProof/>
          <w:sz w:val="24"/>
          <w:szCs w:val="24"/>
          <w:lang w:val="en-US"/>
        </w:rPr>
        <w:t>[30]</w:t>
      </w:r>
      <w:r>
        <w:rPr>
          <w:rFonts w:ascii="Arial" w:eastAsia="Arial Unicode MS" w:hAnsi="Arial" w:cs="Arial"/>
          <w:sz w:val="24"/>
          <w:szCs w:val="24"/>
          <w:lang w:val="en-US"/>
        </w:rPr>
        <w:t>. For healthy individuals, we calculated average qAF</w:t>
      </w:r>
      <w:r w:rsidRPr="00763C85">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values based on this model for the same age ranges used to calculate </w:t>
      </w:r>
      <w:r w:rsidRPr="00FB263F">
        <w:rPr>
          <w:rFonts w:ascii="Arial" w:eastAsia="Arial Unicode MS" w:hAnsi="Arial" w:cs="Arial"/>
          <w:sz w:val="24"/>
          <w:szCs w:val="24"/>
          <w:lang w:val="en-GB"/>
        </w:rPr>
        <w:t>(</w:t>
      </w:r>
      <w:r w:rsidRPr="00FB263F">
        <w:rPr>
          <w:rFonts w:ascii="Times New Roman" w:eastAsia="Arial Unicode MS" w:hAnsi="Times New Roman" w:cs="Times New Roman"/>
          <w:i/>
          <w:sz w:val="24"/>
          <w:szCs w:val="24"/>
          <w:lang w:val="en-GB"/>
        </w:rPr>
        <w:t>n</w:t>
      </w:r>
      <w:r w:rsidRPr="00FB263F">
        <w:rPr>
          <w:rFonts w:ascii="Times New Roman" w:eastAsia="Arial Unicode MS" w:hAnsi="Times New Roman" w:cs="Times New Roman"/>
          <w:i/>
          <w:position w:val="-4"/>
          <w:sz w:val="20"/>
          <w:szCs w:val="20"/>
          <w:vertAlign w:val="subscript"/>
          <w:lang w:val="en-GB"/>
        </w:rPr>
        <w:t>g</w:t>
      </w:r>
      <w:r w:rsidRPr="00FB263F">
        <w:rPr>
          <w:rFonts w:ascii="Arial" w:eastAsia="Arial Unicode MS" w:hAnsi="Arial" w:cs="Arial"/>
          <w:sz w:val="24"/>
          <w:szCs w:val="24"/>
          <w:lang w:val="en-GB"/>
        </w:rPr>
        <w:t>·</w:t>
      </w:r>
      <w:r w:rsidRPr="00FB263F">
        <w:rPr>
          <w:rFonts w:ascii="Times New Roman" w:eastAsia="Arial Unicode MS" w:hAnsi="Times New Roman" w:cs="Times New Roman"/>
          <w:i/>
          <w:sz w:val="24"/>
          <w:szCs w:val="24"/>
          <w:lang w:val="en-GB"/>
        </w:rPr>
        <w:t xml:space="preserve"> l</w:t>
      </w:r>
      <w:r w:rsidRPr="00FB263F">
        <w:rPr>
          <w:rFonts w:ascii="Arial" w:eastAsia="Arial Unicode MS" w:hAnsi="Arial" w:cs="Arial"/>
          <w:sz w:val="24"/>
          <w:szCs w:val="24"/>
          <w:lang w:val="en-GB"/>
        </w:rPr>
        <w:t>)</w:t>
      </w:r>
      <w:r>
        <w:rPr>
          <w:rFonts w:ascii="Arial" w:eastAsia="Arial Unicode MS" w:hAnsi="Arial" w:cs="Arial"/>
          <w:sz w:val="24"/>
          <w:szCs w:val="24"/>
          <w:lang w:val="en-US"/>
        </w:rPr>
        <w:t xml:space="preserve"> as specified above. An average qAF</w:t>
      </w:r>
      <w:r w:rsidRPr="00763C85">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value for patients with STGD1 was calculated based on values reported previously (Fig. 3 in paper by Burke </w:t>
      </w:r>
      <w:r w:rsidRPr="008F3AF1">
        <w:rPr>
          <w:rFonts w:ascii="Arial" w:eastAsia="Arial Unicode MS" w:hAnsi="Arial" w:cs="Arial"/>
          <w:sz w:val="24"/>
          <w:szCs w:val="24"/>
          <w:lang w:val="en-US"/>
        </w:rPr>
        <w:t>et al.,</w:t>
      </w:r>
      <w:r>
        <w:rPr>
          <w:rFonts w:ascii="Arial" w:eastAsia="Arial Unicode MS" w:hAnsi="Arial" w:cs="Arial"/>
          <w:sz w:val="24"/>
          <w:szCs w:val="24"/>
          <w:lang w:val="en-US"/>
        </w:rPr>
        <w:t xml:space="preserve"> 2013 </w:t>
      </w:r>
      <w:r>
        <w:rPr>
          <w:rFonts w:ascii="Arial" w:eastAsia="Arial Unicode MS" w:hAnsi="Arial" w:cs="Arial"/>
          <w:noProof/>
          <w:sz w:val="24"/>
          <w:szCs w:val="24"/>
          <w:lang w:val="en-US"/>
        </w:rPr>
        <w:t>[31]</w:t>
      </w:r>
      <w:r>
        <w:rPr>
          <w:rFonts w:ascii="Arial" w:eastAsia="Arial Unicode MS" w:hAnsi="Arial" w:cs="Arial"/>
          <w:sz w:val="24"/>
          <w:szCs w:val="24"/>
          <w:lang w:val="en-US"/>
        </w:rPr>
        <w:t>), although we decided to only average qAF</w:t>
      </w:r>
      <w:r w:rsidRPr="00763C85">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values of the 35 patients below the age of 30. We have two reasons for doing so. First, no correlation of qAF</w:t>
      </w:r>
      <w:r w:rsidRPr="00D17057">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with age was found for patients with STGD1 </w:t>
      </w:r>
      <w:r>
        <w:rPr>
          <w:rFonts w:ascii="Arial" w:eastAsia="Arial Unicode MS" w:hAnsi="Arial" w:cs="Arial"/>
          <w:noProof/>
          <w:sz w:val="24"/>
          <w:szCs w:val="24"/>
          <w:lang w:val="en-US"/>
        </w:rPr>
        <w:t>[31]</w:t>
      </w:r>
      <w:r>
        <w:rPr>
          <w:rFonts w:ascii="Arial" w:eastAsia="Arial Unicode MS" w:hAnsi="Arial" w:cs="Arial"/>
          <w:sz w:val="24"/>
          <w:szCs w:val="24"/>
          <w:lang w:val="en-US"/>
        </w:rPr>
        <w:t>. Second, for older individuals the presence of atrophic RPE was noted in the 8 regions used for calculating qAF</w:t>
      </w:r>
      <w:r w:rsidRPr="00D17057">
        <w:rPr>
          <w:rFonts w:ascii="Arial" w:eastAsia="Arial Unicode MS" w:hAnsi="Arial" w:cs="Arial"/>
          <w:sz w:val="24"/>
          <w:szCs w:val="24"/>
          <w:vertAlign w:val="subscript"/>
          <w:lang w:val="en-US"/>
        </w:rPr>
        <w:t>8</w:t>
      </w:r>
      <w:r w:rsidRPr="00D523FB">
        <w:rPr>
          <w:rFonts w:ascii="Arial" w:eastAsia="Arial Unicode MS" w:hAnsi="Arial" w:cs="Arial"/>
          <w:sz w:val="24"/>
          <w:szCs w:val="24"/>
          <w:lang w:val="en-US"/>
        </w:rPr>
        <w:t>,</w:t>
      </w:r>
      <w:r>
        <w:rPr>
          <w:rFonts w:ascii="Arial" w:eastAsia="Arial Unicode MS" w:hAnsi="Arial" w:cs="Arial"/>
          <w:sz w:val="24"/>
          <w:szCs w:val="24"/>
          <w:lang w:val="en-US"/>
        </w:rPr>
        <w:t xml:space="preserve"> which may artificially lower their qAF</w:t>
      </w:r>
      <w:r w:rsidRPr="00EF2C96">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values </w:t>
      </w:r>
      <w:r>
        <w:rPr>
          <w:rFonts w:ascii="Arial" w:eastAsia="Arial Unicode MS" w:hAnsi="Arial" w:cs="Arial"/>
          <w:noProof/>
          <w:sz w:val="24"/>
          <w:szCs w:val="24"/>
          <w:lang w:val="en-US"/>
        </w:rPr>
        <w:t>[31]</w:t>
      </w:r>
      <w:r>
        <w:rPr>
          <w:rFonts w:ascii="Arial" w:eastAsia="Arial Unicode MS" w:hAnsi="Arial" w:cs="Arial"/>
          <w:sz w:val="24"/>
          <w:szCs w:val="24"/>
          <w:lang w:val="en-US"/>
        </w:rPr>
        <w:t>. The reported qAF</w:t>
      </w:r>
      <w:r w:rsidRPr="00D17057">
        <w:rPr>
          <w:rFonts w:ascii="Arial" w:eastAsia="Arial Unicode MS" w:hAnsi="Arial" w:cs="Arial"/>
          <w:sz w:val="24"/>
          <w:szCs w:val="24"/>
          <w:vertAlign w:val="subscript"/>
          <w:lang w:val="en-US"/>
        </w:rPr>
        <w:t>8</w:t>
      </w:r>
      <w:r>
        <w:rPr>
          <w:rFonts w:ascii="Arial" w:eastAsia="Arial Unicode MS" w:hAnsi="Arial" w:cs="Arial"/>
          <w:sz w:val="24"/>
          <w:szCs w:val="24"/>
          <w:lang w:val="en-US"/>
        </w:rPr>
        <w:t xml:space="preserve"> levels </w:t>
      </w:r>
      <w:r>
        <w:rPr>
          <w:rFonts w:ascii="Arial" w:eastAsia="Arial Unicode MS" w:hAnsi="Arial" w:cs="Arial"/>
          <w:noProof/>
          <w:sz w:val="24"/>
          <w:szCs w:val="24"/>
          <w:lang w:val="en-US"/>
        </w:rPr>
        <w:t>[31]</w:t>
      </w:r>
      <w:r>
        <w:rPr>
          <w:rFonts w:ascii="Arial" w:eastAsia="Arial Unicode MS" w:hAnsi="Arial" w:cs="Arial"/>
          <w:sz w:val="24"/>
          <w:szCs w:val="24"/>
          <w:lang w:val="en-US"/>
        </w:rPr>
        <w:t xml:space="preserve"> appeared to decline sharply beyond the age of 30.</w:t>
      </w:r>
    </w:p>
    <w:p w:rsidR="00FF06DC" w:rsidRPr="00F059DE" w:rsidRDefault="00FF06DC" w:rsidP="00C547D7">
      <w:pPr>
        <w:spacing w:before="200"/>
        <w:rPr>
          <w:rFonts w:ascii="Arial" w:hAnsi="Arial" w:cs="Arial"/>
          <w:b/>
          <w:sz w:val="28"/>
          <w:szCs w:val="28"/>
          <w:lang w:val="en-US"/>
        </w:rPr>
      </w:pPr>
      <w:proofErr w:type="gramStart"/>
      <w:r w:rsidRPr="00F059DE">
        <w:rPr>
          <w:rFonts w:ascii="Arial" w:hAnsi="Arial" w:cs="Arial"/>
          <w:b/>
          <w:sz w:val="28"/>
          <w:szCs w:val="28"/>
          <w:lang w:val="en-US"/>
        </w:rPr>
        <w:t>C (b).</w:t>
      </w:r>
      <w:proofErr w:type="gramEnd"/>
      <w:r w:rsidRPr="00F059DE">
        <w:rPr>
          <w:rFonts w:ascii="Arial" w:hAnsi="Arial" w:cs="Arial"/>
          <w:b/>
          <w:sz w:val="28"/>
          <w:szCs w:val="28"/>
          <w:lang w:val="en-US"/>
        </w:rPr>
        <w:t xml:space="preserve"> Size of lipofuscin granules of healthy subjects of different ages</w:t>
      </w:r>
    </w:p>
    <w:p w:rsidR="00FF06DC" w:rsidRDefault="00FF06DC" w:rsidP="00C547D7">
      <w:pPr>
        <w:jc w:val="both"/>
        <w:rPr>
          <w:rFonts w:ascii="Arial" w:eastAsia="Arial Unicode MS" w:hAnsi="Arial" w:cs="Arial"/>
          <w:sz w:val="24"/>
          <w:szCs w:val="24"/>
          <w:lang w:val="en-US"/>
        </w:rPr>
      </w:pPr>
      <w:r>
        <w:rPr>
          <w:rFonts w:ascii="Arial" w:eastAsia="Arial Unicode MS" w:hAnsi="Arial" w:cs="Arial"/>
          <w:sz w:val="24"/>
          <w:szCs w:val="24"/>
          <w:lang w:val="en-US"/>
        </w:rPr>
        <w:t xml:space="preserve">Any age-related differences in the sizes of lipofuscin granules can change the amount of scattering of light passing through a layer with these granules. We therefore analyzed electron microscopy images published previously by </w:t>
      </w:r>
      <w:proofErr w:type="spellStart"/>
      <w:r>
        <w:rPr>
          <w:rFonts w:ascii="Arial" w:eastAsia="Arial Unicode MS" w:hAnsi="Arial" w:cs="Arial"/>
          <w:sz w:val="24"/>
          <w:szCs w:val="24"/>
          <w:lang w:val="en-US"/>
        </w:rPr>
        <w:t>Boulton</w:t>
      </w:r>
      <w:proofErr w:type="spellEnd"/>
      <w:r>
        <w:rPr>
          <w:rFonts w:ascii="Arial" w:eastAsia="Arial Unicode MS" w:hAnsi="Arial" w:cs="Arial"/>
          <w:sz w:val="24"/>
          <w:szCs w:val="24"/>
          <w:lang w:val="en-US"/>
        </w:rPr>
        <w:t xml:space="preserve"> et al. (1990, </w:t>
      </w:r>
      <w:r>
        <w:rPr>
          <w:rFonts w:ascii="Arial" w:eastAsia="Arial Unicode MS" w:hAnsi="Arial" w:cs="Arial"/>
          <w:noProof/>
          <w:sz w:val="24"/>
          <w:szCs w:val="24"/>
          <w:lang w:val="en-US"/>
        </w:rPr>
        <w:t>[32]</w:t>
      </w:r>
      <w:r>
        <w:rPr>
          <w:rFonts w:ascii="Arial" w:eastAsia="Arial Unicode MS" w:hAnsi="Arial" w:cs="Arial"/>
          <w:sz w:val="24"/>
          <w:szCs w:val="24"/>
          <w:lang w:val="en-US"/>
        </w:rPr>
        <w:t xml:space="preserve">, Fig 1[a-c]) for such age-related differences in granule size. </w:t>
      </w:r>
    </w:p>
    <w:p w:rsidR="00C547D7" w:rsidRDefault="00FF06DC" w:rsidP="00C547D7">
      <w:pPr>
        <w:jc w:val="both"/>
        <w:rPr>
          <w:rFonts w:ascii="Arial" w:eastAsia="Arial Unicode MS" w:hAnsi="Arial" w:cs="Arial"/>
          <w:sz w:val="24"/>
          <w:szCs w:val="24"/>
          <w:lang w:val="en-US"/>
        </w:rPr>
      </w:pPr>
      <w:r>
        <w:rPr>
          <w:rFonts w:ascii="Arial" w:eastAsia="Arial Unicode MS" w:hAnsi="Arial" w:cs="Arial"/>
          <w:sz w:val="24"/>
          <w:szCs w:val="24"/>
          <w:lang w:val="en-US"/>
        </w:rPr>
        <w:t xml:space="preserve">We manually delineated individual, visually distinguishable, granules in these images using the Freehand-selections tool of ImageJ, and measured the area of each in pixels. By means of an unpaired, two-tailed Student’s t-test with Welch’s correction (i.e. assuming no equal variances), we analyzed the resulting data for differences in the means of three age groups of healthy eyes; 5-29 year old, 30-49 year old, and &gt;50 year old. We used </w:t>
      </w:r>
      <w:proofErr w:type="spellStart"/>
      <w:r>
        <w:rPr>
          <w:rFonts w:ascii="Arial" w:eastAsia="Arial Unicode MS" w:hAnsi="Arial" w:cs="Arial"/>
          <w:sz w:val="24"/>
          <w:szCs w:val="24"/>
          <w:lang w:val="en-US"/>
        </w:rPr>
        <w:t>Graphpad</w:t>
      </w:r>
      <w:proofErr w:type="spellEnd"/>
      <w:r>
        <w:rPr>
          <w:rFonts w:ascii="Arial" w:eastAsia="Arial Unicode MS" w:hAnsi="Arial" w:cs="Arial"/>
          <w:sz w:val="24"/>
          <w:szCs w:val="24"/>
          <w:lang w:val="en-US"/>
        </w:rPr>
        <w:t xml:space="preserve"> Prism ver. 5.03 for this statistical test. </w:t>
      </w:r>
    </w:p>
    <w:p w:rsidR="00FF06DC" w:rsidRDefault="00FF06DC" w:rsidP="00C547D7">
      <w:pPr>
        <w:jc w:val="both"/>
        <w:rPr>
          <w:rFonts w:ascii="Arial" w:eastAsia="Arial Unicode MS" w:hAnsi="Arial" w:cs="Arial"/>
          <w:sz w:val="24"/>
          <w:szCs w:val="24"/>
          <w:lang w:val="en-US"/>
        </w:rPr>
      </w:pPr>
      <w:r>
        <w:rPr>
          <w:rFonts w:ascii="Arial" w:eastAsia="Arial Unicode MS" w:hAnsi="Arial" w:cs="Arial"/>
          <w:sz w:val="24"/>
          <w:szCs w:val="24"/>
          <w:lang w:val="en-US"/>
        </w:rPr>
        <w:lastRenderedPageBreak/>
        <w:t>We found no significant differences in the mean lipofuscin granule size between any of the age-groups considered.</w:t>
      </w:r>
    </w:p>
    <w:p w:rsidR="00F059DE" w:rsidRPr="007E3DCE" w:rsidRDefault="00F059DE" w:rsidP="00C547D7">
      <w:pPr>
        <w:ind w:firstLine="720"/>
        <w:jc w:val="both"/>
        <w:rPr>
          <w:rFonts w:ascii="Arial" w:eastAsia="Arial Unicode MS" w:hAnsi="Arial" w:cs="Arial"/>
          <w:sz w:val="24"/>
          <w:szCs w:val="24"/>
          <w:lang w:val="en-US"/>
        </w:rPr>
      </w:pPr>
    </w:p>
    <w:p w:rsidR="00FF06DC" w:rsidRPr="00F059DE" w:rsidRDefault="00FF06DC" w:rsidP="00C547D7">
      <w:pPr>
        <w:pStyle w:val="ListParagraph"/>
        <w:numPr>
          <w:ilvl w:val="0"/>
          <w:numId w:val="10"/>
        </w:numPr>
        <w:spacing w:before="200"/>
        <w:ind w:left="357" w:hanging="357"/>
        <w:rPr>
          <w:rFonts w:ascii="Arial" w:hAnsi="Arial" w:cs="Arial"/>
          <w:b/>
          <w:sz w:val="32"/>
          <w:szCs w:val="32"/>
          <w:lang w:val="en-US"/>
        </w:rPr>
      </w:pPr>
      <w:r w:rsidRPr="00F059DE">
        <w:rPr>
          <w:rFonts w:ascii="Arial" w:hAnsi="Arial" w:cs="Arial"/>
          <w:b/>
          <w:sz w:val="32"/>
          <w:szCs w:val="32"/>
          <w:lang w:val="en-US"/>
        </w:rPr>
        <w:t xml:space="preserve">Oxygen </w:t>
      </w:r>
      <w:proofErr w:type="spellStart"/>
      <w:r w:rsidRPr="00F059DE">
        <w:rPr>
          <w:rFonts w:ascii="Arial" w:hAnsi="Arial" w:cs="Arial"/>
          <w:b/>
          <w:sz w:val="32"/>
          <w:szCs w:val="32"/>
          <w:lang w:val="en-US"/>
        </w:rPr>
        <w:t>photoconsumption</w:t>
      </w:r>
      <w:proofErr w:type="spellEnd"/>
      <w:r w:rsidRPr="00F059DE">
        <w:rPr>
          <w:rFonts w:ascii="Arial" w:hAnsi="Arial" w:cs="Arial"/>
          <w:b/>
          <w:sz w:val="32"/>
          <w:szCs w:val="32"/>
          <w:lang w:val="en-US"/>
        </w:rPr>
        <w:t xml:space="preserve"> by lipofuscin</w:t>
      </w:r>
    </w:p>
    <w:p w:rsidR="00FF06DC" w:rsidRPr="00B658AE" w:rsidRDefault="00FF06DC" w:rsidP="00C547D7">
      <w:pPr>
        <w:jc w:val="both"/>
        <w:rPr>
          <w:rFonts w:ascii="Arial" w:hAnsi="Arial" w:cs="Arial"/>
          <w:sz w:val="24"/>
          <w:szCs w:val="24"/>
          <w:lang w:val="en-US"/>
        </w:rPr>
      </w:pPr>
      <w:r w:rsidRPr="00B658AE">
        <w:rPr>
          <w:rFonts w:ascii="Arial" w:eastAsia="Arial Unicode MS" w:hAnsi="Arial" w:cs="Arial"/>
          <w:sz w:val="24"/>
          <w:szCs w:val="24"/>
          <w:lang w:val="en-US"/>
        </w:rPr>
        <w:t xml:space="preserve">Rates of oxygen </w:t>
      </w:r>
      <w:proofErr w:type="spellStart"/>
      <w:r w:rsidRPr="00B658AE">
        <w:rPr>
          <w:rFonts w:ascii="Arial" w:eastAsia="Arial Unicode MS" w:hAnsi="Arial" w:cs="Arial"/>
          <w:sz w:val="24"/>
          <w:szCs w:val="24"/>
          <w:lang w:val="en-US"/>
        </w:rPr>
        <w:t>photoconsumption</w:t>
      </w:r>
      <w:proofErr w:type="spellEnd"/>
      <w:r w:rsidRPr="00B658AE">
        <w:rPr>
          <w:rFonts w:ascii="Arial" w:eastAsia="Arial Unicode MS" w:hAnsi="Arial" w:cs="Arial"/>
          <w:sz w:val="24"/>
          <w:szCs w:val="24"/>
          <w:lang w:val="en-US"/>
        </w:rPr>
        <w:t>, at ages ≤40 and 41-80 years, were normalized to the incident photon fluxes and to the concentration of lipofuscin granules (7.6·10</w:t>
      </w:r>
      <w:r w:rsidRPr="00B658AE">
        <w:rPr>
          <w:rFonts w:ascii="Arial" w:eastAsia="Arial Unicode MS" w:hAnsi="Arial" w:cs="Arial"/>
          <w:sz w:val="24"/>
          <w:szCs w:val="24"/>
          <w:vertAlign w:val="superscript"/>
          <w:lang w:val="en-US"/>
        </w:rPr>
        <w:t xml:space="preserve">9 </w:t>
      </w:r>
      <w:r w:rsidRPr="00B658AE">
        <w:rPr>
          <w:rFonts w:ascii="Arial" w:eastAsia="Arial Unicode MS" w:hAnsi="Arial" w:cs="Arial"/>
          <w:sz w:val="24"/>
          <w:szCs w:val="24"/>
          <w:lang w:val="en-US"/>
        </w:rPr>
        <w:t>granules·ml</w:t>
      </w:r>
      <w:r w:rsidRPr="00B658AE">
        <w:rPr>
          <w:rFonts w:ascii="Arial" w:hAnsi="Arial" w:cs="Arial"/>
          <w:sz w:val="24"/>
          <w:szCs w:val="24"/>
          <w:vertAlign w:val="superscript"/>
          <w:lang w:val="en-US"/>
        </w:rPr>
        <w:t>-1</w:t>
      </w:r>
      <w:r>
        <w:rPr>
          <w:rFonts w:ascii="Arial" w:eastAsia="Arial Unicode MS" w:hAnsi="Arial" w:cs="Arial"/>
          <w:sz w:val="24"/>
          <w:szCs w:val="24"/>
          <w:lang w:val="en-US"/>
        </w:rPr>
        <w:t xml:space="preserve">) by </w:t>
      </w:r>
      <w:proofErr w:type="spellStart"/>
      <w:r>
        <w:rPr>
          <w:rFonts w:ascii="Arial" w:eastAsia="Arial Unicode MS" w:hAnsi="Arial" w:cs="Arial"/>
          <w:sz w:val="24"/>
          <w:szCs w:val="24"/>
          <w:lang w:val="en-US"/>
        </w:rPr>
        <w:t>Rozanowska</w:t>
      </w:r>
      <w:proofErr w:type="spellEnd"/>
      <w:r>
        <w:rPr>
          <w:rFonts w:ascii="Arial" w:eastAsia="Arial Unicode MS" w:hAnsi="Arial" w:cs="Arial"/>
          <w:sz w:val="24"/>
          <w:szCs w:val="24"/>
          <w:lang w:val="en-US"/>
        </w:rPr>
        <w:t xml:space="preserve"> and co-workers </w:t>
      </w:r>
      <w:r w:rsidRPr="00287953">
        <w:rPr>
          <w:rFonts w:ascii="Arial" w:eastAsia="Arial Unicode MS" w:hAnsi="Arial" w:cs="Arial"/>
          <w:noProof/>
          <w:sz w:val="24"/>
          <w:szCs w:val="24"/>
          <w:lang w:val="en-GB"/>
        </w:rPr>
        <w:t>[28]</w:t>
      </w:r>
      <w:r w:rsidRPr="00287953">
        <w:rPr>
          <w:rFonts w:ascii="Arial" w:eastAsia="Arial Unicode MS" w:hAnsi="Arial" w:cs="Arial"/>
          <w:sz w:val="24"/>
          <w:szCs w:val="24"/>
          <w:lang w:val="en-GB"/>
        </w:rPr>
        <w:t>.</w:t>
      </w:r>
      <w:r w:rsidRPr="00B658AE">
        <w:rPr>
          <w:rFonts w:ascii="Arial" w:eastAsia="Arial Unicode MS" w:hAnsi="Arial" w:cs="Arial"/>
          <w:sz w:val="24"/>
          <w:szCs w:val="24"/>
          <w:lang w:val="en-US"/>
        </w:rPr>
        <w:t xml:space="preserve"> Therefore, we converted the retinal exposures during AF imaging and exposure to daylight (in mW·cm</w:t>
      </w:r>
      <w:r w:rsidRPr="00B658AE">
        <w:rPr>
          <w:rFonts w:ascii="Arial" w:eastAsia="Arial Unicode MS" w:hAnsi="Arial" w:cs="Arial"/>
          <w:sz w:val="24"/>
          <w:szCs w:val="24"/>
          <w:vertAlign w:val="superscript"/>
          <w:lang w:val="en-US"/>
        </w:rPr>
        <w:t>-2</w:t>
      </w:r>
      <w:r w:rsidRPr="00B658AE">
        <w:rPr>
          <w:rFonts w:ascii="Arial" w:eastAsia="Arial Unicode MS" w:hAnsi="Arial" w:cs="Arial"/>
          <w:sz w:val="24"/>
          <w:szCs w:val="24"/>
          <w:lang w:val="en-US"/>
        </w:rPr>
        <w:t>) to wavelength-dependent incident photon fluxes</w:t>
      </w:r>
      <w:r>
        <w:rPr>
          <w:rFonts w:ascii="Arial" w:eastAsia="Arial Unicode MS" w:hAnsi="Arial" w:cs="Arial"/>
          <w:sz w:val="24"/>
          <w:szCs w:val="24"/>
          <w:lang w:val="en-US"/>
        </w:rPr>
        <w:t xml:space="preserve"> (</w:t>
      </w:r>
      <w:r w:rsidRPr="0020529D">
        <w:rPr>
          <w:rFonts w:ascii="Times New Roman" w:eastAsia="Arial Unicode MS" w:hAnsi="Times New Roman" w:cs="Times New Roman"/>
          <w:i/>
          <w:sz w:val="24"/>
          <w:szCs w:val="24"/>
          <w:lang w:val="en-US"/>
        </w:rPr>
        <w:t>Φ</w:t>
      </w:r>
      <w:r>
        <w:rPr>
          <w:rFonts w:ascii="Arial" w:eastAsia="Arial Unicode MS" w:hAnsi="Arial" w:cs="Arial"/>
          <w:i/>
          <w:position w:val="-4"/>
          <w:sz w:val="20"/>
          <w:szCs w:val="20"/>
          <w:vertAlign w:val="subscript"/>
          <w:lang w:val="en-US"/>
        </w:rPr>
        <w:t>p</w:t>
      </w:r>
      <w:r>
        <w:rPr>
          <w:rFonts w:ascii="Arial" w:eastAsia="Arial Unicode MS" w:hAnsi="Arial" w:cs="Arial"/>
          <w:sz w:val="24"/>
          <w:szCs w:val="24"/>
          <w:lang w:val="en-US"/>
        </w:rPr>
        <w:t>)</w:t>
      </w:r>
      <w:r w:rsidRPr="00B658AE">
        <w:rPr>
          <w:rFonts w:ascii="Arial" w:eastAsia="Arial Unicode MS" w:hAnsi="Arial" w:cs="Arial"/>
          <w:sz w:val="24"/>
          <w:szCs w:val="24"/>
          <w:lang w:val="en-US"/>
        </w:rPr>
        <w:t xml:space="preserve"> by </w:t>
      </w:r>
      <w:r w:rsidRPr="000E249C">
        <w:rPr>
          <w:position w:val="-14"/>
        </w:rPr>
        <w:object w:dxaOrig="3820" w:dyaOrig="400">
          <v:shape id="_x0000_i1033" type="#_x0000_t75" style="width:189.8pt;height:20.55pt" o:ole="">
            <v:imagedata r:id="rId26" o:title=""/>
          </v:shape>
          <o:OLEObject Type="Embed" ProgID="Equation.DSMT4" ShapeID="_x0000_i1033" DrawAspect="Content" ObjectID="_1548593752" r:id="rId27"/>
        </w:object>
      </w:r>
      <w:r w:rsidRPr="00B658AE">
        <w:rPr>
          <w:rFonts w:ascii="Arial" w:hAnsi="Arial" w:cs="Arial"/>
          <w:sz w:val="24"/>
          <w:szCs w:val="24"/>
          <w:lang w:val="en-US"/>
        </w:rPr>
        <w:t xml:space="preserve"> </w:t>
      </w:r>
      <w:proofErr w:type="gramStart"/>
      <w:r w:rsidRPr="00B658AE">
        <w:rPr>
          <w:rFonts w:ascii="Arial" w:hAnsi="Arial" w:cs="Arial"/>
          <w:sz w:val="24"/>
          <w:szCs w:val="24"/>
          <w:lang w:val="en-US"/>
        </w:rPr>
        <w:t xml:space="preserve">where </w:t>
      </w:r>
      <w:r w:rsidRPr="007B1578">
        <w:rPr>
          <w:rFonts w:ascii="Times New Roman" w:eastAsia="Arial Unicode MS" w:hAnsi="Times New Roman" w:cs="Times New Roman"/>
          <w:i/>
          <w:sz w:val="24"/>
          <w:szCs w:val="24"/>
          <w:lang w:val="en-US"/>
        </w:rPr>
        <w:t xml:space="preserve"> </w:t>
      </w:r>
      <w:r w:rsidRPr="007B1578">
        <w:rPr>
          <w:rFonts w:ascii="Arial" w:eastAsia="Arial Unicode MS" w:hAnsi="Arial" w:cs="Arial"/>
          <w:i/>
          <w:sz w:val="24"/>
          <w:szCs w:val="24"/>
          <w:lang w:val="en-US"/>
        </w:rPr>
        <w:t>E</w:t>
      </w:r>
      <w:r w:rsidRPr="007B1578">
        <w:rPr>
          <w:rFonts w:ascii="Arial" w:eastAsia="Arial Unicode MS" w:hAnsi="Arial" w:cs="Arial"/>
          <w:position w:val="-4"/>
          <w:sz w:val="20"/>
          <w:szCs w:val="20"/>
          <w:vertAlign w:val="subscript"/>
          <w:lang w:val="en-US"/>
        </w:rPr>
        <w:t>photon</w:t>
      </w:r>
      <w:proofErr w:type="gramEnd"/>
      <w:r w:rsidRPr="00B658AE">
        <w:rPr>
          <w:rFonts w:ascii="Arial" w:hAnsi="Arial" w:cs="Arial"/>
          <w:sz w:val="24"/>
          <w:szCs w:val="24"/>
          <w:lang w:val="en-US"/>
        </w:rPr>
        <w:t xml:space="preserve"> denotes the photon energy, </w:t>
      </w:r>
      <w:r w:rsidRPr="007B1578">
        <w:rPr>
          <w:rFonts w:ascii="Times New Roman" w:hAnsi="Times New Roman" w:cs="Times New Roman"/>
          <w:i/>
          <w:sz w:val="24"/>
          <w:szCs w:val="24"/>
          <w:lang w:val="en-US"/>
        </w:rPr>
        <w:t>h</w:t>
      </w:r>
      <w:r w:rsidRPr="00B658AE" w:rsidDel="000E249C">
        <w:rPr>
          <w:rFonts w:ascii="Arial" w:hAnsi="Arial" w:cs="Arial"/>
          <w:sz w:val="24"/>
          <w:szCs w:val="24"/>
          <w:lang w:val="en-US"/>
        </w:rPr>
        <w:t xml:space="preserve"> </w:t>
      </w:r>
      <w:r w:rsidRPr="00B658AE">
        <w:rPr>
          <w:rFonts w:ascii="Arial" w:hAnsi="Arial" w:cs="Arial"/>
          <w:sz w:val="24"/>
          <w:szCs w:val="24"/>
          <w:lang w:val="en-US"/>
        </w:rPr>
        <w:t xml:space="preserve">the Planck constant, and </w:t>
      </w:r>
      <w:r w:rsidRPr="007B1578">
        <w:rPr>
          <w:rFonts w:ascii="Times New Roman" w:hAnsi="Times New Roman" w:cs="Times New Roman"/>
          <w:sz w:val="24"/>
          <w:szCs w:val="24"/>
          <w:lang w:val="en-US"/>
        </w:rPr>
        <w:t>c</w:t>
      </w:r>
      <w:r w:rsidRPr="00B658AE">
        <w:rPr>
          <w:rFonts w:ascii="Arial" w:hAnsi="Arial" w:cs="Arial"/>
          <w:sz w:val="24"/>
          <w:szCs w:val="24"/>
          <w:lang w:val="en-US"/>
        </w:rPr>
        <w:t xml:space="preserve"> the speed of light in vacuum (Eq. </w:t>
      </w:r>
      <w:r w:rsidR="00A915EF">
        <w:rPr>
          <w:rFonts w:ascii="Arial" w:hAnsi="Arial" w:cs="Arial"/>
          <w:sz w:val="24"/>
          <w:szCs w:val="24"/>
          <w:lang w:val="en-US"/>
        </w:rPr>
        <w:t>H</w:t>
      </w:r>
      <w:r w:rsidRPr="00B658AE">
        <w:rPr>
          <w:rFonts w:ascii="Arial" w:hAnsi="Arial" w:cs="Arial"/>
          <w:sz w:val="24"/>
          <w:szCs w:val="24"/>
          <w:lang w:val="en-US"/>
        </w:rPr>
        <w:t>).</w:t>
      </w:r>
      <w:r w:rsidRPr="00B658AE">
        <w:rPr>
          <w:rFonts w:ascii="Arial" w:eastAsia="Arial Unicode MS" w:hAnsi="Arial" w:cs="Arial"/>
          <w:sz w:val="24"/>
          <w:szCs w:val="24"/>
          <w:lang w:val="en-US"/>
        </w:rPr>
        <w:t xml:space="preserve"> At a normalized </w:t>
      </w:r>
      <w:r w:rsidRPr="0020529D">
        <w:rPr>
          <w:rFonts w:ascii="Times New Roman" w:eastAsia="Arial Unicode MS" w:hAnsi="Times New Roman" w:cs="Times New Roman"/>
          <w:i/>
          <w:sz w:val="24"/>
          <w:szCs w:val="24"/>
          <w:lang w:val="en-US"/>
        </w:rPr>
        <w:t>Φ</w:t>
      </w:r>
      <w:r>
        <w:rPr>
          <w:rFonts w:ascii="Arial" w:eastAsia="Arial Unicode MS" w:hAnsi="Arial" w:cs="Arial"/>
          <w:i/>
          <w:position w:val="-4"/>
          <w:sz w:val="20"/>
          <w:szCs w:val="20"/>
          <w:vertAlign w:val="subscript"/>
          <w:lang w:val="en-US"/>
        </w:rPr>
        <w:t>p</w:t>
      </w:r>
      <w:r w:rsidRPr="00B658AE">
        <w:rPr>
          <w:rFonts w:ascii="Arial" w:eastAsia="Arial Unicode MS" w:hAnsi="Arial" w:cs="Arial"/>
          <w:sz w:val="24"/>
          <w:szCs w:val="24"/>
          <w:lang w:val="en-US"/>
        </w:rPr>
        <w:t xml:space="preserve"> of 1.61·10</w:t>
      </w:r>
      <w:r w:rsidRPr="00B658AE">
        <w:rPr>
          <w:rFonts w:ascii="Arial" w:eastAsia="Arial Unicode MS" w:hAnsi="Arial" w:cs="Arial"/>
          <w:sz w:val="24"/>
          <w:szCs w:val="24"/>
          <w:vertAlign w:val="superscript"/>
          <w:lang w:val="en-US"/>
        </w:rPr>
        <w:t xml:space="preserve">16 </w:t>
      </w:r>
      <w:r w:rsidRPr="00B658AE">
        <w:rPr>
          <w:rFonts w:ascii="Arial" w:eastAsia="Arial Unicode MS" w:hAnsi="Arial" w:cs="Arial"/>
          <w:sz w:val="24"/>
          <w:szCs w:val="24"/>
          <w:lang w:val="en-US"/>
        </w:rPr>
        <w:t>photons·cm</w:t>
      </w:r>
      <w:r w:rsidRPr="00B658AE">
        <w:rPr>
          <w:rFonts w:ascii="Arial" w:hAnsi="Arial" w:cs="Arial"/>
          <w:sz w:val="24"/>
          <w:szCs w:val="24"/>
          <w:vertAlign w:val="superscript"/>
          <w:lang w:val="en-US"/>
        </w:rPr>
        <w:t>-2</w:t>
      </w:r>
      <w:r w:rsidRPr="00B658AE">
        <w:rPr>
          <w:rFonts w:ascii="Arial" w:eastAsia="Arial Unicode MS" w:hAnsi="Arial" w:cs="Arial"/>
          <w:sz w:val="24"/>
          <w:szCs w:val="24"/>
          <w:lang w:val="en-US"/>
        </w:rPr>
        <w:t>·s</w:t>
      </w:r>
      <w:r w:rsidRPr="00B658AE">
        <w:rPr>
          <w:rFonts w:ascii="Arial" w:hAnsi="Arial" w:cs="Arial"/>
          <w:sz w:val="24"/>
          <w:szCs w:val="24"/>
          <w:vertAlign w:val="superscript"/>
          <w:lang w:val="en-US"/>
        </w:rPr>
        <w:t>-1</w:t>
      </w:r>
      <w:r w:rsidRPr="00B658AE">
        <w:rPr>
          <w:rFonts w:ascii="Arial" w:eastAsia="Arial Unicode MS" w:hAnsi="Arial" w:cs="Arial"/>
          <w:sz w:val="24"/>
          <w:szCs w:val="24"/>
          <w:lang w:val="en-US"/>
        </w:rPr>
        <w:t>,</w:t>
      </w:r>
      <w:r w:rsidRPr="00B658AE">
        <w:rPr>
          <w:rFonts w:ascii="Arial" w:eastAsia="Arial Unicode MS" w:hAnsi="Arial" w:cs="Arial"/>
          <w:sz w:val="24"/>
          <w:szCs w:val="24"/>
          <w:vertAlign w:val="superscript"/>
          <w:lang w:val="en-US"/>
        </w:rPr>
        <w:t xml:space="preserve"> </w:t>
      </w:r>
      <w:r w:rsidRPr="00B658AE">
        <w:rPr>
          <w:rFonts w:ascii="Arial" w:hAnsi="Arial" w:cs="Arial"/>
          <w:sz w:val="24"/>
          <w:szCs w:val="24"/>
          <w:lang w:val="en-US"/>
        </w:rPr>
        <w:t xml:space="preserve">the </w:t>
      </w:r>
      <w:proofErr w:type="spellStart"/>
      <w:r w:rsidRPr="00B658AE">
        <w:rPr>
          <w:rFonts w:ascii="Arial" w:hAnsi="Arial" w:cs="Arial"/>
          <w:sz w:val="24"/>
          <w:szCs w:val="24"/>
          <w:lang w:val="en-US"/>
        </w:rPr>
        <w:t>fluence</w:t>
      </w:r>
      <w:proofErr w:type="spellEnd"/>
      <w:r w:rsidRPr="00B658AE">
        <w:rPr>
          <w:rFonts w:ascii="Arial" w:hAnsi="Arial" w:cs="Arial"/>
          <w:sz w:val="24"/>
          <w:szCs w:val="24"/>
          <w:lang w:val="en-US"/>
        </w:rPr>
        <w:t xml:space="preserve"> rate ranges from 5.7 – 10 mW</w:t>
      </w:r>
      <w:r w:rsidRPr="00B658AE">
        <w:rPr>
          <w:rFonts w:ascii="Arial" w:eastAsia="Arial Unicode MS" w:hAnsi="Arial" w:cs="Arial"/>
          <w:sz w:val="24"/>
          <w:szCs w:val="24"/>
          <w:lang w:val="en-US"/>
        </w:rPr>
        <w:t>·</w:t>
      </w:r>
      <w:r w:rsidRPr="00B658AE">
        <w:rPr>
          <w:rFonts w:ascii="Arial" w:hAnsi="Arial" w:cs="Arial"/>
          <w:sz w:val="24"/>
          <w:szCs w:val="24"/>
          <w:lang w:val="en-US"/>
        </w:rPr>
        <w:t>cm</w:t>
      </w:r>
      <w:r w:rsidRPr="00B658AE">
        <w:rPr>
          <w:rFonts w:ascii="Arial" w:hAnsi="Arial" w:cs="Arial"/>
          <w:sz w:val="24"/>
          <w:szCs w:val="24"/>
          <w:vertAlign w:val="superscript"/>
          <w:lang w:val="en-US"/>
        </w:rPr>
        <w:t>-2</w:t>
      </w:r>
      <w:r w:rsidRPr="00B658AE">
        <w:rPr>
          <w:rFonts w:ascii="Arial" w:hAnsi="Arial" w:cs="Arial"/>
          <w:sz w:val="24"/>
          <w:szCs w:val="24"/>
          <w:lang w:val="en-US"/>
        </w:rPr>
        <w:t xml:space="preserve">, which agrees well with the range at the sample surface reported earlier </w:t>
      </w:r>
      <w:r w:rsidRPr="00B658AE">
        <w:rPr>
          <w:rFonts w:ascii="Arial" w:eastAsia="Arial Unicode MS" w:hAnsi="Arial" w:cs="Arial"/>
          <w:sz w:val="24"/>
          <w:szCs w:val="24"/>
          <w:lang w:val="en-US"/>
        </w:rPr>
        <w:t>(</w:t>
      </w:r>
      <w:r w:rsidRPr="00B658AE">
        <w:rPr>
          <w:rFonts w:ascii="Arial" w:hAnsi="Arial" w:cs="Arial"/>
          <w:sz w:val="24"/>
          <w:szCs w:val="24"/>
          <w:lang w:val="en-US"/>
        </w:rPr>
        <w:t>0.5 – 12 mW</w:t>
      </w:r>
      <w:r w:rsidRPr="00B658AE">
        <w:rPr>
          <w:rFonts w:ascii="Arial" w:eastAsia="Arial Unicode MS" w:hAnsi="Arial" w:cs="Arial"/>
          <w:sz w:val="24"/>
          <w:szCs w:val="24"/>
          <w:lang w:val="en-US"/>
        </w:rPr>
        <w:t>·</w:t>
      </w:r>
      <w:r w:rsidRPr="00B658AE">
        <w:rPr>
          <w:rFonts w:ascii="Arial" w:hAnsi="Arial" w:cs="Arial"/>
          <w:sz w:val="24"/>
          <w:szCs w:val="24"/>
          <w:lang w:val="en-US"/>
        </w:rPr>
        <w:t>cm</w:t>
      </w:r>
      <w:r w:rsidRPr="00B658AE">
        <w:rPr>
          <w:rFonts w:ascii="Arial" w:hAnsi="Arial" w:cs="Arial"/>
          <w:sz w:val="24"/>
          <w:szCs w:val="24"/>
          <w:vertAlign w:val="superscript"/>
          <w:lang w:val="en-US"/>
        </w:rPr>
        <w:t>-2</w:t>
      </w:r>
      <w:r>
        <w:rPr>
          <w:rFonts w:ascii="Arial" w:hAnsi="Arial" w:cs="Arial"/>
          <w:sz w:val="24"/>
          <w:szCs w:val="24"/>
          <w:lang w:val="en-US"/>
        </w:rPr>
        <w:t xml:space="preserve">) </w:t>
      </w:r>
      <w:r w:rsidRPr="00287953">
        <w:rPr>
          <w:rFonts w:ascii="Arial" w:eastAsia="Arial Unicode MS" w:hAnsi="Arial" w:cs="Arial"/>
          <w:noProof/>
          <w:sz w:val="24"/>
          <w:szCs w:val="24"/>
          <w:lang w:val="en-GB"/>
        </w:rPr>
        <w:t>[28]</w:t>
      </w:r>
      <w:r w:rsidRPr="00287953">
        <w:rPr>
          <w:rFonts w:ascii="Arial" w:eastAsia="Arial Unicode MS" w:hAnsi="Arial" w:cs="Arial"/>
          <w:sz w:val="24"/>
          <w:szCs w:val="24"/>
          <w:lang w:val="en-GB"/>
        </w:rPr>
        <w:t>.</w:t>
      </w:r>
      <w:r w:rsidRPr="00B658AE">
        <w:rPr>
          <w:rFonts w:ascii="Arial" w:hAnsi="Arial" w:cs="Arial"/>
          <w:sz w:val="24"/>
          <w:szCs w:val="24"/>
          <w:lang w:val="en-US"/>
        </w:rPr>
        <w:t xml:space="preserve"> </w:t>
      </w:r>
    </w:p>
    <w:p w:rsidR="00FF06DC" w:rsidRPr="00B658AE" w:rsidRDefault="00FF06DC" w:rsidP="00C547D7">
      <w:pPr>
        <w:jc w:val="both"/>
        <w:rPr>
          <w:rFonts w:ascii="Arial" w:hAnsi="Arial" w:cs="Arial"/>
          <w:sz w:val="24"/>
          <w:szCs w:val="24"/>
          <w:lang w:val="en-US"/>
        </w:rPr>
      </w:pPr>
      <w:r w:rsidRPr="00B658AE">
        <w:rPr>
          <w:rFonts w:ascii="Arial" w:hAnsi="Arial" w:cs="Arial"/>
          <w:sz w:val="24"/>
          <w:szCs w:val="24"/>
          <w:lang w:val="en-US"/>
        </w:rPr>
        <w:t>The pH of the solvent used (PBS) and RPE cytoplasm is the same (7.4), although the temperatures differ (</w:t>
      </w:r>
      <w:r w:rsidRPr="00EB1C48">
        <w:rPr>
          <w:rFonts w:ascii="Times New Roman" w:hAnsi="Times New Roman" w:cs="Times New Roman"/>
          <w:i/>
          <w:sz w:val="24"/>
          <w:szCs w:val="24"/>
          <w:lang w:val="en-US"/>
        </w:rPr>
        <w:t>T</w:t>
      </w:r>
      <w:r>
        <w:rPr>
          <w:rFonts w:ascii="Arial" w:eastAsia="Arial Unicode MS" w:hAnsi="Arial" w:cs="Arial"/>
          <w:i/>
          <w:position w:val="-4"/>
          <w:sz w:val="20"/>
          <w:szCs w:val="20"/>
          <w:vertAlign w:val="subscript"/>
          <w:lang w:val="en-US"/>
        </w:rPr>
        <w:t>in vitro</w:t>
      </w:r>
      <w:r>
        <w:rPr>
          <w:rFonts w:ascii="Arial" w:hAnsi="Arial" w:cs="Arial"/>
          <w:i/>
          <w:sz w:val="24"/>
          <w:szCs w:val="24"/>
          <w:lang w:val="en-US"/>
        </w:rPr>
        <w:t xml:space="preserve"> </w:t>
      </w:r>
      <w:r w:rsidRPr="00B658AE">
        <w:rPr>
          <w:rFonts w:ascii="Arial" w:hAnsi="Arial" w:cs="Arial"/>
          <w:sz w:val="24"/>
          <w:szCs w:val="24"/>
          <w:lang w:val="en-US"/>
        </w:rPr>
        <w:t xml:space="preserve">≈ 21°C; </w:t>
      </w:r>
      <w:r w:rsidRPr="00EB1C48">
        <w:rPr>
          <w:rFonts w:ascii="Times New Roman" w:hAnsi="Times New Roman" w:cs="Times New Roman"/>
          <w:i/>
          <w:sz w:val="24"/>
          <w:szCs w:val="24"/>
          <w:lang w:val="en-US"/>
        </w:rPr>
        <w:t>T</w:t>
      </w:r>
      <w:r>
        <w:rPr>
          <w:rFonts w:ascii="Arial" w:eastAsia="Arial Unicode MS" w:hAnsi="Arial" w:cs="Arial"/>
          <w:i/>
          <w:position w:val="-4"/>
          <w:sz w:val="20"/>
          <w:szCs w:val="20"/>
          <w:vertAlign w:val="subscript"/>
          <w:lang w:val="en-US"/>
        </w:rPr>
        <w:t>in vivo</w:t>
      </w:r>
      <w:r w:rsidRPr="00B658AE">
        <w:rPr>
          <w:rFonts w:ascii="Arial" w:hAnsi="Arial" w:cs="Arial"/>
          <w:sz w:val="24"/>
          <w:szCs w:val="24"/>
          <w:lang w:val="en-US"/>
        </w:rPr>
        <w:t xml:space="preserve"> ≈ 36.5°C). The maximum oxygen concentration during aforementioned oxygen u</w:t>
      </w:r>
      <w:r>
        <w:rPr>
          <w:rFonts w:ascii="Arial" w:hAnsi="Arial" w:cs="Arial"/>
          <w:sz w:val="24"/>
          <w:szCs w:val="24"/>
          <w:lang w:val="en-US"/>
        </w:rPr>
        <w:t xml:space="preserve">ptake measurements was 0.26 </w:t>
      </w:r>
      <w:proofErr w:type="spellStart"/>
      <w:r>
        <w:rPr>
          <w:rFonts w:ascii="Arial" w:hAnsi="Arial" w:cs="Arial"/>
          <w:sz w:val="24"/>
          <w:szCs w:val="24"/>
          <w:lang w:val="en-US"/>
        </w:rPr>
        <w:t>mM</w:t>
      </w:r>
      <w:proofErr w:type="spellEnd"/>
      <w:r>
        <w:rPr>
          <w:rFonts w:ascii="Arial" w:hAnsi="Arial" w:cs="Arial"/>
          <w:sz w:val="24"/>
          <w:szCs w:val="24"/>
          <w:lang w:val="en-US"/>
        </w:rPr>
        <w:t xml:space="preserve"> </w:t>
      </w:r>
      <w:r>
        <w:rPr>
          <w:rFonts w:ascii="Arial" w:hAnsi="Arial" w:cs="Arial"/>
          <w:noProof/>
          <w:sz w:val="24"/>
          <w:szCs w:val="24"/>
          <w:lang w:val="en-US"/>
        </w:rPr>
        <w:t>[28]</w:t>
      </w:r>
      <w:r>
        <w:rPr>
          <w:rFonts w:ascii="Arial" w:hAnsi="Arial" w:cs="Arial"/>
          <w:sz w:val="24"/>
          <w:szCs w:val="24"/>
          <w:lang w:val="en-US"/>
        </w:rPr>
        <w:t>.</w:t>
      </w:r>
      <w:r w:rsidRPr="00B658AE">
        <w:rPr>
          <w:rFonts w:ascii="Arial" w:hAnsi="Arial" w:cs="Arial"/>
          <w:sz w:val="24"/>
          <w:szCs w:val="24"/>
          <w:lang w:val="en-US"/>
        </w:rPr>
        <w:t xml:space="preserve"> In the RPE of a light-adapted retina </w:t>
      </w:r>
      <w:r w:rsidRPr="00DB227B">
        <w:rPr>
          <w:rFonts w:ascii="Arial" w:hAnsi="Arial" w:cs="Arial"/>
          <w:sz w:val="24"/>
          <w:szCs w:val="24"/>
          <w:lang w:val="en-US"/>
        </w:rPr>
        <w:t>in-vivo</w:t>
      </w:r>
      <w:r w:rsidRPr="00B658AE">
        <w:rPr>
          <w:rFonts w:ascii="Arial" w:hAnsi="Arial" w:cs="Arial"/>
          <w:sz w:val="24"/>
          <w:szCs w:val="24"/>
          <w:lang w:val="en-US"/>
        </w:rPr>
        <w:t xml:space="preserve"> this value should be less than 0.123 </w:t>
      </w:r>
      <w:proofErr w:type="spellStart"/>
      <w:r w:rsidRPr="00B658AE">
        <w:rPr>
          <w:rFonts w:ascii="Arial" w:hAnsi="Arial" w:cs="Arial"/>
          <w:sz w:val="24"/>
          <w:szCs w:val="24"/>
          <w:lang w:val="en-US"/>
        </w:rPr>
        <w:t>mM</w:t>
      </w:r>
      <w:proofErr w:type="spellEnd"/>
      <w:r w:rsidRPr="00B658AE">
        <w:rPr>
          <w:rFonts w:ascii="Arial" w:hAnsi="Arial" w:cs="Arial"/>
          <w:sz w:val="24"/>
          <w:szCs w:val="24"/>
          <w:lang w:val="en-US"/>
        </w:rPr>
        <w:t>, which is the concentration of oxygen sol</w:t>
      </w:r>
      <w:bookmarkStart w:id="0" w:name="_GoBack"/>
      <w:bookmarkEnd w:id="0"/>
      <w:r w:rsidRPr="00B658AE">
        <w:rPr>
          <w:rFonts w:ascii="Arial" w:hAnsi="Arial" w:cs="Arial"/>
          <w:sz w:val="24"/>
          <w:szCs w:val="24"/>
          <w:lang w:val="en-US"/>
        </w:rPr>
        <w:t xml:space="preserve">ubilized in pure water at a partial oxygen </w:t>
      </w:r>
      <w:r>
        <w:rPr>
          <w:rFonts w:ascii="Arial" w:hAnsi="Arial" w:cs="Arial"/>
          <w:sz w:val="24"/>
          <w:szCs w:val="24"/>
          <w:lang w:val="en-US"/>
        </w:rPr>
        <w:t xml:space="preserve">pressure of about 75 mm Hg </w:t>
      </w:r>
      <w:r>
        <w:rPr>
          <w:rFonts w:ascii="Arial" w:hAnsi="Arial" w:cs="Arial"/>
          <w:noProof/>
          <w:sz w:val="24"/>
          <w:szCs w:val="24"/>
          <w:lang w:val="en-US"/>
        </w:rPr>
        <w:t>[33, 34]</w:t>
      </w:r>
      <w:r>
        <w:rPr>
          <w:rFonts w:ascii="Arial" w:hAnsi="Arial" w:cs="Arial"/>
          <w:sz w:val="24"/>
          <w:szCs w:val="24"/>
          <w:lang w:val="en-US"/>
        </w:rPr>
        <w:t>.</w:t>
      </w:r>
      <w:r w:rsidRPr="00B658AE">
        <w:rPr>
          <w:rFonts w:ascii="Arial" w:hAnsi="Arial" w:cs="Arial"/>
          <w:sz w:val="24"/>
          <w:szCs w:val="24"/>
          <w:lang w:val="en-US"/>
        </w:rPr>
        <w:t xml:space="preserve"> Note that the yield of singlet oxygen increases substantially at oxygen-saturated conditions relati</w:t>
      </w:r>
      <w:r>
        <w:rPr>
          <w:rFonts w:ascii="Arial" w:hAnsi="Arial" w:cs="Arial"/>
          <w:sz w:val="24"/>
          <w:szCs w:val="24"/>
          <w:lang w:val="en-US"/>
        </w:rPr>
        <w:t xml:space="preserve">ve to air-saturated conditions </w:t>
      </w:r>
      <w:r>
        <w:rPr>
          <w:rFonts w:ascii="Arial" w:hAnsi="Arial" w:cs="Arial"/>
          <w:noProof/>
          <w:sz w:val="24"/>
          <w:szCs w:val="24"/>
          <w:lang w:val="en-US"/>
        </w:rPr>
        <w:t>[35]</w:t>
      </w:r>
      <w:r>
        <w:rPr>
          <w:rFonts w:ascii="Arial" w:hAnsi="Arial" w:cs="Arial"/>
          <w:sz w:val="24"/>
          <w:szCs w:val="24"/>
          <w:lang w:val="en-US"/>
        </w:rPr>
        <w:t>.</w:t>
      </w:r>
    </w:p>
    <w:p w:rsidR="00FF06DC" w:rsidRDefault="00FF06DC" w:rsidP="00C547D7">
      <w:pPr>
        <w:jc w:val="both"/>
        <w:rPr>
          <w:rFonts w:ascii="Arial" w:hAnsi="Arial" w:cs="Arial"/>
          <w:sz w:val="24"/>
          <w:szCs w:val="24"/>
          <w:lang w:val="en-US"/>
        </w:rPr>
      </w:pPr>
      <w:r w:rsidRPr="00B658AE">
        <w:rPr>
          <w:rFonts w:ascii="Arial" w:hAnsi="Arial" w:cs="Arial"/>
          <w:sz w:val="24"/>
          <w:szCs w:val="24"/>
          <w:lang w:val="en-US"/>
        </w:rPr>
        <w:t>We propose to calculate oxygen uptake by lipofuscin as in Eq. (</w:t>
      </w:r>
      <w:r w:rsidR="00A915EF">
        <w:rPr>
          <w:rFonts w:ascii="Arial" w:hAnsi="Arial" w:cs="Arial"/>
          <w:sz w:val="24"/>
          <w:szCs w:val="24"/>
          <w:lang w:val="en-US"/>
        </w:rPr>
        <w:t>G</w:t>
      </w:r>
      <w:r w:rsidRPr="00B658AE">
        <w:rPr>
          <w:rFonts w:ascii="Arial" w:hAnsi="Arial" w:cs="Arial"/>
          <w:sz w:val="24"/>
          <w:szCs w:val="24"/>
          <w:lang w:val="en-US"/>
        </w:rPr>
        <w:t xml:space="preserve">). Here, we correct for differences in the influx of photons </w:t>
      </w:r>
      <w:r w:rsidRPr="0020529D">
        <w:rPr>
          <w:rFonts w:ascii="Times New Roman" w:eastAsia="Arial Unicode MS" w:hAnsi="Times New Roman" w:cs="Times New Roman"/>
          <w:i/>
          <w:sz w:val="24"/>
          <w:szCs w:val="24"/>
          <w:lang w:val="en-US"/>
        </w:rPr>
        <w:t>Φ</w:t>
      </w:r>
      <w:r>
        <w:rPr>
          <w:rFonts w:ascii="Arial" w:eastAsia="Arial Unicode MS" w:hAnsi="Arial" w:cs="Arial"/>
          <w:i/>
          <w:position w:val="-4"/>
          <w:sz w:val="20"/>
          <w:szCs w:val="20"/>
          <w:vertAlign w:val="subscript"/>
          <w:lang w:val="en-US"/>
        </w:rPr>
        <w:t>p</w:t>
      </w:r>
      <w:r w:rsidRPr="00EB1C48">
        <w:rPr>
          <w:rFonts w:ascii="Arial" w:eastAsia="Arial Unicode MS" w:hAnsi="Arial" w:cs="Arial"/>
          <w:sz w:val="20"/>
          <w:szCs w:val="20"/>
          <w:lang w:val="en-US"/>
        </w:rPr>
        <w:t>,</w:t>
      </w:r>
      <w:r w:rsidRPr="00B658AE">
        <w:rPr>
          <w:rFonts w:ascii="Arial" w:hAnsi="Arial" w:cs="Arial"/>
          <w:sz w:val="24"/>
          <w:szCs w:val="24"/>
          <w:lang w:val="en-US"/>
        </w:rPr>
        <w:t xml:space="preserve"> media absorption and screening by melanosomes, for the increased optical absorption by lipofuscin </w:t>
      </w:r>
      <w:r w:rsidRPr="00DB227B">
        <w:rPr>
          <w:rFonts w:ascii="Arial" w:hAnsi="Arial" w:cs="Arial"/>
          <w:sz w:val="24"/>
          <w:szCs w:val="24"/>
          <w:lang w:val="en-US"/>
        </w:rPr>
        <w:t>in-vivo</w:t>
      </w:r>
      <w:r w:rsidRPr="00B658AE">
        <w:rPr>
          <w:rFonts w:ascii="Arial" w:hAnsi="Arial" w:cs="Arial"/>
          <w:sz w:val="24"/>
          <w:szCs w:val="24"/>
          <w:lang w:val="en-US"/>
        </w:rPr>
        <w:t>, and for differences in the concentration of solubilized oxygen relative to that used previously. This is based on the assumption that the rate of oxygen uptake by lipofuscin is proportional to the concentration of solubilized oxygen. We obtain:</w:t>
      </w:r>
    </w:p>
    <w:p w:rsidR="00FF06DC" w:rsidRPr="00B658AE" w:rsidRDefault="00FF06DC" w:rsidP="00C547D7">
      <w:pPr>
        <w:suppressLineNumbers/>
        <w:spacing w:after="0"/>
        <w:ind w:firstLine="720"/>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696"/>
      </w:tblGrid>
      <w:tr w:rsidR="00FF06DC" w:rsidTr="004523BF">
        <w:tc>
          <w:tcPr>
            <w:tcW w:w="8755" w:type="dxa"/>
          </w:tcPr>
          <w:p w:rsidR="00FF06DC" w:rsidRDefault="00FF06DC" w:rsidP="00C547D7">
            <w:pPr>
              <w:suppressLineNumbers/>
              <w:spacing w:line="276" w:lineRule="auto"/>
              <w:ind w:firstLine="720"/>
              <w:jc w:val="center"/>
              <w:rPr>
                <w:rFonts w:ascii="Arial" w:eastAsia="Arial Unicode MS" w:hAnsi="Arial" w:cs="Arial"/>
                <w:sz w:val="24"/>
                <w:szCs w:val="24"/>
              </w:rPr>
            </w:pPr>
            <w:r w:rsidRPr="0028539C">
              <w:rPr>
                <w:position w:val="-50"/>
              </w:rPr>
              <w:object w:dxaOrig="8000" w:dyaOrig="1120">
                <v:shape id="_x0000_i1034" type="#_x0000_t75" style="width:399.25pt;height:56.1pt" o:ole="">
                  <v:imagedata r:id="rId28" o:title=""/>
                </v:shape>
                <o:OLEObject Type="Embed" ProgID="Equation.DSMT4" ShapeID="_x0000_i1034" DrawAspect="Content" ObjectID="_1548593753" r:id="rId29"/>
              </w:object>
            </w:r>
          </w:p>
        </w:tc>
        <w:tc>
          <w:tcPr>
            <w:tcW w:w="696" w:type="dxa"/>
          </w:tcPr>
          <w:p w:rsidR="00FF06DC" w:rsidRDefault="00FF06DC" w:rsidP="00A915EF">
            <w:pPr>
              <w:suppressLineNumbers/>
              <w:spacing w:line="276" w:lineRule="auto"/>
              <w:ind w:firstLine="720"/>
              <w:jc w:val="center"/>
              <w:rPr>
                <w:rFonts w:ascii="Arial" w:eastAsia="Arial Unicode MS" w:hAnsi="Arial" w:cs="Arial"/>
                <w:sz w:val="24"/>
                <w:szCs w:val="24"/>
              </w:rPr>
            </w:pPr>
            <w:r>
              <w:rPr>
                <w:rFonts w:ascii="Arial" w:eastAsia="Arial Unicode MS" w:hAnsi="Arial" w:cs="Arial"/>
                <w:sz w:val="24"/>
                <w:szCs w:val="24"/>
              </w:rPr>
              <w:t>(</w:t>
            </w:r>
            <w:r w:rsidR="00A915EF">
              <w:rPr>
                <w:rFonts w:ascii="Arial" w:eastAsia="Arial Unicode MS" w:hAnsi="Arial" w:cs="Arial"/>
                <w:sz w:val="24"/>
                <w:szCs w:val="24"/>
              </w:rPr>
              <w:t>(G</w:t>
            </w:r>
            <w:r>
              <w:rPr>
                <w:rFonts w:ascii="Arial" w:eastAsia="Arial Unicode MS" w:hAnsi="Arial" w:cs="Arial"/>
                <w:sz w:val="24"/>
                <w:szCs w:val="24"/>
              </w:rPr>
              <w:t>)</w:t>
            </w:r>
          </w:p>
        </w:tc>
      </w:tr>
      <w:tr w:rsidR="00FF06DC" w:rsidTr="00B658AE">
        <w:tc>
          <w:tcPr>
            <w:tcW w:w="8755" w:type="dxa"/>
          </w:tcPr>
          <w:p w:rsidR="00FF06DC" w:rsidRPr="0028539C" w:rsidRDefault="00FF06DC" w:rsidP="00C547D7">
            <w:pPr>
              <w:suppressLineNumbers/>
              <w:spacing w:line="276" w:lineRule="auto"/>
              <w:ind w:firstLine="720"/>
              <w:jc w:val="center"/>
            </w:pPr>
          </w:p>
        </w:tc>
        <w:tc>
          <w:tcPr>
            <w:tcW w:w="696" w:type="dxa"/>
            <w:vAlign w:val="center"/>
          </w:tcPr>
          <w:p w:rsidR="00FF06DC" w:rsidRDefault="00FF06DC" w:rsidP="00C547D7">
            <w:pPr>
              <w:suppressLineNumbers/>
              <w:spacing w:line="276" w:lineRule="auto"/>
              <w:ind w:firstLine="720"/>
              <w:jc w:val="center"/>
              <w:rPr>
                <w:rFonts w:ascii="Arial" w:eastAsia="Arial Unicode MS" w:hAnsi="Arial" w:cs="Arial"/>
                <w:sz w:val="24"/>
                <w:szCs w:val="24"/>
              </w:rPr>
            </w:pPr>
          </w:p>
        </w:tc>
      </w:tr>
    </w:tbl>
    <w:p w:rsidR="00FF06DC" w:rsidRPr="00B658AE" w:rsidRDefault="00FF06DC" w:rsidP="00C547D7">
      <w:pPr>
        <w:spacing w:after="0"/>
        <w:jc w:val="both"/>
        <w:rPr>
          <w:rFonts w:ascii="Arial" w:hAnsi="Arial" w:cs="Arial"/>
          <w:sz w:val="24"/>
          <w:szCs w:val="24"/>
          <w:lang w:val="en-US"/>
        </w:rPr>
      </w:pPr>
      <w:proofErr w:type="gramStart"/>
      <w:r w:rsidRPr="00B658AE">
        <w:rPr>
          <w:rFonts w:ascii="Arial" w:hAnsi="Arial" w:cs="Arial"/>
          <w:sz w:val="24"/>
          <w:szCs w:val="24"/>
          <w:lang w:val="en-US"/>
        </w:rPr>
        <w:t>where</w:t>
      </w:r>
      <w:proofErr w:type="gramEnd"/>
      <w:r w:rsidRPr="00B658AE">
        <w:rPr>
          <w:rFonts w:ascii="Arial" w:hAnsi="Arial" w:cs="Arial"/>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696"/>
      </w:tblGrid>
      <w:tr w:rsidR="00FF06DC" w:rsidTr="004523BF">
        <w:tc>
          <w:tcPr>
            <w:tcW w:w="8755" w:type="dxa"/>
          </w:tcPr>
          <w:p w:rsidR="00FF06DC" w:rsidRDefault="00FF06DC" w:rsidP="00C547D7">
            <w:pPr>
              <w:suppressLineNumbers/>
              <w:spacing w:line="276" w:lineRule="auto"/>
              <w:jc w:val="center"/>
              <w:rPr>
                <w:rFonts w:ascii="Arial" w:eastAsia="Arial Unicode MS" w:hAnsi="Arial" w:cs="Arial"/>
                <w:sz w:val="24"/>
                <w:szCs w:val="24"/>
              </w:rPr>
            </w:pPr>
            <w:r w:rsidRPr="0088031A">
              <w:rPr>
                <w:position w:val="-34"/>
              </w:rPr>
              <w:object w:dxaOrig="7960" w:dyaOrig="800">
                <v:shape id="_x0000_i1035" type="#_x0000_t75" style="width:399.25pt;height:39.25pt" o:ole="">
                  <v:imagedata r:id="rId30" o:title=""/>
                </v:shape>
                <o:OLEObject Type="Embed" ProgID="Equation.DSMT4" ShapeID="_x0000_i1035" DrawAspect="Content" ObjectID="_1548593754" r:id="rId31"/>
              </w:object>
            </w:r>
          </w:p>
        </w:tc>
        <w:tc>
          <w:tcPr>
            <w:tcW w:w="696" w:type="dxa"/>
          </w:tcPr>
          <w:p w:rsidR="00FF06DC" w:rsidRDefault="00FF06DC" w:rsidP="00A915EF">
            <w:pPr>
              <w:suppressLineNumbers/>
              <w:spacing w:line="276" w:lineRule="auto"/>
              <w:ind w:firstLine="720"/>
              <w:jc w:val="center"/>
              <w:rPr>
                <w:rFonts w:ascii="Arial" w:eastAsia="Arial Unicode MS" w:hAnsi="Arial" w:cs="Arial"/>
                <w:sz w:val="24"/>
                <w:szCs w:val="24"/>
              </w:rPr>
            </w:pPr>
            <w:r>
              <w:rPr>
                <w:rFonts w:ascii="Arial" w:eastAsia="Arial Unicode MS" w:hAnsi="Arial" w:cs="Arial"/>
                <w:sz w:val="24"/>
                <w:szCs w:val="24"/>
              </w:rPr>
              <w:t>(</w:t>
            </w:r>
            <w:r w:rsidR="00A915EF">
              <w:rPr>
                <w:rFonts w:ascii="Arial" w:eastAsia="Arial Unicode MS" w:hAnsi="Arial" w:cs="Arial"/>
                <w:sz w:val="24"/>
                <w:szCs w:val="24"/>
              </w:rPr>
              <w:t>(H</w:t>
            </w:r>
            <w:r>
              <w:rPr>
                <w:rFonts w:ascii="Arial" w:eastAsia="Arial Unicode MS" w:hAnsi="Arial" w:cs="Arial"/>
                <w:sz w:val="24"/>
                <w:szCs w:val="24"/>
              </w:rPr>
              <w:t>)</w:t>
            </w:r>
          </w:p>
        </w:tc>
      </w:tr>
    </w:tbl>
    <w:p w:rsidR="00FF06DC" w:rsidRDefault="00FF06DC" w:rsidP="00C547D7">
      <w:pPr>
        <w:pStyle w:val="ListParagraph"/>
        <w:suppressLineNumbers/>
        <w:spacing w:before="200"/>
        <w:ind w:left="357"/>
        <w:rPr>
          <w:rFonts w:ascii="Arial" w:hAnsi="Arial" w:cs="Arial"/>
          <w:b/>
          <w:sz w:val="24"/>
          <w:szCs w:val="24"/>
          <w:lang w:val="en-US"/>
        </w:rPr>
      </w:pPr>
    </w:p>
    <w:p w:rsidR="00FF06DC" w:rsidRPr="000E2349" w:rsidRDefault="00FF06DC" w:rsidP="00C547D7">
      <w:pPr>
        <w:pStyle w:val="ListParagraph"/>
        <w:suppressLineNumbers/>
        <w:spacing w:before="200"/>
        <w:ind w:left="357"/>
        <w:rPr>
          <w:rFonts w:ascii="Arial" w:hAnsi="Arial" w:cs="Arial"/>
          <w:b/>
          <w:color w:val="808080" w:themeColor="background1" w:themeShade="80"/>
          <w:sz w:val="24"/>
          <w:szCs w:val="24"/>
          <w:lang w:val="en-US"/>
        </w:rPr>
      </w:pPr>
    </w:p>
    <w:p w:rsidR="00FF06DC" w:rsidRPr="00C547D7" w:rsidRDefault="00FF06DC" w:rsidP="00C547D7">
      <w:pPr>
        <w:pStyle w:val="ListParagraph"/>
        <w:numPr>
          <w:ilvl w:val="0"/>
          <w:numId w:val="10"/>
        </w:numPr>
        <w:spacing w:before="200"/>
        <w:ind w:left="357" w:hanging="357"/>
        <w:rPr>
          <w:rFonts w:ascii="Arial" w:hAnsi="Arial" w:cs="Arial"/>
          <w:b/>
          <w:sz w:val="32"/>
          <w:szCs w:val="32"/>
          <w:lang w:val="en-US"/>
        </w:rPr>
      </w:pPr>
      <w:r w:rsidRPr="00CC3276">
        <w:rPr>
          <w:rFonts w:ascii="Arial" w:hAnsi="Arial" w:cs="Arial"/>
          <w:b/>
          <w:sz w:val="32"/>
          <w:szCs w:val="32"/>
          <w:lang w:val="en-US"/>
        </w:rPr>
        <w:t>Incorporated parameters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3289"/>
        <w:gridCol w:w="1293"/>
        <w:gridCol w:w="3735"/>
      </w:tblGrid>
      <w:tr w:rsidR="00FF06DC" w:rsidRPr="00A915EF" w:rsidTr="00ED6444">
        <w:trPr>
          <w:trHeight w:val="340"/>
        </w:trPr>
        <w:tc>
          <w:tcPr>
            <w:tcW w:w="9747" w:type="dxa"/>
            <w:gridSpan w:val="4"/>
            <w:tcBorders>
              <w:bottom w:val="single" w:sz="4" w:space="0" w:color="auto"/>
            </w:tcBorders>
            <w:vAlign w:val="center"/>
          </w:tcPr>
          <w:p w:rsidR="00FF06DC" w:rsidRPr="003775DD" w:rsidRDefault="00FF06DC" w:rsidP="00B868EC">
            <w:pPr>
              <w:rPr>
                <w:rFonts w:ascii="Arial" w:hAnsi="Arial" w:cs="Arial"/>
                <w:b/>
                <w:lang w:val="en-US"/>
              </w:rPr>
            </w:pPr>
            <w:r>
              <w:rPr>
                <w:rFonts w:ascii="Arial" w:hAnsi="Arial" w:cs="Arial"/>
                <w:b/>
                <w:sz w:val="24"/>
                <w:szCs w:val="24"/>
                <w:lang w:val="en-US"/>
              </w:rPr>
              <w:t>Table S1</w:t>
            </w:r>
            <w:r w:rsidRPr="005433AA">
              <w:rPr>
                <w:rFonts w:ascii="Arial" w:hAnsi="Arial" w:cs="Arial"/>
                <w:b/>
                <w:sz w:val="24"/>
                <w:szCs w:val="24"/>
                <w:lang w:val="en-US"/>
              </w:rPr>
              <w:t>.</w:t>
            </w:r>
            <w:r w:rsidRPr="005433AA">
              <w:rPr>
                <w:rFonts w:ascii="Arial" w:hAnsi="Arial" w:cs="Arial"/>
                <w:sz w:val="24"/>
                <w:szCs w:val="24"/>
                <w:lang w:val="en-US"/>
              </w:rPr>
              <w:t xml:space="preserve"> </w:t>
            </w:r>
            <w:r>
              <w:rPr>
                <w:rFonts w:ascii="Arial" w:hAnsi="Arial" w:cs="Arial"/>
                <w:sz w:val="24"/>
                <w:szCs w:val="24"/>
                <w:lang w:val="en-US"/>
              </w:rPr>
              <w:t>List</w:t>
            </w:r>
            <w:r w:rsidRPr="005433AA">
              <w:rPr>
                <w:rFonts w:ascii="Arial" w:hAnsi="Arial" w:cs="Arial"/>
                <w:sz w:val="24"/>
                <w:szCs w:val="24"/>
                <w:lang w:val="en-US"/>
              </w:rPr>
              <w:t xml:space="preserve"> of parameters used in this study.</w:t>
            </w:r>
          </w:p>
        </w:tc>
      </w:tr>
      <w:tr w:rsidR="00FF06DC" w:rsidTr="00ED6444">
        <w:trPr>
          <w:trHeight w:val="340"/>
        </w:trPr>
        <w:tc>
          <w:tcPr>
            <w:tcW w:w="1430" w:type="dxa"/>
            <w:tcBorders>
              <w:bottom w:val="single" w:sz="4" w:space="0" w:color="auto"/>
            </w:tcBorders>
            <w:vAlign w:val="center"/>
          </w:tcPr>
          <w:p w:rsidR="00FF06DC" w:rsidRPr="003775DD" w:rsidRDefault="00FF06DC" w:rsidP="002C6544">
            <w:pPr>
              <w:rPr>
                <w:rFonts w:ascii="Arial" w:hAnsi="Arial" w:cs="Arial"/>
                <w:b/>
                <w:lang w:val="en-US"/>
              </w:rPr>
            </w:pPr>
            <w:r w:rsidRPr="003775DD">
              <w:rPr>
                <w:rFonts w:ascii="Arial" w:hAnsi="Arial" w:cs="Arial"/>
                <w:b/>
                <w:lang w:val="en-US"/>
              </w:rPr>
              <w:t>Parameter</w:t>
            </w:r>
          </w:p>
        </w:tc>
        <w:tc>
          <w:tcPr>
            <w:tcW w:w="3289" w:type="dxa"/>
            <w:tcBorders>
              <w:bottom w:val="single" w:sz="4" w:space="0" w:color="auto"/>
            </w:tcBorders>
            <w:vAlign w:val="center"/>
          </w:tcPr>
          <w:p w:rsidR="00FF06DC" w:rsidRPr="003775DD" w:rsidRDefault="00FF06DC" w:rsidP="002C6544">
            <w:pPr>
              <w:rPr>
                <w:rFonts w:ascii="Arial" w:hAnsi="Arial" w:cs="Arial"/>
                <w:b/>
                <w:lang w:val="en-US"/>
              </w:rPr>
            </w:pPr>
            <w:r w:rsidRPr="003775DD">
              <w:rPr>
                <w:rFonts w:ascii="Arial" w:hAnsi="Arial" w:cs="Arial"/>
                <w:b/>
                <w:lang w:val="en-US"/>
              </w:rPr>
              <w:t>Definition</w:t>
            </w:r>
          </w:p>
        </w:tc>
        <w:tc>
          <w:tcPr>
            <w:tcW w:w="1293" w:type="dxa"/>
            <w:tcBorders>
              <w:bottom w:val="single" w:sz="4" w:space="0" w:color="auto"/>
            </w:tcBorders>
            <w:vAlign w:val="center"/>
          </w:tcPr>
          <w:p w:rsidR="00FF06DC" w:rsidRPr="003775DD" w:rsidRDefault="00FF06DC" w:rsidP="002C6544">
            <w:pPr>
              <w:rPr>
                <w:rFonts w:ascii="Arial" w:hAnsi="Arial" w:cs="Arial"/>
                <w:b/>
                <w:lang w:val="en-US"/>
              </w:rPr>
            </w:pPr>
            <w:r w:rsidRPr="003775DD">
              <w:rPr>
                <w:rFonts w:ascii="Arial" w:hAnsi="Arial" w:cs="Arial"/>
                <w:b/>
                <w:lang w:val="en-US"/>
              </w:rPr>
              <w:t>Parameter</w:t>
            </w:r>
          </w:p>
        </w:tc>
        <w:tc>
          <w:tcPr>
            <w:tcW w:w="3735" w:type="dxa"/>
            <w:tcBorders>
              <w:bottom w:val="single" w:sz="4" w:space="0" w:color="auto"/>
            </w:tcBorders>
            <w:vAlign w:val="center"/>
          </w:tcPr>
          <w:p w:rsidR="00FF06DC" w:rsidRPr="003775DD" w:rsidRDefault="00FF06DC" w:rsidP="002C6544">
            <w:pPr>
              <w:rPr>
                <w:rFonts w:ascii="Arial" w:hAnsi="Arial" w:cs="Arial"/>
                <w:b/>
                <w:lang w:val="en-US"/>
              </w:rPr>
            </w:pPr>
            <w:r w:rsidRPr="003775DD">
              <w:rPr>
                <w:rFonts w:ascii="Arial" w:hAnsi="Arial" w:cs="Arial"/>
                <w:b/>
                <w:lang w:val="en-US"/>
              </w:rPr>
              <w:t>Definition</w:t>
            </w:r>
          </w:p>
        </w:tc>
      </w:tr>
      <w:tr w:rsidR="00FF06DC" w:rsidTr="00ED6444">
        <w:trPr>
          <w:trHeight w:val="340"/>
        </w:trPr>
        <w:tc>
          <w:tcPr>
            <w:tcW w:w="1430" w:type="dxa"/>
            <w:tcBorders>
              <w:top w:val="single" w:sz="4" w:space="0" w:color="auto"/>
            </w:tcBorders>
            <w:vAlign w:val="center"/>
          </w:tcPr>
          <w:p w:rsidR="00FF06DC" w:rsidRPr="00273A98" w:rsidRDefault="00FF06DC" w:rsidP="00D6559A">
            <w:pPr>
              <w:rPr>
                <w:rFonts w:ascii="Arial" w:hAnsi="Arial" w:cs="Arial"/>
                <w:b/>
                <w:lang w:val="en-US"/>
              </w:rPr>
            </w:pPr>
            <w:r w:rsidRPr="00273A98">
              <w:rPr>
                <w:rFonts w:ascii="Arial" w:hAnsi="Arial" w:cs="Arial"/>
                <w:i/>
                <w:lang w:val="en-US"/>
              </w:rPr>
              <w:t>H</w:t>
            </w:r>
            <w:r w:rsidRPr="00273A98">
              <w:rPr>
                <w:rFonts w:ascii="Arial" w:eastAsia="Arial Unicode MS" w:hAnsi="Arial" w:cs="Arial"/>
                <w:i/>
                <w:position w:val="-4"/>
                <w:sz w:val="18"/>
                <w:szCs w:val="18"/>
                <w:vertAlign w:val="subscript"/>
                <w:lang w:val="en-US"/>
              </w:rPr>
              <w:t>r</w:t>
            </w:r>
          </w:p>
        </w:tc>
        <w:tc>
          <w:tcPr>
            <w:tcW w:w="3289" w:type="dxa"/>
            <w:tcBorders>
              <w:top w:val="single" w:sz="4" w:space="0" w:color="auto"/>
            </w:tcBorders>
            <w:vAlign w:val="center"/>
          </w:tcPr>
          <w:p w:rsidR="00FF06DC" w:rsidRPr="00273A98" w:rsidRDefault="00FF06DC" w:rsidP="001143DC">
            <w:pPr>
              <w:spacing w:before="100"/>
              <w:rPr>
                <w:rFonts w:ascii="Arial" w:hAnsi="Arial" w:cs="Arial"/>
                <w:lang w:val="en-US"/>
              </w:rPr>
            </w:pPr>
            <w:r w:rsidRPr="00273A98">
              <w:rPr>
                <w:rFonts w:ascii="Arial" w:hAnsi="Arial" w:cs="Arial"/>
                <w:lang w:val="en-US"/>
              </w:rPr>
              <w:t>Retinal exposure</w:t>
            </w:r>
          </w:p>
        </w:tc>
        <w:tc>
          <w:tcPr>
            <w:tcW w:w="1293" w:type="dxa"/>
            <w:tcBorders>
              <w:top w:val="single" w:sz="4" w:space="0" w:color="auto"/>
            </w:tcBorders>
            <w:vAlign w:val="center"/>
          </w:tcPr>
          <w:p w:rsidR="00FF06DC" w:rsidRPr="00273A98" w:rsidRDefault="00FF06DC" w:rsidP="00D6559A">
            <w:pPr>
              <w:rPr>
                <w:rFonts w:ascii="Arial" w:hAnsi="Arial" w:cs="Arial"/>
                <w:b/>
                <w:lang w:val="en-US"/>
              </w:rPr>
            </w:pPr>
            <w:r w:rsidRPr="00273A98">
              <w:rPr>
                <w:rFonts w:ascii="Arial" w:hAnsi="Arial" w:cs="Arial"/>
                <w:i/>
                <w:lang w:val="en-US"/>
              </w:rPr>
              <w:t>H</w:t>
            </w:r>
            <w:r w:rsidRPr="00273A98">
              <w:rPr>
                <w:rFonts w:ascii="Arial" w:eastAsia="Arial Unicode MS" w:hAnsi="Arial" w:cs="Arial"/>
                <w:i/>
                <w:position w:val="-4"/>
                <w:sz w:val="18"/>
                <w:szCs w:val="18"/>
                <w:vertAlign w:val="subscript"/>
                <w:lang w:val="en-US"/>
              </w:rPr>
              <w:t>c</w:t>
            </w:r>
          </w:p>
        </w:tc>
        <w:tc>
          <w:tcPr>
            <w:tcW w:w="3735" w:type="dxa"/>
            <w:tcBorders>
              <w:top w:val="single" w:sz="4" w:space="0" w:color="auto"/>
            </w:tcBorders>
            <w:vAlign w:val="center"/>
          </w:tcPr>
          <w:p w:rsidR="00FF06DC" w:rsidRPr="00273A98" w:rsidRDefault="00FF06DC" w:rsidP="001143DC">
            <w:pPr>
              <w:spacing w:before="100"/>
              <w:rPr>
                <w:rFonts w:ascii="Arial" w:hAnsi="Arial" w:cs="Arial"/>
                <w:lang w:val="en-US"/>
              </w:rPr>
            </w:pPr>
            <w:r w:rsidRPr="00273A98">
              <w:rPr>
                <w:rFonts w:ascii="Arial" w:hAnsi="Arial" w:cs="Arial"/>
                <w:lang w:val="en-US"/>
              </w:rPr>
              <w:t>Corneal exposure</w:t>
            </w:r>
          </w:p>
        </w:tc>
      </w:tr>
      <w:tr w:rsidR="00FF06DC" w:rsidTr="00ED6444">
        <w:trPr>
          <w:trHeight w:val="340"/>
        </w:trPr>
        <w:tc>
          <w:tcPr>
            <w:tcW w:w="1430" w:type="dxa"/>
            <w:vAlign w:val="center"/>
          </w:tcPr>
          <w:p w:rsidR="00FF06DC" w:rsidRPr="00273A98" w:rsidRDefault="00FF06DC" w:rsidP="00D6559A">
            <w:pPr>
              <w:rPr>
                <w:rFonts w:ascii="Arial" w:hAnsi="Arial" w:cs="Arial"/>
                <w:b/>
                <w:lang w:val="en-US"/>
              </w:rPr>
            </w:pPr>
            <w:r w:rsidRPr="00273A98">
              <w:rPr>
                <w:rFonts w:ascii="Arial" w:hAnsi="Arial" w:cs="Arial"/>
                <w:i/>
                <w:lang w:val="en-US"/>
              </w:rPr>
              <w:t>A</w:t>
            </w:r>
            <w:r w:rsidRPr="00273A98">
              <w:rPr>
                <w:rFonts w:ascii="Arial" w:eastAsia="Arial Unicode MS" w:hAnsi="Arial" w:cs="Arial"/>
                <w:position w:val="-4"/>
                <w:sz w:val="18"/>
                <w:szCs w:val="18"/>
                <w:vertAlign w:val="subscript"/>
                <w:lang w:val="en-US"/>
              </w:rPr>
              <w:t>pupil</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Pupil area</w:t>
            </w:r>
          </w:p>
        </w:tc>
        <w:tc>
          <w:tcPr>
            <w:tcW w:w="1293" w:type="dxa"/>
            <w:vAlign w:val="center"/>
          </w:tcPr>
          <w:p w:rsidR="00FF06DC" w:rsidRPr="00273A98" w:rsidRDefault="00FF06DC" w:rsidP="00D6559A">
            <w:pPr>
              <w:rPr>
                <w:rFonts w:ascii="Arial" w:hAnsi="Arial" w:cs="Arial"/>
                <w:b/>
                <w:lang w:val="en-US"/>
              </w:rPr>
            </w:pPr>
            <w:r w:rsidRPr="00273A98">
              <w:rPr>
                <w:rFonts w:ascii="Arial" w:hAnsi="Arial" w:cs="Arial"/>
                <w:i/>
                <w:lang w:val="en-US"/>
              </w:rPr>
              <w:t>A</w:t>
            </w:r>
            <w:r w:rsidRPr="00273A98">
              <w:rPr>
                <w:rFonts w:ascii="Arial" w:eastAsia="Arial Unicode MS" w:hAnsi="Arial" w:cs="Arial"/>
                <w:position w:val="-4"/>
                <w:sz w:val="18"/>
                <w:szCs w:val="18"/>
                <w:vertAlign w:val="subscript"/>
                <w:lang w:val="en-US"/>
              </w:rPr>
              <w:t>retina</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Retinal area</w:t>
            </w:r>
          </w:p>
        </w:tc>
      </w:tr>
      <w:tr w:rsidR="00FF06DC" w:rsidRPr="00A915EF" w:rsidTr="00ED6444">
        <w:trPr>
          <w:trHeight w:val="340"/>
        </w:trPr>
        <w:tc>
          <w:tcPr>
            <w:tcW w:w="1430" w:type="dxa"/>
            <w:vAlign w:val="center"/>
          </w:tcPr>
          <w:p w:rsidR="00FF06DC" w:rsidRPr="00273A98" w:rsidRDefault="00FF06DC" w:rsidP="00D6559A">
            <w:pPr>
              <w:rPr>
                <w:rFonts w:ascii="Arial" w:hAnsi="Arial" w:cs="Arial"/>
                <w:b/>
                <w:lang w:val="en-US"/>
              </w:rPr>
            </w:pPr>
            <w:r w:rsidRPr="00273A98">
              <w:rPr>
                <w:rFonts w:ascii="Times New Roman" w:hAnsi="Times New Roman" w:cs="Times New Roman"/>
                <w:i/>
                <w:lang w:val="en-US"/>
              </w:rPr>
              <w:t>τ</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Optical transmission through the lens and ocular media</w:t>
            </w:r>
          </w:p>
        </w:tc>
        <w:tc>
          <w:tcPr>
            <w:tcW w:w="1293" w:type="dxa"/>
            <w:vAlign w:val="center"/>
          </w:tcPr>
          <w:p w:rsidR="00FF06DC" w:rsidRPr="00273A98" w:rsidRDefault="00FF06DC" w:rsidP="00D6559A">
            <w:pPr>
              <w:rPr>
                <w:rFonts w:ascii="Arial" w:hAnsi="Arial" w:cs="Arial"/>
                <w:b/>
                <w:lang w:val="en-US"/>
              </w:rPr>
            </w:pPr>
            <w:r w:rsidRPr="00273A98">
              <w:rPr>
                <w:rFonts w:ascii="Arial" w:eastAsia="Arial Unicode MS" w:hAnsi="Arial" w:cs="Arial"/>
                <w:i/>
              </w:rPr>
              <w:t>D</w:t>
            </w:r>
            <w:r w:rsidRPr="00273A98">
              <w:rPr>
                <w:rFonts w:ascii="Times New Roman" w:eastAsia="Arial Unicode MS" w:hAnsi="Times New Roman" w:cs="Times New Roman"/>
                <w:i/>
                <w:position w:val="-4"/>
                <w:sz w:val="18"/>
                <w:szCs w:val="18"/>
                <w:vertAlign w:val="subscript"/>
              </w:rPr>
              <w:t>λ</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Wavelength-dependent optical density of ocular lens and media</w:t>
            </w:r>
          </w:p>
        </w:tc>
      </w:tr>
      <w:tr w:rsidR="00FF06DC" w:rsidRPr="00A915EF" w:rsidTr="00ED6444">
        <w:trPr>
          <w:trHeight w:val="340"/>
        </w:trPr>
        <w:tc>
          <w:tcPr>
            <w:tcW w:w="1430" w:type="dxa"/>
            <w:vAlign w:val="center"/>
          </w:tcPr>
          <w:p w:rsidR="00FF06DC" w:rsidRPr="00273A98" w:rsidRDefault="00FF06DC" w:rsidP="00D6559A">
            <w:pPr>
              <w:rPr>
                <w:rFonts w:ascii="Arial" w:hAnsi="Arial" w:cs="Arial"/>
                <w:b/>
                <w:lang w:val="en-US"/>
              </w:rPr>
            </w:pPr>
            <w:r w:rsidRPr="00273A98">
              <w:rPr>
                <w:rFonts w:ascii="Arial" w:eastAsia="Arial Unicode MS" w:hAnsi="Arial" w:cs="Arial"/>
                <w:i/>
              </w:rPr>
              <w:t>d</w:t>
            </w:r>
            <w:r w:rsidRPr="00273A98">
              <w:rPr>
                <w:rFonts w:ascii="Arial" w:eastAsia="Arial Unicode MS" w:hAnsi="Arial" w:cs="Arial"/>
                <w:i/>
                <w:position w:val="-4"/>
                <w:sz w:val="18"/>
                <w:szCs w:val="18"/>
                <w:vertAlign w:val="subscript"/>
              </w:rPr>
              <w:t>p</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Pupil diameter</w:t>
            </w:r>
          </w:p>
        </w:tc>
        <w:tc>
          <w:tcPr>
            <w:tcW w:w="1293" w:type="dxa"/>
            <w:vAlign w:val="center"/>
          </w:tcPr>
          <w:p w:rsidR="00FF06DC" w:rsidRPr="00273A98" w:rsidRDefault="00FF06DC" w:rsidP="00D6559A">
            <w:pPr>
              <w:rPr>
                <w:rFonts w:ascii="Arial" w:hAnsi="Arial" w:cs="Arial"/>
                <w:b/>
                <w:lang w:val="en-US"/>
              </w:rPr>
            </w:pPr>
            <w:r w:rsidRPr="00273A98">
              <w:rPr>
                <w:rFonts w:ascii="Arial" w:eastAsia="Arial Unicode MS" w:hAnsi="Arial" w:cs="Arial"/>
                <w:i/>
              </w:rPr>
              <w:t>f</w:t>
            </w:r>
            <w:r w:rsidRPr="00273A98">
              <w:rPr>
                <w:rFonts w:ascii="Arial" w:eastAsia="Arial Unicode MS" w:hAnsi="Arial" w:cs="Arial"/>
                <w:i/>
                <w:position w:val="-4"/>
                <w:sz w:val="18"/>
                <w:szCs w:val="18"/>
                <w:vertAlign w:val="subscript"/>
              </w:rPr>
              <w:t>e</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Focal length of the eye</w:t>
            </w:r>
          </w:p>
        </w:tc>
      </w:tr>
      <w:tr w:rsidR="00FF06DC" w:rsidTr="00C547D7">
        <w:trPr>
          <w:trHeight w:val="340"/>
        </w:trPr>
        <w:tc>
          <w:tcPr>
            <w:tcW w:w="1430" w:type="dxa"/>
            <w:vAlign w:val="center"/>
          </w:tcPr>
          <w:p w:rsidR="00FF06DC" w:rsidRPr="00273A98" w:rsidRDefault="00FF06DC" w:rsidP="00D6559A">
            <w:pPr>
              <w:rPr>
                <w:rFonts w:ascii="Arial" w:hAnsi="Arial" w:cs="Arial"/>
                <w:b/>
                <w:lang w:val="en-US"/>
              </w:rPr>
            </w:pPr>
            <w:r w:rsidRPr="00273A98">
              <w:rPr>
                <w:rFonts w:ascii="Times New Roman" w:eastAsia="Arial Unicode MS" w:hAnsi="Times New Roman" w:cs="Times New Roman"/>
                <w:i/>
              </w:rPr>
              <w:t>α</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Visual angle</w:t>
            </w:r>
          </w:p>
        </w:tc>
        <w:tc>
          <w:tcPr>
            <w:tcW w:w="1293" w:type="dxa"/>
            <w:vAlign w:val="center"/>
          </w:tcPr>
          <w:p w:rsidR="00FF06DC" w:rsidRPr="00273A98" w:rsidRDefault="00FF06DC" w:rsidP="00D6559A">
            <w:pPr>
              <w:rPr>
                <w:rFonts w:ascii="Arial" w:hAnsi="Arial" w:cs="Arial"/>
                <w:b/>
                <w:lang w:val="en-US"/>
              </w:rPr>
            </w:pPr>
            <w:r w:rsidRPr="00273A98">
              <w:rPr>
                <w:rFonts w:ascii="Arial" w:eastAsia="Arial Unicode MS" w:hAnsi="Arial" w:cs="Arial"/>
                <w:i/>
              </w:rPr>
              <w:t>L</w:t>
            </w:r>
            <w:r w:rsidRPr="00273A98">
              <w:rPr>
                <w:rFonts w:ascii="Arial" w:eastAsia="Arial Unicode MS" w:hAnsi="Arial" w:cs="Arial"/>
                <w:i/>
                <w:position w:val="-4"/>
                <w:sz w:val="18"/>
                <w:szCs w:val="18"/>
                <w:vertAlign w:val="subscript"/>
              </w:rPr>
              <w:t>s</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Irradiance of the source</w:t>
            </w:r>
          </w:p>
        </w:tc>
      </w:tr>
      <w:tr w:rsidR="00FF06DC" w:rsidRPr="00A915EF" w:rsidTr="007E3DCE">
        <w:trPr>
          <w:trHeight w:val="340"/>
        </w:trPr>
        <w:tc>
          <w:tcPr>
            <w:tcW w:w="1430" w:type="dxa"/>
            <w:vAlign w:val="center"/>
          </w:tcPr>
          <w:p w:rsidR="00FF06DC" w:rsidRPr="00273A98" w:rsidRDefault="00FF06DC" w:rsidP="00D6559A">
            <w:pPr>
              <w:rPr>
                <w:rFonts w:ascii="Arial" w:hAnsi="Arial" w:cs="Arial"/>
                <w:b/>
                <w:lang w:val="en-US"/>
              </w:rPr>
            </w:pPr>
            <w:r w:rsidRPr="00273A98">
              <w:rPr>
                <w:rFonts w:ascii="Times New Roman" w:eastAsia="Arial Unicode MS" w:hAnsi="Times New Roman" w:cs="Times New Roman"/>
              </w:rPr>
              <w:t>Ω</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Solid angle</w:t>
            </w:r>
          </w:p>
        </w:tc>
        <w:tc>
          <w:tcPr>
            <w:tcW w:w="1293" w:type="dxa"/>
            <w:vAlign w:val="center"/>
          </w:tcPr>
          <w:p w:rsidR="00FF06DC" w:rsidRPr="00273A98" w:rsidRDefault="00FF06DC" w:rsidP="00D6559A">
            <w:pPr>
              <w:rPr>
                <w:rFonts w:ascii="Arial" w:hAnsi="Arial" w:cs="Arial"/>
                <w:b/>
                <w:lang w:val="en-US"/>
              </w:rPr>
            </w:pPr>
            <w:r w:rsidRPr="00273A98">
              <w:rPr>
                <w:rFonts w:ascii="Times New Roman" w:hAnsi="Times New Roman" w:cs="Times New Roman"/>
                <w:i/>
                <w:lang w:val="en-US"/>
              </w:rPr>
              <w:t>θ</w:t>
            </w:r>
            <w:r w:rsidRPr="00273A98">
              <w:t xml:space="preserve"> </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Angle subtended by light source</w:t>
            </w:r>
          </w:p>
        </w:tc>
      </w:tr>
      <w:tr w:rsidR="00FF06DC" w:rsidTr="00C547D7">
        <w:trPr>
          <w:trHeight w:val="340"/>
        </w:trPr>
        <w:tc>
          <w:tcPr>
            <w:tcW w:w="1430" w:type="dxa"/>
            <w:vAlign w:val="center"/>
          </w:tcPr>
          <w:p w:rsidR="00FF06DC" w:rsidRPr="00273A98" w:rsidRDefault="00FF06DC" w:rsidP="00D6559A">
            <w:pPr>
              <w:rPr>
                <w:rFonts w:ascii="Times New Roman" w:hAnsi="Times New Roman" w:cs="Times New Roman"/>
                <w:i/>
                <w:lang w:val="en-US"/>
              </w:rPr>
            </w:pPr>
            <w:r w:rsidRPr="00273A98">
              <w:rPr>
                <w:rFonts w:ascii="Times New Roman" w:hAnsi="Times New Roman" w:cs="Times New Roman"/>
                <w:i/>
                <w:lang w:val="en-US"/>
              </w:rPr>
              <w:t>λ</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Wavelength</w:t>
            </w:r>
          </w:p>
        </w:tc>
        <w:tc>
          <w:tcPr>
            <w:tcW w:w="1293" w:type="dxa"/>
            <w:vAlign w:val="center"/>
          </w:tcPr>
          <w:p w:rsidR="00FF06DC" w:rsidRPr="00273A98" w:rsidRDefault="00FF06DC" w:rsidP="00D6559A">
            <w:pPr>
              <w:rPr>
                <w:rFonts w:ascii="Arial" w:hAnsi="Arial" w:cs="Arial"/>
                <w:b/>
                <w:lang w:val="en-US"/>
              </w:rPr>
            </w:pPr>
            <w:r w:rsidRPr="00273A98">
              <w:rPr>
                <w:rFonts w:ascii="Times New Roman" w:eastAsia="Arial Unicode MS" w:hAnsi="Times New Roman" w:cs="Times New Roman"/>
              </w:rPr>
              <w:t>Φ</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Optical power</w:t>
            </w:r>
          </w:p>
        </w:tc>
      </w:tr>
      <w:tr w:rsidR="00FF06DC" w:rsidTr="00ED6444">
        <w:trPr>
          <w:trHeight w:val="340"/>
        </w:trPr>
        <w:tc>
          <w:tcPr>
            <w:tcW w:w="1430" w:type="dxa"/>
            <w:vAlign w:val="center"/>
          </w:tcPr>
          <w:p w:rsidR="00FF06DC" w:rsidRPr="00273A98" w:rsidRDefault="00FF06DC" w:rsidP="00D6559A">
            <w:pPr>
              <w:rPr>
                <w:rFonts w:ascii="Arial" w:hAnsi="Arial" w:cs="Arial"/>
                <w:b/>
                <w:lang w:val="en-US"/>
              </w:rPr>
            </w:pPr>
          </w:p>
        </w:tc>
        <w:tc>
          <w:tcPr>
            <w:tcW w:w="3289" w:type="dxa"/>
            <w:vAlign w:val="center"/>
          </w:tcPr>
          <w:p w:rsidR="00FF06DC" w:rsidRPr="00273A98" w:rsidRDefault="00FF06DC" w:rsidP="00E66F98">
            <w:pPr>
              <w:rPr>
                <w:rFonts w:ascii="Arial" w:hAnsi="Arial" w:cs="Arial"/>
                <w:lang w:val="en-US"/>
              </w:rPr>
            </w:pPr>
          </w:p>
        </w:tc>
        <w:tc>
          <w:tcPr>
            <w:tcW w:w="1293" w:type="dxa"/>
            <w:vAlign w:val="center"/>
          </w:tcPr>
          <w:p w:rsidR="00FF06DC" w:rsidRPr="00273A98" w:rsidRDefault="00FF06DC" w:rsidP="00D6559A">
            <w:pPr>
              <w:rPr>
                <w:rFonts w:ascii="Arial" w:hAnsi="Arial" w:cs="Arial"/>
                <w:b/>
                <w:lang w:val="en-US"/>
              </w:rPr>
            </w:pPr>
          </w:p>
        </w:tc>
        <w:tc>
          <w:tcPr>
            <w:tcW w:w="3735" w:type="dxa"/>
            <w:vAlign w:val="center"/>
          </w:tcPr>
          <w:p w:rsidR="00FF06DC" w:rsidRPr="00273A98" w:rsidRDefault="00FF06DC" w:rsidP="00E66F98">
            <w:pPr>
              <w:rPr>
                <w:rFonts w:ascii="Arial" w:hAnsi="Arial" w:cs="Arial"/>
                <w:lang w:val="en-US"/>
              </w:rPr>
            </w:pPr>
          </w:p>
        </w:tc>
      </w:tr>
      <w:tr w:rsidR="00FF06DC" w:rsidTr="00ED6444">
        <w:trPr>
          <w:trHeight w:val="340"/>
        </w:trPr>
        <w:tc>
          <w:tcPr>
            <w:tcW w:w="1430" w:type="dxa"/>
            <w:vAlign w:val="center"/>
          </w:tcPr>
          <w:p w:rsidR="00FF06DC" w:rsidRPr="00273A98" w:rsidRDefault="00FF06DC" w:rsidP="00D6559A">
            <w:pPr>
              <w:rPr>
                <w:rFonts w:ascii="Arial" w:hAnsi="Arial" w:cs="Arial"/>
                <w:b/>
                <w:lang w:val="en-US"/>
              </w:rPr>
            </w:pPr>
            <w:r w:rsidRPr="00273A98">
              <w:rPr>
                <w:rFonts w:ascii="Times New Roman" w:eastAsia="Arial Unicode MS" w:hAnsi="Times New Roman" w:cs="Times New Roman"/>
                <w:i/>
              </w:rPr>
              <w:t>μ</w:t>
            </w:r>
            <w:r w:rsidRPr="00273A98">
              <w:rPr>
                <w:rFonts w:ascii="Arial" w:eastAsia="Arial Unicode MS" w:hAnsi="Arial" w:cs="Arial"/>
                <w:i/>
                <w:position w:val="-4"/>
                <w:sz w:val="18"/>
                <w:szCs w:val="18"/>
                <w:vertAlign w:val="subscript"/>
              </w:rPr>
              <w:t>a</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Absorption coefficient</w:t>
            </w:r>
          </w:p>
        </w:tc>
        <w:tc>
          <w:tcPr>
            <w:tcW w:w="1293" w:type="dxa"/>
            <w:vAlign w:val="center"/>
          </w:tcPr>
          <w:p w:rsidR="00FF06DC" w:rsidRPr="00273A98" w:rsidRDefault="00FF06DC" w:rsidP="00D6559A">
            <w:pPr>
              <w:rPr>
                <w:rFonts w:ascii="Arial" w:hAnsi="Arial" w:cs="Arial"/>
                <w:b/>
                <w:lang w:val="en-US"/>
              </w:rPr>
            </w:pPr>
            <w:r w:rsidRPr="00273A98">
              <w:rPr>
                <w:rFonts w:ascii="Times New Roman" w:eastAsia="Arial Unicode MS" w:hAnsi="Times New Roman" w:cs="Times New Roman"/>
                <w:i/>
              </w:rPr>
              <w:t>μ</w:t>
            </w:r>
            <w:r w:rsidRPr="00273A98">
              <w:rPr>
                <w:rFonts w:ascii="Arial" w:eastAsia="Arial Unicode MS" w:hAnsi="Arial" w:cs="Arial"/>
                <w:i/>
                <w:position w:val="-4"/>
                <w:sz w:val="18"/>
                <w:szCs w:val="18"/>
                <w:vertAlign w:val="subscript"/>
              </w:rPr>
              <w:t>s</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Scattering coefficient</w:t>
            </w:r>
          </w:p>
        </w:tc>
      </w:tr>
      <w:tr w:rsidR="00FF06DC" w:rsidTr="00ED6444">
        <w:trPr>
          <w:trHeight w:val="340"/>
        </w:trPr>
        <w:tc>
          <w:tcPr>
            <w:tcW w:w="1430" w:type="dxa"/>
            <w:vAlign w:val="center"/>
          </w:tcPr>
          <w:p w:rsidR="00FF06DC" w:rsidRPr="00273A98" w:rsidRDefault="00FF06DC" w:rsidP="00E66F98">
            <w:pPr>
              <w:rPr>
                <w:rFonts w:ascii="Arial" w:hAnsi="Arial" w:cs="Arial"/>
                <w:b/>
                <w:lang w:val="en-US"/>
              </w:rPr>
            </w:pPr>
            <w:r w:rsidRPr="00273A98">
              <w:rPr>
                <w:rFonts w:ascii="Times New Roman" w:eastAsia="Arial Unicode MS" w:hAnsi="Times New Roman" w:cs="Times New Roman"/>
                <w:i/>
              </w:rPr>
              <w:t>μ’</w:t>
            </w:r>
            <w:r w:rsidRPr="00273A98">
              <w:rPr>
                <w:rFonts w:ascii="Arial" w:eastAsia="Arial Unicode MS" w:hAnsi="Arial" w:cs="Arial"/>
                <w:i/>
                <w:position w:val="-4"/>
                <w:sz w:val="18"/>
                <w:szCs w:val="18"/>
                <w:vertAlign w:val="subscript"/>
              </w:rPr>
              <w:t>s</w:t>
            </w:r>
          </w:p>
        </w:tc>
        <w:tc>
          <w:tcPr>
            <w:tcW w:w="3289" w:type="dxa"/>
            <w:vAlign w:val="center"/>
          </w:tcPr>
          <w:p w:rsidR="00FF06DC" w:rsidRPr="00273A98" w:rsidRDefault="00FF06DC" w:rsidP="00B77DF4">
            <w:pPr>
              <w:rPr>
                <w:rFonts w:ascii="Arial" w:hAnsi="Arial" w:cs="Arial"/>
                <w:lang w:val="en-US"/>
              </w:rPr>
            </w:pPr>
            <w:r w:rsidRPr="00273A98">
              <w:rPr>
                <w:rFonts w:ascii="Arial" w:hAnsi="Arial" w:cs="Arial"/>
                <w:lang w:val="en-US"/>
              </w:rPr>
              <w:t>Reduced/ back scattering coefficient</w:t>
            </w:r>
          </w:p>
        </w:tc>
        <w:tc>
          <w:tcPr>
            <w:tcW w:w="1293" w:type="dxa"/>
            <w:vAlign w:val="center"/>
          </w:tcPr>
          <w:p w:rsidR="00FF06DC" w:rsidRPr="00273A98" w:rsidRDefault="00FF06DC" w:rsidP="00E66F98">
            <w:pPr>
              <w:rPr>
                <w:rFonts w:ascii="Arial" w:hAnsi="Arial" w:cs="Arial"/>
                <w:b/>
                <w:lang w:val="en-US"/>
              </w:rPr>
            </w:pPr>
            <w:r w:rsidRPr="00273A98">
              <w:rPr>
                <w:rFonts w:ascii="Times New Roman" w:eastAsia="Arial Unicode MS" w:hAnsi="Times New Roman" w:cs="Times New Roman"/>
              </w:rPr>
              <w:t>OD</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Optical density</w:t>
            </w:r>
          </w:p>
        </w:tc>
      </w:tr>
      <w:tr w:rsidR="00FF06DC" w:rsidTr="00ED6444">
        <w:trPr>
          <w:trHeight w:val="340"/>
        </w:trPr>
        <w:tc>
          <w:tcPr>
            <w:tcW w:w="1430" w:type="dxa"/>
            <w:vAlign w:val="center"/>
          </w:tcPr>
          <w:p w:rsidR="00FF06DC" w:rsidRPr="00273A98" w:rsidRDefault="00FF06DC" w:rsidP="00E66F98">
            <w:pPr>
              <w:rPr>
                <w:rFonts w:ascii="Arial" w:hAnsi="Arial" w:cs="Arial"/>
                <w:b/>
                <w:lang w:val="en-US"/>
              </w:rPr>
            </w:pPr>
            <w:r w:rsidRPr="00273A98">
              <w:rPr>
                <w:rFonts w:ascii="Times New Roman" w:hAnsi="Times New Roman" w:cs="Times New Roman"/>
                <w:i/>
                <w:lang w:val="en-US"/>
              </w:rPr>
              <w:t>ε</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Molar extinction coefficient</w:t>
            </w:r>
          </w:p>
        </w:tc>
        <w:tc>
          <w:tcPr>
            <w:tcW w:w="1293" w:type="dxa"/>
            <w:vAlign w:val="center"/>
          </w:tcPr>
          <w:p w:rsidR="00FF06DC" w:rsidRPr="00273A98" w:rsidRDefault="00FF06DC" w:rsidP="00E66F98">
            <w:pPr>
              <w:rPr>
                <w:rFonts w:ascii="Arial" w:hAnsi="Arial" w:cs="Arial"/>
                <w:b/>
                <w:lang w:val="en-US"/>
              </w:rPr>
            </w:pPr>
            <w:r w:rsidRPr="00273A98">
              <w:rPr>
                <w:rFonts w:ascii="Times New Roman" w:hAnsi="Times New Roman" w:cs="Times New Roman"/>
                <w:i/>
                <w:lang w:val="en-US"/>
              </w:rPr>
              <w:t>C</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Concentration (mol·L</w:t>
            </w:r>
            <w:r w:rsidRPr="00273A98">
              <w:rPr>
                <w:rFonts w:ascii="Arial" w:hAnsi="Arial" w:cs="Arial"/>
                <w:vertAlign w:val="superscript"/>
                <w:lang w:val="en-US"/>
              </w:rPr>
              <w:t>-1</w:t>
            </w:r>
            <w:r w:rsidRPr="00273A98">
              <w:rPr>
                <w:rFonts w:ascii="Arial" w:hAnsi="Arial" w:cs="Arial"/>
                <w:lang w:val="en-US"/>
              </w:rPr>
              <w:t>)</w:t>
            </w:r>
          </w:p>
        </w:tc>
      </w:tr>
      <w:tr w:rsidR="00FF06DC" w:rsidTr="00ED6444">
        <w:trPr>
          <w:trHeight w:val="340"/>
        </w:trPr>
        <w:tc>
          <w:tcPr>
            <w:tcW w:w="1430" w:type="dxa"/>
            <w:vAlign w:val="center"/>
          </w:tcPr>
          <w:p w:rsidR="00FF06DC" w:rsidRPr="00273A98" w:rsidRDefault="00FF06DC" w:rsidP="00E66F98">
            <w:pPr>
              <w:rPr>
                <w:rFonts w:ascii="Arial" w:hAnsi="Arial" w:cs="Arial"/>
                <w:b/>
                <w:lang w:val="en-US"/>
              </w:rPr>
            </w:pPr>
            <w:r w:rsidRPr="00273A98">
              <w:rPr>
                <w:rFonts w:ascii="Times New Roman" w:hAnsi="Times New Roman" w:cs="Times New Roman"/>
                <w:i/>
                <w:lang w:val="en-US"/>
              </w:rPr>
              <w:t>l</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Optical path length</w:t>
            </w:r>
          </w:p>
        </w:tc>
        <w:tc>
          <w:tcPr>
            <w:tcW w:w="1293" w:type="dxa"/>
            <w:vAlign w:val="center"/>
          </w:tcPr>
          <w:p w:rsidR="00FF06DC" w:rsidRPr="00273A98" w:rsidRDefault="00FF06DC" w:rsidP="00D6559A">
            <w:pPr>
              <w:rPr>
                <w:rFonts w:ascii="Arial" w:hAnsi="Arial" w:cs="Arial"/>
                <w:b/>
                <w:lang w:val="en-US"/>
              </w:rPr>
            </w:pPr>
            <w:r w:rsidRPr="00273A98">
              <w:rPr>
                <w:rFonts w:ascii="Times New Roman" w:hAnsi="Times New Roman" w:cs="Times New Roman"/>
                <w:lang w:val="en-US"/>
              </w:rPr>
              <w:t>M</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Molarity (mol·L</w:t>
            </w:r>
            <w:r w:rsidRPr="00273A98">
              <w:rPr>
                <w:rFonts w:ascii="Arial" w:hAnsi="Arial" w:cs="Arial"/>
                <w:vertAlign w:val="superscript"/>
                <w:lang w:val="en-US"/>
              </w:rPr>
              <w:t>-1</w:t>
            </w:r>
            <w:r w:rsidRPr="00273A98">
              <w:rPr>
                <w:rFonts w:ascii="Arial" w:hAnsi="Arial" w:cs="Arial"/>
                <w:lang w:val="en-US"/>
              </w:rPr>
              <w:t>)</w:t>
            </w:r>
          </w:p>
        </w:tc>
      </w:tr>
      <w:tr w:rsidR="00FF06DC" w:rsidTr="00ED6444">
        <w:trPr>
          <w:trHeight w:val="340"/>
        </w:trPr>
        <w:tc>
          <w:tcPr>
            <w:tcW w:w="1430" w:type="dxa"/>
            <w:vAlign w:val="center"/>
          </w:tcPr>
          <w:p w:rsidR="00FF06DC" w:rsidRPr="00273A98" w:rsidRDefault="00FF06DC" w:rsidP="00E66F98">
            <w:pPr>
              <w:rPr>
                <w:rFonts w:ascii="Arial" w:hAnsi="Arial" w:cs="Arial"/>
                <w:b/>
                <w:lang w:val="en-US"/>
              </w:rPr>
            </w:pPr>
            <w:r w:rsidRPr="00273A98">
              <w:rPr>
                <w:rFonts w:ascii="Times New Roman" w:hAnsi="Times New Roman" w:cs="Times New Roman"/>
                <w:i/>
              </w:rPr>
              <w:t>σ</w:t>
            </w:r>
            <w:r w:rsidRPr="00273A98">
              <w:rPr>
                <w:rFonts w:ascii="Arial" w:eastAsia="Arial Unicode MS" w:hAnsi="Arial" w:cs="Arial"/>
                <w:i/>
                <w:position w:val="-4"/>
                <w:sz w:val="18"/>
                <w:szCs w:val="18"/>
                <w:vertAlign w:val="subscript"/>
              </w:rPr>
              <w:t>a</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Absorption cross-section</w:t>
            </w:r>
          </w:p>
        </w:tc>
        <w:tc>
          <w:tcPr>
            <w:tcW w:w="1293" w:type="dxa"/>
            <w:vAlign w:val="center"/>
          </w:tcPr>
          <w:p w:rsidR="00FF06DC" w:rsidRPr="00273A98" w:rsidRDefault="00FF06DC" w:rsidP="00D6559A">
            <w:pPr>
              <w:rPr>
                <w:rFonts w:ascii="Arial" w:hAnsi="Arial" w:cs="Arial"/>
                <w:b/>
                <w:lang w:val="en-US"/>
              </w:rPr>
            </w:pPr>
            <w:r w:rsidRPr="00273A98">
              <w:rPr>
                <w:rFonts w:ascii="Times New Roman" w:hAnsi="Times New Roman" w:cs="Times New Roman"/>
                <w:i/>
              </w:rPr>
              <w:t>σ</w:t>
            </w:r>
            <w:r w:rsidRPr="00273A98">
              <w:rPr>
                <w:rFonts w:ascii="Arial" w:eastAsia="Arial Unicode MS" w:hAnsi="Arial" w:cs="Arial"/>
                <w:i/>
                <w:position w:val="-4"/>
                <w:sz w:val="18"/>
                <w:szCs w:val="18"/>
                <w:vertAlign w:val="subscript"/>
              </w:rPr>
              <w:t>s</w:t>
            </w:r>
          </w:p>
        </w:tc>
        <w:tc>
          <w:tcPr>
            <w:tcW w:w="3735" w:type="dxa"/>
            <w:vAlign w:val="center"/>
          </w:tcPr>
          <w:p w:rsidR="00FF06DC" w:rsidRPr="00273A98" w:rsidRDefault="00FF06DC" w:rsidP="00E66F98">
            <w:pPr>
              <w:rPr>
                <w:rFonts w:ascii="Arial" w:hAnsi="Arial" w:cs="Arial"/>
                <w:b/>
                <w:lang w:val="en-US"/>
              </w:rPr>
            </w:pPr>
            <w:r w:rsidRPr="00273A98">
              <w:rPr>
                <w:rFonts w:ascii="Arial" w:hAnsi="Arial" w:cs="Arial"/>
                <w:lang w:val="en-US"/>
              </w:rPr>
              <w:t>Scattering cross-section</w:t>
            </w:r>
          </w:p>
        </w:tc>
      </w:tr>
      <w:tr w:rsidR="00FF06DC" w:rsidTr="00ED6444">
        <w:trPr>
          <w:trHeight w:val="340"/>
        </w:trPr>
        <w:tc>
          <w:tcPr>
            <w:tcW w:w="1430" w:type="dxa"/>
            <w:vAlign w:val="center"/>
          </w:tcPr>
          <w:p w:rsidR="00FF06DC" w:rsidRPr="00273A98" w:rsidRDefault="00FF06DC" w:rsidP="00E66F98">
            <w:pPr>
              <w:rPr>
                <w:rFonts w:ascii="Arial" w:hAnsi="Arial" w:cs="Arial"/>
                <w:b/>
                <w:lang w:val="en-US"/>
              </w:rPr>
            </w:pPr>
            <w:r w:rsidRPr="00273A98">
              <w:rPr>
                <w:rFonts w:ascii="Times New Roman" w:hAnsi="Times New Roman" w:cs="Times New Roman"/>
                <w:i/>
                <w:lang w:val="en-US"/>
              </w:rPr>
              <w:t>D</w:t>
            </w:r>
          </w:p>
        </w:tc>
        <w:tc>
          <w:tcPr>
            <w:tcW w:w="3289" w:type="dxa"/>
            <w:vAlign w:val="center"/>
          </w:tcPr>
          <w:p w:rsidR="00FF06DC" w:rsidRPr="00273A98" w:rsidRDefault="00FF06DC" w:rsidP="00E66F98">
            <w:pPr>
              <w:rPr>
                <w:rFonts w:ascii="Arial" w:hAnsi="Arial" w:cs="Arial"/>
                <w:b/>
                <w:lang w:val="en-US"/>
              </w:rPr>
            </w:pPr>
            <w:r w:rsidRPr="00273A98">
              <w:rPr>
                <w:rFonts w:ascii="Arial" w:hAnsi="Arial" w:cs="Arial"/>
                <w:lang w:val="en-US"/>
              </w:rPr>
              <w:t>Particle diameter</w:t>
            </w:r>
          </w:p>
        </w:tc>
        <w:tc>
          <w:tcPr>
            <w:tcW w:w="1293" w:type="dxa"/>
            <w:vAlign w:val="center"/>
          </w:tcPr>
          <w:p w:rsidR="00FF06DC" w:rsidRPr="00273A98" w:rsidRDefault="00FF06DC" w:rsidP="00E66F98">
            <w:pPr>
              <w:rPr>
                <w:rFonts w:ascii="Arial" w:hAnsi="Arial" w:cs="Arial"/>
                <w:b/>
                <w:lang w:val="en-US"/>
              </w:rPr>
            </w:pPr>
            <w:r w:rsidRPr="00273A98">
              <w:rPr>
                <w:rFonts w:ascii="Times New Roman" w:hAnsi="Times New Roman" w:cs="Times New Roman"/>
                <w:lang w:val="en-US"/>
              </w:rPr>
              <w:t>Q</w:t>
            </w:r>
            <w:r w:rsidRPr="00273A98">
              <w:rPr>
                <w:rFonts w:ascii="Arial" w:eastAsia="Arial Unicode MS" w:hAnsi="Arial" w:cs="Arial"/>
                <w:position w:val="-4"/>
                <w:sz w:val="18"/>
                <w:szCs w:val="18"/>
                <w:vertAlign w:val="subscript"/>
                <w:lang w:val="en-US"/>
              </w:rPr>
              <w:t>abs</w:t>
            </w:r>
          </w:p>
        </w:tc>
        <w:tc>
          <w:tcPr>
            <w:tcW w:w="3735" w:type="dxa"/>
            <w:vAlign w:val="center"/>
          </w:tcPr>
          <w:p w:rsidR="00FF06DC" w:rsidRPr="00273A98" w:rsidRDefault="00FF06DC" w:rsidP="00E66F98">
            <w:pPr>
              <w:rPr>
                <w:rFonts w:ascii="Arial" w:hAnsi="Arial" w:cs="Arial"/>
                <w:b/>
                <w:lang w:val="en-US"/>
              </w:rPr>
            </w:pPr>
            <w:r w:rsidRPr="00273A98">
              <w:rPr>
                <w:rFonts w:ascii="Arial" w:hAnsi="Arial" w:cs="Arial"/>
                <w:lang w:val="en-US"/>
              </w:rPr>
              <w:t>Absorption efficiency</w:t>
            </w:r>
          </w:p>
        </w:tc>
      </w:tr>
      <w:tr w:rsidR="00FF06DC" w:rsidTr="00794C94">
        <w:trPr>
          <w:trHeight w:val="340"/>
        </w:trPr>
        <w:tc>
          <w:tcPr>
            <w:tcW w:w="1430" w:type="dxa"/>
            <w:vAlign w:val="center"/>
          </w:tcPr>
          <w:p w:rsidR="00FF06DC" w:rsidRPr="00273A98" w:rsidRDefault="00FF06DC" w:rsidP="00E66F98">
            <w:pPr>
              <w:rPr>
                <w:rFonts w:ascii="Arial" w:hAnsi="Arial" w:cs="Arial"/>
                <w:lang w:val="en-US"/>
              </w:rPr>
            </w:pPr>
            <w:r w:rsidRPr="00273A98">
              <w:rPr>
                <w:rFonts w:ascii="Times New Roman" w:hAnsi="Times New Roman" w:cs="Times New Roman"/>
                <w:i/>
                <w:lang w:val="en-US"/>
              </w:rPr>
              <w:t>N</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Refractive index (bulk material)</w:t>
            </w:r>
          </w:p>
        </w:tc>
        <w:tc>
          <w:tcPr>
            <w:tcW w:w="1293" w:type="dxa"/>
            <w:vAlign w:val="center"/>
          </w:tcPr>
          <w:p w:rsidR="00FF06DC" w:rsidRPr="00273A98" w:rsidRDefault="00FF06DC" w:rsidP="00E66F98">
            <w:pPr>
              <w:rPr>
                <w:rFonts w:ascii="Arial" w:hAnsi="Arial" w:cs="Arial"/>
                <w:lang w:val="en-US"/>
              </w:rPr>
            </w:pPr>
            <w:r w:rsidRPr="00273A98">
              <w:rPr>
                <w:rFonts w:ascii="Times New Roman" w:hAnsi="Times New Roman" w:cs="Times New Roman"/>
                <w:i/>
                <w:lang w:val="en-US"/>
              </w:rPr>
              <w:t>m</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Complex refractive index (granules)</w:t>
            </w:r>
          </w:p>
        </w:tc>
      </w:tr>
      <w:tr w:rsidR="00FF06DC" w:rsidTr="00794C94">
        <w:trPr>
          <w:trHeight w:val="340"/>
        </w:trPr>
        <w:tc>
          <w:tcPr>
            <w:tcW w:w="1430" w:type="dxa"/>
            <w:vAlign w:val="center"/>
          </w:tcPr>
          <w:p w:rsidR="00FF06DC" w:rsidRPr="00273A98" w:rsidRDefault="00FF06DC" w:rsidP="00E66F98">
            <w:pPr>
              <w:rPr>
                <w:rFonts w:ascii="Arial" w:hAnsi="Arial" w:cs="Arial"/>
                <w:lang w:val="en-US"/>
              </w:rPr>
            </w:pPr>
            <w:r w:rsidRPr="00273A98">
              <w:rPr>
                <w:rFonts w:ascii="Times New Roman" w:hAnsi="Times New Roman" w:cs="Times New Roman"/>
                <w:i/>
                <w:lang w:val="en-US"/>
              </w:rPr>
              <w:t>n</w:t>
            </w:r>
          </w:p>
        </w:tc>
        <w:tc>
          <w:tcPr>
            <w:tcW w:w="3289" w:type="dxa"/>
            <w:vAlign w:val="center"/>
          </w:tcPr>
          <w:p w:rsidR="00FF06DC" w:rsidRPr="00273A98" w:rsidRDefault="00FF06DC" w:rsidP="00E66F98">
            <w:pPr>
              <w:rPr>
                <w:rFonts w:ascii="Arial" w:hAnsi="Arial" w:cs="Arial"/>
                <w:lang w:val="en-US"/>
              </w:rPr>
            </w:pPr>
            <w:r w:rsidRPr="00273A98">
              <w:rPr>
                <w:rFonts w:ascii="Arial" w:hAnsi="Arial" w:cs="Arial"/>
                <w:lang w:val="en-US"/>
              </w:rPr>
              <w:t>Real refractive index</w:t>
            </w:r>
          </w:p>
        </w:tc>
        <w:tc>
          <w:tcPr>
            <w:tcW w:w="1293" w:type="dxa"/>
            <w:vAlign w:val="center"/>
          </w:tcPr>
          <w:p w:rsidR="00FF06DC" w:rsidRPr="00273A98" w:rsidRDefault="00FF06DC" w:rsidP="00E66F98">
            <w:pPr>
              <w:rPr>
                <w:rFonts w:ascii="Arial" w:hAnsi="Arial" w:cs="Arial"/>
                <w:lang w:val="en-US"/>
              </w:rPr>
            </w:pPr>
            <w:r>
              <w:rPr>
                <w:rFonts w:ascii="Times New Roman" w:hAnsi="Times New Roman" w:cs="Times New Roman"/>
                <w:i/>
                <w:lang w:val="en-US"/>
              </w:rPr>
              <w:t>n’</w:t>
            </w:r>
          </w:p>
        </w:tc>
        <w:tc>
          <w:tcPr>
            <w:tcW w:w="3735" w:type="dxa"/>
            <w:vAlign w:val="center"/>
          </w:tcPr>
          <w:p w:rsidR="00FF06DC" w:rsidRPr="00273A98" w:rsidRDefault="00FF06DC" w:rsidP="00E66F98">
            <w:pPr>
              <w:rPr>
                <w:rFonts w:ascii="Arial" w:hAnsi="Arial" w:cs="Arial"/>
                <w:lang w:val="en-US"/>
              </w:rPr>
            </w:pPr>
            <w:r w:rsidRPr="00273A98">
              <w:rPr>
                <w:rFonts w:ascii="Arial" w:hAnsi="Arial" w:cs="Arial"/>
                <w:lang w:val="en-US"/>
              </w:rPr>
              <w:t>Imaginary refractive index</w:t>
            </w:r>
          </w:p>
        </w:tc>
      </w:tr>
      <w:tr w:rsidR="00FF06DC" w:rsidTr="007E3DCE">
        <w:trPr>
          <w:trHeight w:val="340"/>
        </w:trPr>
        <w:tc>
          <w:tcPr>
            <w:tcW w:w="1430" w:type="dxa"/>
            <w:vAlign w:val="center"/>
          </w:tcPr>
          <w:p w:rsidR="00FF06DC" w:rsidRPr="001B4BF9" w:rsidRDefault="00FF06DC" w:rsidP="009A67EF">
            <w:pPr>
              <w:rPr>
                <w:rFonts w:ascii="Arial" w:hAnsi="Arial" w:cs="Arial"/>
                <w:lang w:val="en-US"/>
              </w:rPr>
            </w:pPr>
            <w:r w:rsidRPr="00DB3535">
              <w:rPr>
                <w:rFonts w:ascii="Times New Roman" w:hAnsi="Times New Roman" w:cs="Times New Roman"/>
                <w:i/>
                <w:lang w:val="en-US"/>
              </w:rPr>
              <w:t>g</w:t>
            </w:r>
          </w:p>
        </w:tc>
        <w:tc>
          <w:tcPr>
            <w:tcW w:w="3289" w:type="dxa"/>
            <w:vAlign w:val="center"/>
          </w:tcPr>
          <w:p w:rsidR="00FF06DC" w:rsidRPr="001B4BF9" w:rsidRDefault="00FF06DC" w:rsidP="009A67EF">
            <w:pPr>
              <w:rPr>
                <w:rFonts w:ascii="Arial" w:hAnsi="Arial" w:cs="Arial"/>
                <w:lang w:val="en-US"/>
              </w:rPr>
            </w:pPr>
            <w:r w:rsidRPr="001B4BF9">
              <w:rPr>
                <w:rFonts w:ascii="Arial" w:hAnsi="Arial" w:cs="Arial"/>
                <w:lang w:val="en-US"/>
              </w:rPr>
              <w:t>Scattering anisotropy factor</w:t>
            </w:r>
          </w:p>
        </w:tc>
        <w:tc>
          <w:tcPr>
            <w:tcW w:w="1293" w:type="dxa"/>
            <w:vAlign w:val="center"/>
          </w:tcPr>
          <w:p w:rsidR="00FF06DC" w:rsidRPr="001B4BF9" w:rsidRDefault="00FF06DC" w:rsidP="009A67EF">
            <w:pPr>
              <w:rPr>
                <w:rFonts w:ascii="Arial" w:hAnsi="Arial" w:cs="Arial"/>
                <w:lang w:val="en-US"/>
              </w:rPr>
            </w:pPr>
            <w:r w:rsidRPr="00DB3535">
              <w:rPr>
                <w:rFonts w:ascii="Times New Roman" w:hAnsi="Times New Roman" w:cs="Times New Roman"/>
                <w:i/>
                <w:lang w:val="en-US"/>
              </w:rPr>
              <w:t>X</w:t>
            </w:r>
          </w:p>
        </w:tc>
        <w:tc>
          <w:tcPr>
            <w:tcW w:w="3735" w:type="dxa"/>
            <w:vAlign w:val="center"/>
          </w:tcPr>
          <w:p w:rsidR="00FF06DC" w:rsidRPr="001B4BF9" w:rsidRDefault="00FF06DC" w:rsidP="009A67EF">
            <w:pPr>
              <w:rPr>
                <w:rFonts w:ascii="Arial" w:hAnsi="Arial" w:cs="Arial"/>
                <w:lang w:val="en-US"/>
              </w:rPr>
            </w:pPr>
            <w:r>
              <w:rPr>
                <w:rFonts w:ascii="Arial" w:hAnsi="Arial" w:cs="Arial"/>
                <w:lang w:val="en-US"/>
              </w:rPr>
              <w:t>Particle aspect ratio</w:t>
            </w:r>
          </w:p>
        </w:tc>
      </w:tr>
      <w:tr w:rsidR="00FF06DC" w:rsidTr="009350CD">
        <w:trPr>
          <w:trHeight w:val="340"/>
        </w:trPr>
        <w:tc>
          <w:tcPr>
            <w:tcW w:w="1430" w:type="dxa"/>
            <w:vAlign w:val="center"/>
          </w:tcPr>
          <w:p w:rsidR="00FF06DC" w:rsidRPr="00740983" w:rsidRDefault="00FF06DC" w:rsidP="00740983">
            <w:pPr>
              <w:rPr>
                <w:rFonts w:ascii="Arial" w:hAnsi="Arial" w:cs="Arial"/>
                <w:lang w:val="en-US"/>
              </w:rPr>
            </w:pPr>
            <w:r w:rsidRPr="00DB3535">
              <w:rPr>
                <w:rFonts w:ascii="Times New Roman" w:hAnsi="Times New Roman" w:cs="Times New Roman"/>
                <w:i/>
                <w:lang w:val="en-US"/>
              </w:rPr>
              <w:t>c</w:t>
            </w:r>
          </w:p>
        </w:tc>
        <w:tc>
          <w:tcPr>
            <w:tcW w:w="3289" w:type="dxa"/>
            <w:vAlign w:val="center"/>
          </w:tcPr>
          <w:p w:rsidR="00FF06DC" w:rsidRPr="00740983" w:rsidRDefault="00FF06DC" w:rsidP="00740983">
            <w:pPr>
              <w:rPr>
                <w:rFonts w:ascii="Arial" w:hAnsi="Arial" w:cs="Arial"/>
                <w:lang w:val="en-US"/>
              </w:rPr>
            </w:pPr>
            <w:r w:rsidRPr="00740983">
              <w:rPr>
                <w:rFonts w:ascii="Arial" w:hAnsi="Arial" w:cs="Arial"/>
                <w:lang w:val="en-US"/>
              </w:rPr>
              <w:t>Scaling factor of melanin absorption coefficient profile</w:t>
            </w:r>
          </w:p>
        </w:tc>
        <w:tc>
          <w:tcPr>
            <w:tcW w:w="1293" w:type="dxa"/>
            <w:vAlign w:val="center"/>
          </w:tcPr>
          <w:p w:rsidR="00FF06DC" w:rsidRPr="00740983" w:rsidRDefault="00FF06DC" w:rsidP="00DB3535">
            <w:pPr>
              <w:rPr>
                <w:rFonts w:ascii="Arial" w:hAnsi="Arial" w:cs="Arial"/>
                <w:lang w:val="en-US"/>
              </w:rPr>
            </w:pPr>
            <w:r w:rsidRPr="00DB3535">
              <w:rPr>
                <w:rFonts w:ascii="Times New Roman" w:hAnsi="Times New Roman" w:cs="Times New Roman"/>
                <w:i/>
                <w:lang w:val="en-US"/>
              </w:rPr>
              <w:t>n</w:t>
            </w:r>
            <w:r w:rsidRPr="00DB3535">
              <w:rPr>
                <w:rFonts w:ascii="Arial" w:eastAsia="Arial Unicode MS" w:hAnsi="Arial" w:cs="Arial"/>
                <w:i/>
                <w:position w:val="-4"/>
                <w:sz w:val="18"/>
                <w:szCs w:val="18"/>
                <w:vertAlign w:val="subscript"/>
                <w:lang w:val="en-US"/>
              </w:rPr>
              <w:t>g</w:t>
            </w:r>
          </w:p>
        </w:tc>
        <w:tc>
          <w:tcPr>
            <w:tcW w:w="3735" w:type="dxa"/>
            <w:vAlign w:val="center"/>
          </w:tcPr>
          <w:p w:rsidR="00FF06DC" w:rsidRPr="00740983" w:rsidRDefault="00FF06DC" w:rsidP="00740983">
            <w:pPr>
              <w:rPr>
                <w:rFonts w:ascii="Arial" w:hAnsi="Arial" w:cs="Arial"/>
                <w:lang w:val="en-US"/>
              </w:rPr>
            </w:pPr>
            <w:r w:rsidRPr="00740983">
              <w:rPr>
                <w:rFonts w:ascii="Arial" w:hAnsi="Arial" w:cs="Arial"/>
                <w:lang w:val="en-US"/>
              </w:rPr>
              <w:t>Granule concentration</w:t>
            </w:r>
          </w:p>
        </w:tc>
      </w:tr>
      <w:tr w:rsidR="00FF06DC" w:rsidTr="007E3DCE">
        <w:trPr>
          <w:trHeight w:val="340"/>
        </w:trPr>
        <w:tc>
          <w:tcPr>
            <w:tcW w:w="1430" w:type="dxa"/>
          </w:tcPr>
          <w:p w:rsidR="00FF06DC" w:rsidRPr="00740983" w:rsidRDefault="00FF06DC" w:rsidP="00740983">
            <w:pPr>
              <w:rPr>
                <w:rFonts w:ascii="Arial" w:hAnsi="Arial" w:cs="Arial"/>
                <w:lang w:val="en-US"/>
              </w:rPr>
            </w:pPr>
            <w:r w:rsidRPr="00740983">
              <w:rPr>
                <w:rFonts w:ascii="Arial" w:eastAsia="Arial Unicode MS" w:hAnsi="Arial" w:cs="Arial"/>
                <w:lang w:val="en-US"/>
              </w:rPr>
              <w:t>qAF</w:t>
            </w:r>
            <w:r w:rsidRPr="00740983">
              <w:rPr>
                <w:rFonts w:ascii="Arial" w:eastAsia="Arial Unicode MS" w:hAnsi="Arial" w:cs="Arial"/>
                <w:vertAlign w:val="subscript"/>
                <w:lang w:val="en-US"/>
              </w:rPr>
              <w:t>8</w:t>
            </w:r>
          </w:p>
        </w:tc>
        <w:tc>
          <w:tcPr>
            <w:tcW w:w="3289" w:type="dxa"/>
          </w:tcPr>
          <w:p w:rsidR="00FF06DC" w:rsidRPr="00740983" w:rsidRDefault="00FF06DC" w:rsidP="008F14BD">
            <w:pPr>
              <w:rPr>
                <w:rFonts w:ascii="Arial" w:hAnsi="Arial" w:cs="Arial"/>
                <w:lang w:val="en-US"/>
              </w:rPr>
            </w:pPr>
            <w:r w:rsidRPr="00740983">
              <w:rPr>
                <w:rFonts w:ascii="Arial" w:hAnsi="Arial" w:cs="Arial"/>
                <w:lang w:val="en-US"/>
              </w:rPr>
              <w:t>Calibrated fundus AF intensity</w:t>
            </w:r>
            <w:r>
              <w:rPr>
                <w:rFonts w:ascii="Arial" w:hAnsi="Arial" w:cs="Arial"/>
                <w:lang w:val="en-US"/>
              </w:rPr>
              <w:t>,</w:t>
            </w:r>
            <w:r w:rsidRPr="00740983">
              <w:rPr>
                <w:rFonts w:ascii="Arial" w:hAnsi="Arial" w:cs="Arial"/>
                <w:lang w:val="en-US"/>
              </w:rPr>
              <w:t xml:space="preserve"> averag</w:t>
            </w:r>
            <w:r>
              <w:rPr>
                <w:rFonts w:ascii="Arial" w:hAnsi="Arial" w:cs="Arial"/>
                <w:lang w:val="en-US"/>
              </w:rPr>
              <w:t xml:space="preserve">e of </w:t>
            </w:r>
            <w:r w:rsidRPr="00740983">
              <w:rPr>
                <w:rFonts w:ascii="Arial" w:hAnsi="Arial" w:cs="Arial"/>
                <w:lang w:val="en-US"/>
              </w:rPr>
              <w:t>8 areas in the posterior pole</w:t>
            </w:r>
          </w:p>
        </w:tc>
        <w:tc>
          <w:tcPr>
            <w:tcW w:w="1293" w:type="dxa"/>
          </w:tcPr>
          <w:p w:rsidR="00FF06DC" w:rsidRPr="00740983" w:rsidRDefault="00FF06DC" w:rsidP="00DB3535">
            <w:pPr>
              <w:rPr>
                <w:rFonts w:ascii="Arial" w:hAnsi="Arial" w:cs="Arial"/>
                <w:lang w:val="en-US"/>
              </w:rPr>
            </w:pPr>
            <w:r w:rsidRPr="00DB3535">
              <w:rPr>
                <w:rFonts w:ascii="Times New Roman" w:eastAsia="Arial Unicode MS" w:hAnsi="Times New Roman" w:cs="Times New Roman"/>
                <w:i/>
              </w:rPr>
              <w:t>Φ</w:t>
            </w:r>
            <w:r w:rsidRPr="00DB3535">
              <w:rPr>
                <w:rFonts w:ascii="Arial" w:eastAsia="Arial Unicode MS" w:hAnsi="Arial" w:cs="Arial"/>
                <w:i/>
                <w:position w:val="-4"/>
                <w:sz w:val="18"/>
                <w:szCs w:val="18"/>
                <w:vertAlign w:val="subscript"/>
              </w:rPr>
              <w:t>p</w:t>
            </w:r>
          </w:p>
        </w:tc>
        <w:tc>
          <w:tcPr>
            <w:tcW w:w="3735" w:type="dxa"/>
          </w:tcPr>
          <w:p w:rsidR="00FF06DC" w:rsidRPr="00740983" w:rsidRDefault="00FF06DC" w:rsidP="00740983">
            <w:pPr>
              <w:rPr>
                <w:rFonts w:ascii="Arial" w:hAnsi="Arial" w:cs="Arial"/>
                <w:lang w:val="en-US"/>
              </w:rPr>
            </w:pPr>
            <w:r w:rsidRPr="00740983">
              <w:rPr>
                <w:rFonts w:ascii="Arial" w:hAnsi="Arial" w:cs="Arial"/>
                <w:lang w:val="en-US"/>
              </w:rPr>
              <w:t>Photon flux</w:t>
            </w:r>
          </w:p>
        </w:tc>
      </w:tr>
      <w:tr w:rsidR="00FF06DC" w:rsidTr="00ED6444">
        <w:trPr>
          <w:trHeight w:val="340"/>
        </w:trPr>
        <w:tc>
          <w:tcPr>
            <w:tcW w:w="1430" w:type="dxa"/>
            <w:vAlign w:val="center"/>
          </w:tcPr>
          <w:p w:rsidR="00FF06DC" w:rsidRPr="00740983" w:rsidRDefault="00FF06DC" w:rsidP="00DB3535">
            <w:pPr>
              <w:rPr>
                <w:rFonts w:ascii="Arial" w:hAnsi="Arial" w:cs="Arial"/>
                <w:lang w:val="en-US"/>
              </w:rPr>
            </w:pPr>
            <w:r w:rsidRPr="00DB3535">
              <w:rPr>
                <w:rFonts w:ascii="Times New Roman" w:hAnsi="Times New Roman" w:cs="Times New Roman"/>
                <w:i/>
              </w:rPr>
              <w:t>E</w:t>
            </w:r>
            <w:proofErr w:type="spellStart"/>
            <w:r w:rsidRPr="00DB3535">
              <w:rPr>
                <w:rFonts w:ascii="Arial" w:eastAsia="Arial Unicode MS" w:hAnsi="Arial" w:cs="Arial"/>
                <w:position w:val="-4"/>
                <w:sz w:val="18"/>
                <w:szCs w:val="18"/>
                <w:vertAlign w:val="subscript"/>
              </w:rPr>
              <w:t>photon</w:t>
            </w:r>
            <w:proofErr w:type="spellEnd"/>
          </w:p>
        </w:tc>
        <w:tc>
          <w:tcPr>
            <w:tcW w:w="3289" w:type="dxa"/>
            <w:vAlign w:val="center"/>
          </w:tcPr>
          <w:p w:rsidR="00FF06DC" w:rsidRPr="00740983" w:rsidRDefault="00FF06DC" w:rsidP="00740983">
            <w:pPr>
              <w:rPr>
                <w:rFonts w:ascii="Arial" w:hAnsi="Arial" w:cs="Arial"/>
                <w:lang w:val="en-US"/>
              </w:rPr>
            </w:pPr>
            <w:r w:rsidRPr="00740983">
              <w:rPr>
                <w:rFonts w:ascii="Arial" w:hAnsi="Arial" w:cs="Arial"/>
                <w:lang w:val="en-US"/>
              </w:rPr>
              <w:t>Photon energy</w:t>
            </w:r>
          </w:p>
        </w:tc>
        <w:tc>
          <w:tcPr>
            <w:tcW w:w="1293" w:type="dxa"/>
            <w:vAlign w:val="center"/>
          </w:tcPr>
          <w:p w:rsidR="00FF06DC" w:rsidRPr="00740983" w:rsidRDefault="00FF06DC" w:rsidP="00740983">
            <w:pPr>
              <w:rPr>
                <w:rFonts w:ascii="Arial" w:hAnsi="Arial" w:cs="Arial"/>
                <w:lang w:val="en-US"/>
              </w:rPr>
            </w:pPr>
            <w:r w:rsidRPr="00DB3535">
              <w:rPr>
                <w:rFonts w:ascii="Times New Roman" w:hAnsi="Times New Roman" w:cs="Times New Roman"/>
                <w:i/>
                <w:lang w:val="en-US"/>
              </w:rPr>
              <w:t>h</w:t>
            </w:r>
          </w:p>
        </w:tc>
        <w:tc>
          <w:tcPr>
            <w:tcW w:w="3735" w:type="dxa"/>
            <w:vAlign w:val="center"/>
          </w:tcPr>
          <w:p w:rsidR="00FF06DC" w:rsidRPr="00740983" w:rsidRDefault="00FF06DC" w:rsidP="00740983">
            <w:pPr>
              <w:rPr>
                <w:rFonts w:ascii="Arial" w:hAnsi="Arial" w:cs="Arial"/>
                <w:lang w:val="en-US"/>
              </w:rPr>
            </w:pPr>
            <w:r w:rsidRPr="00740983">
              <w:rPr>
                <w:rFonts w:ascii="Arial" w:hAnsi="Arial" w:cs="Arial"/>
                <w:lang w:val="en-US"/>
              </w:rPr>
              <w:t>Planck constant</w:t>
            </w:r>
          </w:p>
        </w:tc>
      </w:tr>
      <w:tr w:rsidR="00FF06DC" w:rsidTr="00ED6444">
        <w:trPr>
          <w:trHeight w:val="340"/>
        </w:trPr>
        <w:tc>
          <w:tcPr>
            <w:tcW w:w="1430" w:type="dxa"/>
            <w:tcBorders>
              <w:bottom w:val="single" w:sz="4" w:space="0" w:color="auto"/>
            </w:tcBorders>
            <w:vAlign w:val="center"/>
          </w:tcPr>
          <w:p w:rsidR="00FF06DC" w:rsidRPr="00740983" w:rsidRDefault="00FF06DC" w:rsidP="005433AA">
            <w:pPr>
              <w:spacing w:after="100"/>
              <w:rPr>
                <w:rFonts w:ascii="Arial" w:hAnsi="Arial" w:cs="Arial"/>
                <w:lang w:val="en-US"/>
              </w:rPr>
            </w:pPr>
            <w:r w:rsidRPr="00DB3535">
              <w:rPr>
                <w:rFonts w:ascii="Times New Roman" w:hAnsi="Times New Roman" w:cs="Times New Roman"/>
                <w:lang w:val="en-US"/>
              </w:rPr>
              <w:t>c</w:t>
            </w:r>
          </w:p>
        </w:tc>
        <w:tc>
          <w:tcPr>
            <w:tcW w:w="3289" w:type="dxa"/>
            <w:tcBorders>
              <w:bottom w:val="single" w:sz="4" w:space="0" w:color="auto"/>
            </w:tcBorders>
            <w:vAlign w:val="center"/>
          </w:tcPr>
          <w:p w:rsidR="00FF06DC" w:rsidRPr="00740983" w:rsidRDefault="00FF06DC" w:rsidP="005433AA">
            <w:pPr>
              <w:spacing w:after="100"/>
              <w:rPr>
                <w:rFonts w:ascii="Arial" w:hAnsi="Arial" w:cs="Arial"/>
                <w:lang w:val="en-US"/>
              </w:rPr>
            </w:pPr>
            <w:r w:rsidRPr="00740983">
              <w:rPr>
                <w:rFonts w:ascii="Arial" w:hAnsi="Arial" w:cs="Arial"/>
                <w:lang w:val="en-US"/>
              </w:rPr>
              <w:t>Speed of light in vacuum</w:t>
            </w:r>
          </w:p>
        </w:tc>
        <w:tc>
          <w:tcPr>
            <w:tcW w:w="1293" w:type="dxa"/>
            <w:tcBorders>
              <w:bottom w:val="single" w:sz="4" w:space="0" w:color="auto"/>
            </w:tcBorders>
          </w:tcPr>
          <w:p w:rsidR="00FF06DC" w:rsidRPr="00740983" w:rsidRDefault="00FF06DC" w:rsidP="005433AA">
            <w:pPr>
              <w:spacing w:after="100"/>
              <w:rPr>
                <w:rFonts w:ascii="Arial" w:hAnsi="Arial" w:cs="Arial"/>
                <w:lang w:val="en-US"/>
              </w:rPr>
            </w:pPr>
            <w:r w:rsidRPr="00DB3535">
              <w:rPr>
                <w:rFonts w:ascii="Times New Roman" w:hAnsi="Times New Roman" w:cs="Times New Roman"/>
                <w:i/>
                <w:lang w:val="en-US"/>
              </w:rPr>
              <w:t>T</w:t>
            </w:r>
          </w:p>
        </w:tc>
        <w:tc>
          <w:tcPr>
            <w:tcW w:w="3735" w:type="dxa"/>
            <w:tcBorders>
              <w:bottom w:val="single" w:sz="4" w:space="0" w:color="auto"/>
            </w:tcBorders>
          </w:tcPr>
          <w:p w:rsidR="00FF06DC" w:rsidRPr="00740983" w:rsidRDefault="00FF06DC" w:rsidP="005433AA">
            <w:pPr>
              <w:spacing w:after="100"/>
              <w:rPr>
                <w:rFonts w:ascii="Arial" w:hAnsi="Arial" w:cs="Arial"/>
                <w:lang w:val="en-US"/>
              </w:rPr>
            </w:pPr>
            <w:r w:rsidRPr="00740983">
              <w:rPr>
                <w:rFonts w:ascii="Arial" w:hAnsi="Arial" w:cs="Arial"/>
                <w:lang w:val="en-US"/>
              </w:rPr>
              <w:t>Temperature</w:t>
            </w:r>
          </w:p>
        </w:tc>
      </w:tr>
    </w:tbl>
    <w:p w:rsidR="00CC3276" w:rsidRPr="00CC3276" w:rsidRDefault="00CC3276" w:rsidP="00557330">
      <w:pPr>
        <w:pStyle w:val="Heading1"/>
        <w:spacing w:before="800" w:after="200" w:line="480" w:lineRule="auto"/>
        <w:rPr>
          <w:rFonts w:ascii="Arial" w:hAnsi="Arial" w:cs="Arial"/>
          <w:color w:val="auto"/>
          <w:sz w:val="32"/>
          <w:szCs w:val="32"/>
          <w:lang w:val="en-GB"/>
        </w:rPr>
      </w:pPr>
      <w:r w:rsidRPr="00CC3276">
        <w:rPr>
          <w:rFonts w:ascii="Arial" w:hAnsi="Arial" w:cs="Arial"/>
          <w:color w:val="auto"/>
          <w:sz w:val="32"/>
          <w:szCs w:val="32"/>
          <w:lang w:val="en-GB"/>
        </w:rPr>
        <w:lastRenderedPageBreak/>
        <w:t>References</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w:t>
      </w:r>
      <w:r w:rsidRPr="00557330">
        <w:rPr>
          <w:rFonts w:ascii="Arial" w:hAnsi="Arial" w:cs="Arial"/>
        </w:rPr>
        <w:tab/>
        <w:t xml:space="preserve">Winn B, Whitaker D, Elliott DB, Phillips NJ. Factors affecting light-adapted pupil size in normal human subjects. Invest Ophthalmol Vis Sci. 1994;35: 1132-1137.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w:t>
      </w:r>
      <w:r w:rsidRPr="00557330">
        <w:rPr>
          <w:rFonts w:ascii="Arial" w:hAnsi="Arial" w:cs="Arial"/>
        </w:rPr>
        <w:tab/>
        <w:t>Illuminance – Recommended light levels. The Engineering Toolbox. 2013 Available from: http://www.engineeringtoolbox.com/light-level-rooms-d_708.html.</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3.</w:t>
      </w:r>
      <w:r w:rsidRPr="00557330">
        <w:rPr>
          <w:rFonts w:ascii="Arial" w:hAnsi="Arial" w:cs="Arial"/>
        </w:rPr>
        <w:tab/>
        <w:t>de Mul FF. Monte-Carlo simulations of light scattering and absorption in turbid media, like tissue, including fluorescence, Raman, laser-Doppler and photo-acoustics. de Mul FF. 2016. Available from: http://www.demul.net/frits/Monte-Carlo.html.</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lang w:val="nl-NL"/>
        </w:rPr>
        <w:t>4.</w:t>
      </w:r>
      <w:r w:rsidRPr="00557330">
        <w:rPr>
          <w:rFonts w:ascii="Arial" w:hAnsi="Arial" w:cs="Arial"/>
          <w:lang w:val="nl-NL"/>
        </w:rPr>
        <w:tab/>
        <w:t xml:space="preserve">de Mul FF, Koelink MH, Kok ML, Harmsma PJ, Greve J, Graaff R, et al. </w:t>
      </w:r>
      <w:r w:rsidRPr="00557330">
        <w:rPr>
          <w:rFonts w:ascii="Arial" w:hAnsi="Arial" w:cs="Arial"/>
        </w:rPr>
        <w:t>Laser Doppler velocimetry and Monte Carlo simulations on models for blood perfusion in tissue. Appl Opt. 1995;34: 6595-611.</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5.</w:t>
      </w:r>
      <w:r w:rsidRPr="00557330">
        <w:rPr>
          <w:rFonts w:ascii="Arial" w:hAnsi="Arial" w:cs="Arial"/>
        </w:rPr>
        <w:tab/>
        <w:t>de Mul FF. Monte-Carlo simulation of light transport in turbid media. In: Tuchin VV, editor. Handbook of coherent domain optical methods, Biomedical diagnostics, Environment and material science. New York: Kluwer Publishers; 2004. pp. 465-533.</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6.</w:t>
      </w:r>
      <w:r w:rsidRPr="00557330">
        <w:rPr>
          <w:rFonts w:ascii="Arial" w:hAnsi="Arial" w:cs="Arial"/>
        </w:rPr>
        <w:tab/>
        <w:t>Sarna T, Schwartz HM. The physical properties of melanins. In: Nordlund JJ et al. editors. The Pigmentary System: Physiology and Pathophysiology. New York: Oxford University Press; 1988. pp 333-357.</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7.</w:t>
      </w:r>
      <w:r w:rsidRPr="00557330">
        <w:rPr>
          <w:rFonts w:ascii="Arial" w:hAnsi="Arial" w:cs="Arial"/>
        </w:rPr>
        <w:tab/>
        <w:t>Jacques SL. Optical properties of biological tissues: a review. Phys Med Biol. 2013;58: R37-R61.</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8.</w:t>
      </w:r>
      <w:r w:rsidRPr="00557330">
        <w:rPr>
          <w:rFonts w:ascii="Arial" w:hAnsi="Arial" w:cs="Arial"/>
        </w:rPr>
        <w:tab/>
        <w:t>Simon JD, Hong L, Peles DN. Insights into melanosomes and melanin from some interesting spatial and temporal properties. J Phys Chem B. 2008;112: 13201-13217.</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9.</w:t>
      </w:r>
      <w:r w:rsidRPr="00557330">
        <w:rPr>
          <w:rFonts w:ascii="Arial" w:hAnsi="Arial" w:cs="Arial"/>
        </w:rPr>
        <w:tab/>
        <w:t>Zhang QX, Lu RW, Messinger JD, Curcio CA, Guarcello V, Yao XC. In vivo optical coherence tomography of light-driven melanosome translocation in retinal pigment epithelium. Sci Rep. 2013;3: 2644.</w:t>
      </w:r>
    </w:p>
    <w:p w:rsidR="00557330" w:rsidRPr="00557330" w:rsidRDefault="00557330" w:rsidP="00557330">
      <w:pPr>
        <w:pStyle w:val="EndNoteBibliography"/>
        <w:spacing w:after="0" w:line="276" w:lineRule="auto"/>
        <w:ind w:left="720" w:hanging="720"/>
        <w:rPr>
          <w:rFonts w:ascii="Arial" w:hAnsi="Arial" w:cs="Arial"/>
          <w:lang w:val="nl-NL"/>
        </w:rPr>
      </w:pPr>
      <w:r w:rsidRPr="00557330">
        <w:rPr>
          <w:rFonts w:ascii="Arial" w:hAnsi="Arial" w:cs="Arial"/>
        </w:rPr>
        <w:t>10.</w:t>
      </w:r>
      <w:r w:rsidRPr="00557330">
        <w:rPr>
          <w:rFonts w:ascii="Arial" w:hAnsi="Arial" w:cs="Arial"/>
        </w:rPr>
        <w:tab/>
        <w:t xml:space="preserve">Feeney-Burns L, Hilderbrand ES, Eldridge S. Aging human RPE: morphometric analysis of macular, equatorial, and peripheral cells. </w:t>
      </w:r>
      <w:r w:rsidRPr="00557330">
        <w:rPr>
          <w:rFonts w:ascii="Arial" w:hAnsi="Arial" w:cs="Arial"/>
          <w:lang w:val="nl-NL"/>
        </w:rPr>
        <w:t xml:space="preserve">Invest Ophthalmol Vis Sci. 1984;25: 195-200.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lang w:val="nl-NL"/>
        </w:rPr>
        <w:t>11.</w:t>
      </w:r>
      <w:r w:rsidRPr="00557330">
        <w:rPr>
          <w:rFonts w:ascii="Arial" w:hAnsi="Arial" w:cs="Arial"/>
          <w:lang w:val="nl-NL"/>
        </w:rPr>
        <w:tab/>
        <w:t xml:space="preserve">Weibel ER, Kistler GS, Scherle WF. </w:t>
      </w:r>
      <w:r w:rsidRPr="00557330">
        <w:rPr>
          <w:rFonts w:ascii="Arial" w:hAnsi="Arial" w:cs="Arial"/>
        </w:rPr>
        <w:t xml:space="preserve">Practical stereological methods for morphometric cytology. J Cell Biol. 1966;30: 23-38.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lang w:val="en-GB"/>
        </w:rPr>
        <w:t>12.</w:t>
      </w:r>
      <w:r w:rsidRPr="00557330">
        <w:rPr>
          <w:rFonts w:ascii="Arial" w:hAnsi="Arial" w:cs="Arial"/>
          <w:lang w:val="en-GB"/>
        </w:rPr>
        <w:tab/>
        <w:t xml:space="preserve">Dryja TP, O'Neil-Dryja M, Albert DM. </w:t>
      </w:r>
      <w:r w:rsidRPr="00557330">
        <w:rPr>
          <w:rFonts w:ascii="Arial" w:hAnsi="Arial" w:cs="Arial"/>
        </w:rPr>
        <w:t xml:space="preserve">Elemental analysis of melanins from bovine hair, iris, choroid, and retinal pigment epithelium. Invest Ophthalmol Vis Sci. 1979;18: 231-236.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13.</w:t>
      </w:r>
      <w:r w:rsidRPr="00557330">
        <w:rPr>
          <w:rFonts w:ascii="Arial" w:hAnsi="Arial" w:cs="Arial"/>
        </w:rPr>
        <w:tab/>
        <w:t xml:space="preserve">Sardar DK, Mayo ML, Glickman RD. Optical characterization of melanin. J Biomed Opt. 2001;6: 404-411.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14.</w:t>
      </w:r>
      <w:r w:rsidRPr="00557330">
        <w:rPr>
          <w:rFonts w:ascii="Arial" w:hAnsi="Arial" w:cs="Arial"/>
        </w:rPr>
        <w:tab/>
        <w:t xml:space="preserve">Feeney L. Lipofuscin and melanin of human retinal pigment epithelium. Fluorescence, enzyme cytochemical, and ultrastructural studies. Invest Ophthalmol Vis Sci. 1978;17: 583-600.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15.</w:t>
      </w:r>
      <w:r w:rsidRPr="00557330">
        <w:rPr>
          <w:rFonts w:ascii="Arial" w:hAnsi="Arial" w:cs="Arial"/>
        </w:rPr>
        <w:tab/>
        <w:t xml:space="preserve">Weiter JJ, Delori FC, Wing GL, Fitch KA. Retinal pigment epithelial lipofuscin and melanin and choroidal melanin in human eyes. Invest Ophthalmol Vis Sci. 1986;27: 145-152.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16.</w:t>
      </w:r>
      <w:r w:rsidRPr="00557330">
        <w:rPr>
          <w:rFonts w:ascii="Arial" w:hAnsi="Arial" w:cs="Arial"/>
        </w:rPr>
        <w:tab/>
        <w:t xml:space="preserve">Feeney-Burns L, Burns RP, Gao CL. Age-related macular changes in humans over 90 years old. Am J Ophthalmol. 1990;109: 265-278.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lastRenderedPageBreak/>
        <w:t>17.</w:t>
      </w:r>
      <w:r w:rsidRPr="00557330">
        <w:rPr>
          <w:rFonts w:ascii="Arial" w:hAnsi="Arial" w:cs="Arial"/>
        </w:rPr>
        <w:tab/>
        <w:t xml:space="preserve">Eagle RC, Jr., Lucier AC, Bernardino VB, Jr., Yanoff M. Retinal pigment epithelial abnormalities in fundus flavimaculatus: a light and electron microscopic study. Ophthalmology. 1980;87: 1189-200.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18.</w:t>
      </w:r>
      <w:r w:rsidRPr="00557330">
        <w:rPr>
          <w:rFonts w:ascii="Arial" w:hAnsi="Arial" w:cs="Arial"/>
        </w:rPr>
        <w:tab/>
        <w:t xml:space="preserve">Bergougnoux L, Misguich-Ripault J, Firpo JL, Andre J. Monte Carlo calculation of backscattered light intensity by suspension: comparison with experimental data. Appl Opt. 1996;35: 1735-41.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19.</w:t>
      </w:r>
      <w:r w:rsidRPr="00557330">
        <w:rPr>
          <w:rFonts w:ascii="Arial" w:hAnsi="Arial" w:cs="Arial"/>
        </w:rPr>
        <w:tab/>
        <w:t>Cracknell KP, Farnell DJ, Grierson I. Monte Carlo simulation of latanoprost induced iris darkening. Comput Method Programs Biomed. 2007;87: 93-103.</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20.</w:t>
      </w:r>
      <w:r w:rsidRPr="00557330">
        <w:rPr>
          <w:rFonts w:ascii="Arial" w:hAnsi="Arial" w:cs="Arial"/>
        </w:rPr>
        <w:tab/>
        <w:t>van de Hulst HC. Light scattering by small particles. New York: Dover Publications Inc; 1981.</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21.</w:t>
      </w:r>
      <w:r w:rsidRPr="00557330">
        <w:rPr>
          <w:rFonts w:ascii="Arial" w:hAnsi="Arial" w:cs="Arial"/>
        </w:rPr>
        <w:tab/>
        <w:t>Bohren CF, Huffman DR. Absorption and scattering of light by small particles. New York: John Wiley &amp; Sons Inc.; 1983.</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22.</w:t>
      </w:r>
      <w:r w:rsidRPr="00557330">
        <w:rPr>
          <w:rFonts w:ascii="Arial" w:hAnsi="Arial" w:cs="Arial"/>
        </w:rPr>
        <w:tab/>
        <w:t>Vitkin IA, Woolsey J, Wilson BC, Anderson RR. Optical and thermal characterization of natural (</w:t>
      </w:r>
      <w:r w:rsidRPr="00557330">
        <w:rPr>
          <w:rFonts w:ascii="Arial" w:hAnsi="Arial" w:cs="Arial"/>
          <w:i/>
        </w:rPr>
        <w:t>Sepia officinalis</w:t>
      </w:r>
      <w:r w:rsidRPr="00557330">
        <w:rPr>
          <w:rFonts w:ascii="Arial" w:hAnsi="Arial" w:cs="Arial"/>
        </w:rPr>
        <w:t xml:space="preserve">) melanin. Photochem Photobiol. 1994;59: 455-462.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23.</w:t>
      </w:r>
      <w:r w:rsidRPr="00557330">
        <w:rPr>
          <w:rFonts w:ascii="Arial" w:hAnsi="Arial" w:cs="Arial"/>
        </w:rPr>
        <w:tab/>
        <w:t>Jacques SL. Melanosome absorption coefficient. Oregon Medical Laser Center. 1998. Available from: http://omlc.org/spectra/melanin/mua.html.</w:t>
      </w:r>
    </w:p>
    <w:p w:rsidR="00557330" w:rsidRPr="00557330" w:rsidRDefault="00557330" w:rsidP="00557330">
      <w:pPr>
        <w:pStyle w:val="EndNoteBibliography"/>
        <w:spacing w:after="0" w:line="276" w:lineRule="auto"/>
        <w:ind w:left="720" w:hanging="720"/>
        <w:rPr>
          <w:rFonts w:ascii="Arial" w:hAnsi="Arial" w:cs="Arial"/>
          <w:lang w:val="nl-NL"/>
        </w:rPr>
      </w:pPr>
      <w:r w:rsidRPr="002A214E">
        <w:rPr>
          <w:rFonts w:ascii="Arial" w:hAnsi="Arial" w:cs="Arial"/>
          <w:lang w:val="en-GB"/>
        </w:rPr>
        <w:t>24.</w:t>
      </w:r>
      <w:r w:rsidRPr="002A214E">
        <w:rPr>
          <w:rFonts w:ascii="Arial" w:hAnsi="Arial" w:cs="Arial"/>
          <w:lang w:val="en-GB"/>
        </w:rPr>
        <w:tab/>
        <w:t xml:space="preserve">Zijp JR, ten Bosch JJ. </w:t>
      </w:r>
      <w:r w:rsidRPr="00557330">
        <w:rPr>
          <w:rFonts w:ascii="Arial" w:hAnsi="Arial" w:cs="Arial"/>
        </w:rPr>
        <w:t xml:space="preserve">Pascal program to perform Mie calculations. </w:t>
      </w:r>
      <w:r w:rsidRPr="00557330">
        <w:rPr>
          <w:rFonts w:ascii="Arial" w:hAnsi="Arial" w:cs="Arial"/>
          <w:lang w:val="nl-NL"/>
        </w:rPr>
        <w:t>Opt Engin. 1993;32: 1691-1695.</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lang w:val="nl-NL"/>
        </w:rPr>
        <w:t>25.</w:t>
      </w:r>
      <w:r w:rsidRPr="00557330">
        <w:rPr>
          <w:rFonts w:ascii="Arial" w:hAnsi="Arial" w:cs="Arial"/>
          <w:lang w:val="nl-NL"/>
        </w:rPr>
        <w:tab/>
        <w:t xml:space="preserve">Ach T, Huisingh C, McGwin G, Jr., Messinger JD, Zhang T, Bentley MJ, et al. </w:t>
      </w:r>
      <w:r w:rsidRPr="00557330">
        <w:rPr>
          <w:rFonts w:ascii="Arial" w:hAnsi="Arial" w:cs="Arial"/>
        </w:rPr>
        <w:t xml:space="preserve">Quantitative autofluorescence and cell density maps of the human retinal pigment epithelium. Invest Ophthalmol Vis Sci. 2014;55: 4832-4841.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lang w:val="en-GB"/>
        </w:rPr>
        <w:t>26.</w:t>
      </w:r>
      <w:r w:rsidRPr="00557330">
        <w:rPr>
          <w:rFonts w:ascii="Arial" w:hAnsi="Arial" w:cs="Arial"/>
          <w:lang w:val="en-GB"/>
        </w:rPr>
        <w:tab/>
        <w:t xml:space="preserve">Zareba M, Skumatz CM, Sarna TJ, Burke JM. </w:t>
      </w:r>
      <w:r w:rsidRPr="00557330">
        <w:rPr>
          <w:rFonts w:ascii="Arial" w:hAnsi="Arial" w:cs="Arial"/>
        </w:rPr>
        <w:t xml:space="preserve">Photic injury to cultured RPE varies among individual cells in proportion to their endogenous lipofuscin content as modulated by their melanosome content. Invest Ophthalmol Vis Sci. 2014;55: 4982-4990.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27.</w:t>
      </w:r>
      <w:r w:rsidRPr="00557330">
        <w:rPr>
          <w:rFonts w:ascii="Arial" w:hAnsi="Arial" w:cs="Arial"/>
        </w:rPr>
        <w:tab/>
        <w:t xml:space="preserve">Haralampus-Grynaviski NM, Lamb LE, Clancy CM, Skumatz C, Burke JM, Sarna T, et al. Spectroscopic and morphological studies of human retinal lipofuscin granules. Proc Natl Acad Sci U S A. 2003;100: 3179-3184.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28.</w:t>
      </w:r>
      <w:r w:rsidRPr="00557330">
        <w:rPr>
          <w:rFonts w:ascii="Arial" w:hAnsi="Arial" w:cs="Arial"/>
        </w:rPr>
        <w:tab/>
        <w:t xml:space="preserve">Rozanowska M, Pawlak A, Rozanowski B, Skumatz C, Zareba M, Boulton ME, et al. Age-related changes in the photoreactivity of retinal lipofuscin granules: role of chloroform-insoluble components. Invest Ophthalmol Vis Sci. 2004;45: 1052-1060.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29.</w:t>
      </w:r>
      <w:r w:rsidRPr="00557330">
        <w:rPr>
          <w:rFonts w:ascii="Arial" w:hAnsi="Arial" w:cs="Arial"/>
        </w:rPr>
        <w:tab/>
        <w:t xml:space="preserve">Delori F, Greenberg JP, Woods RL, Fischer J, Duncker T, Sparrow J, et al. Quantitative measurements of autofluorescence with the scanning laser ophthalmoscope. Invest Ophthalmol Vis Sci. 2011;52: 9379-9390.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30.</w:t>
      </w:r>
      <w:r w:rsidRPr="00557330">
        <w:rPr>
          <w:rFonts w:ascii="Arial" w:hAnsi="Arial" w:cs="Arial"/>
        </w:rPr>
        <w:tab/>
        <w:t xml:space="preserve">Greenberg JP, Duncker T, Woods RL, Smith RT, Sparrow JR, Delori FC. Quantitative fundus autofluorescence in healthy eyes. Invest Ophthalmol Vis Sci. 2013;54: 5684-5693.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lang w:val="nl-NL"/>
        </w:rPr>
        <w:t>31.</w:t>
      </w:r>
      <w:r w:rsidRPr="00557330">
        <w:rPr>
          <w:rFonts w:ascii="Arial" w:hAnsi="Arial" w:cs="Arial"/>
          <w:lang w:val="nl-NL"/>
        </w:rPr>
        <w:tab/>
        <w:t xml:space="preserve">Burke TR, Duncker T, Woods RL, Greenberg JP, Zernant J, Tsang SH, et al. </w:t>
      </w:r>
      <w:r w:rsidRPr="00557330">
        <w:rPr>
          <w:rFonts w:ascii="Arial" w:hAnsi="Arial" w:cs="Arial"/>
        </w:rPr>
        <w:t xml:space="preserve">Quantitative fundus autofluorescence in recessive Stargardt disease. Invest Ophthalmol Vis Sci. 2014;55: 2841-2852.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32.</w:t>
      </w:r>
      <w:r w:rsidRPr="00557330">
        <w:rPr>
          <w:rFonts w:ascii="Arial" w:hAnsi="Arial" w:cs="Arial"/>
        </w:rPr>
        <w:tab/>
        <w:t>Boulton M, Docchio F, Dayhaw-Barker P, Ramponi R, Cubeddu R. Age-related changes in the morphology, absorption and fluorescence of melanosomes and lipofuscin granules of the retinal pigment epithelium. Vision Res. 1990;30: 1291-303.</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33.</w:t>
      </w:r>
      <w:r w:rsidRPr="00557330">
        <w:rPr>
          <w:rFonts w:ascii="Arial" w:hAnsi="Arial" w:cs="Arial"/>
        </w:rPr>
        <w:tab/>
        <w:t xml:space="preserve">Linsenmeier RA, Yancey CM. Effects of hyperoxia on the oxygen distribution in the intact cat retina. Invest Ophthalmol Vis Sci. 1989;30: 612-618.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lastRenderedPageBreak/>
        <w:t>34.</w:t>
      </w:r>
      <w:r w:rsidRPr="00557330">
        <w:rPr>
          <w:rFonts w:ascii="Arial" w:hAnsi="Arial" w:cs="Arial"/>
        </w:rPr>
        <w:tab/>
        <w:t xml:space="preserve">Linsenmeier RA, Braun RD. Oxygen distribution and consumption in the cat retina during normoxia and hypoxemia. J Gen Physiol. 1992;99: 177-197. </w:t>
      </w:r>
    </w:p>
    <w:p w:rsidR="00557330" w:rsidRPr="00557330" w:rsidRDefault="00557330" w:rsidP="00557330">
      <w:pPr>
        <w:pStyle w:val="EndNoteBibliography"/>
        <w:spacing w:after="0" w:line="276" w:lineRule="auto"/>
        <w:ind w:left="720" w:hanging="720"/>
        <w:rPr>
          <w:rFonts w:ascii="Arial" w:hAnsi="Arial" w:cs="Arial"/>
        </w:rPr>
      </w:pPr>
      <w:r w:rsidRPr="00557330">
        <w:rPr>
          <w:rFonts w:ascii="Arial" w:hAnsi="Arial" w:cs="Arial"/>
        </w:rPr>
        <w:t>35.</w:t>
      </w:r>
      <w:r w:rsidRPr="00557330">
        <w:rPr>
          <w:rFonts w:ascii="Arial" w:hAnsi="Arial" w:cs="Arial"/>
        </w:rPr>
        <w:tab/>
        <w:t xml:space="preserve">Rozanowska M, Wessels J, Boulton M, Burke JM, Rodgers MA, Truscott TG, et al. Blue light-induced singlet oxygen generation by retinal lipofuscin in non-polar media. Free Radic Biol Med. 1998;24: 1107-1112. </w:t>
      </w:r>
    </w:p>
    <w:p w:rsidR="009500C1" w:rsidRDefault="009500C1"/>
    <w:sectPr w:rsidR="009500C1" w:rsidSect="00C547D7">
      <w:footerReference w:type="default" r:id="rId32"/>
      <w:pgSz w:w="12191" w:h="15876"/>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7F" w:rsidRDefault="0073397F">
      <w:pPr>
        <w:spacing w:after="0" w:line="240" w:lineRule="auto"/>
      </w:pPr>
      <w:r>
        <w:separator/>
      </w:r>
    </w:p>
  </w:endnote>
  <w:endnote w:type="continuationSeparator" w:id="0">
    <w:p w:rsidR="0073397F" w:rsidRDefault="0073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230685"/>
      <w:docPartObj>
        <w:docPartGallery w:val="Page Numbers (Bottom of Page)"/>
        <w:docPartUnique/>
      </w:docPartObj>
    </w:sdtPr>
    <w:sdtEndPr/>
    <w:sdtContent>
      <w:p w:rsidR="00182518" w:rsidRPr="00D30EFA" w:rsidRDefault="00B35A37">
        <w:pPr>
          <w:pStyle w:val="Footer"/>
          <w:jc w:val="center"/>
          <w:rPr>
            <w:rFonts w:ascii="Arial" w:hAnsi="Arial" w:cs="Arial"/>
          </w:rPr>
        </w:pPr>
        <w:r>
          <w:rPr>
            <w:rFonts w:ascii="Arial" w:hAnsi="Arial" w:cs="Arial"/>
          </w:rPr>
          <w:t>s</w:t>
        </w:r>
        <w:r w:rsidRPr="00D30EFA">
          <w:rPr>
            <w:rFonts w:ascii="Arial" w:hAnsi="Arial" w:cs="Arial"/>
          </w:rPr>
          <w:fldChar w:fldCharType="begin"/>
        </w:r>
        <w:r w:rsidRPr="00D30EFA">
          <w:rPr>
            <w:rFonts w:ascii="Arial" w:hAnsi="Arial" w:cs="Arial"/>
          </w:rPr>
          <w:instrText xml:space="preserve"> PAGE   \* MERGEFORMAT </w:instrText>
        </w:r>
        <w:r w:rsidRPr="00D30EFA">
          <w:rPr>
            <w:rFonts w:ascii="Arial" w:hAnsi="Arial" w:cs="Arial"/>
          </w:rPr>
          <w:fldChar w:fldCharType="separate"/>
        </w:r>
        <w:r w:rsidR="00A915EF">
          <w:rPr>
            <w:rFonts w:ascii="Arial" w:hAnsi="Arial" w:cs="Arial"/>
            <w:noProof/>
          </w:rPr>
          <w:t>6</w:t>
        </w:r>
        <w:r w:rsidRPr="00D30EFA">
          <w:rPr>
            <w:rFonts w:ascii="Arial" w:hAnsi="Arial" w:cs="Arial"/>
          </w:rPr>
          <w:fldChar w:fldCharType="end"/>
        </w:r>
      </w:p>
    </w:sdtContent>
  </w:sdt>
  <w:p w:rsidR="00182518" w:rsidRDefault="0073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7F" w:rsidRDefault="0073397F">
      <w:pPr>
        <w:spacing w:after="0" w:line="240" w:lineRule="auto"/>
      </w:pPr>
      <w:r>
        <w:separator/>
      </w:r>
    </w:p>
  </w:footnote>
  <w:footnote w:type="continuationSeparator" w:id="0">
    <w:p w:rsidR="0073397F" w:rsidRDefault="00733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0F6"/>
    <w:multiLevelType w:val="hybridMultilevel"/>
    <w:tmpl w:val="461AE40C"/>
    <w:lvl w:ilvl="0" w:tplc="04130015">
      <w:start w:val="1"/>
      <w:numFmt w:val="upperLetter"/>
      <w:lvlText w:val="%1."/>
      <w:lvlJc w:val="left"/>
      <w:pPr>
        <w:ind w:left="2985" w:hanging="360"/>
      </w:pPr>
    </w:lvl>
    <w:lvl w:ilvl="1" w:tplc="04130019" w:tentative="1">
      <w:start w:val="1"/>
      <w:numFmt w:val="lowerLetter"/>
      <w:lvlText w:val="%2."/>
      <w:lvlJc w:val="left"/>
      <w:pPr>
        <w:ind w:left="3705" w:hanging="360"/>
      </w:pPr>
    </w:lvl>
    <w:lvl w:ilvl="2" w:tplc="0413001B" w:tentative="1">
      <w:start w:val="1"/>
      <w:numFmt w:val="lowerRoman"/>
      <w:lvlText w:val="%3."/>
      <w:lvlJc w:val="right"/>
      <w:pPr>
        <w:ind w:left="4425" w:hanging="180"/>
      </w:pPr>
    </w:lvl>
    <w:lvl w:ilvl="3" w:tplc="0413000F" w:tentative="1">
      <w:start w:val="1"/>
      <w:numFmt w:val="decimal"/>
      <w:lvlText w:val="%4."/>
      <w:lvlJc w:val="left"/>
      <w:pPr>
        <w:ind w:left="5145" w:hanging="360"/>
      </w:pPr>
    </w:lvl>
    <w:lvl w:ilvl="4" w:tplc="04130019" w:tentative="1">
      <w:start w:val="1"/>
      <w:numFmt w:val="lowerLetter"/>
      <w:lvlText w:val="%5."/>
      <w:lvlJc w:val="left"/>
      <w:pPr>
        <w:ind w:left="5865" w:hanging="360"/>
      </w:pPr>
    </w:lvl>
    <w:lvl w:ilvl="5" w:tplc="0413001B" w:tentative="1">
      <w:start w:val="1"/>
      <w:numFmt w:val="lowerRoman"/>
      <w:lvlText w:val="%6."/>
      <w:lvlJc w:val="right"/>
      <w:pPr>
        <w:ind w:left="6585" w:hanging="180"/>
      </w:pPr>
    </w:lvl>
    <w:lvl w:ilvl="6" w:tplc="0413000F" w:tentative="1">
      <w:start w:val="1"/>
      <w:numFmt w:val="decimal"/>
      <w:lvlText w:val="%7."/>
      <w:lvlJc w:val="left"/>
      <w:pPr>
        <w:ind w:left="7305" w:hanging="360"/>
      </w:pPr>
    </w:lvl>
    <w:lvl w:ilvl="7" w:tplc="04130019" w:tentative="1">
      <w:start w:val="1"/>
      <w:numFmt w:val="lowerLetter"/>
      <w:lvlText w:val="%8."/>
      <w:lvlJc w:val="left"/>
      <w:pPr>
        <w:ind w:left="8025" w:hanging="360"/>
      </w:pPr>
    </w:lvl>
    <w:lvl w:ilvl="8" w:tplc="0413001B" w:tentative="1">
      <w:start w:val="1"/>
      <w:numFmt w:val="lowerRoman"/>
      <w:lvlText w:val="%9."/>
      <w:lvlJc w:val="right"/>
      <w:pPr>
        <w:ind w:left="8745" w:hanging="180"/>
      </w:pPr>
    </w:lvl>
  </w:abstractNum>
  <w:abstractNum w:abstractNumId="1">
    <w:nsid w:val="075A4166"/>
    <w:multiLevelType w:val="hybridMultilevel"/>
    <w:tmpl w:val="70B65B8A"/>
    <w:lvl w:ilvl="0" w:tplc="D9645BEE">
      <w:start w:val="1"/>
      <w:numFmt w:val="decimal"/>
      <w:lvlText w:val="%1."/>
      <w:lvlJc w:val="left"/>
      <w:pPr>
        <w:ind w:left="79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06837"/>
    <w:multiLevelType w:val="hybridMultilevel"/>
    <w:tmpl w:val="0F823A84"/>
    <w:lvl w:ilvl="0" w:tplc="959C0B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9696AF8"/>
    <w:multiLevelType w:val="hybridMultilevel"/>
    <w:tmpl w:val="FBF0BE8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D2FE9"/>
    <w:multiLevelType w:val="multilevel"/>
    <w:tmpl w:val="AC6637E2"/>
    <w:lvl w:ilvl="0">
      <w:start w:val="2"/>
      <w:numFmt w:val="decimal"/>
      <w:lvlText w:val="%1"/>
      <w:lvlJc w:val="left"/>
      <w:pPr>
        <w:ind w:left="360" w:hanging="360"/>
      </w:pPr>
      <w:rPr>
        <w:rFonts w:eastAsiaTheme="minorEastAsia" w:hint="default"/>
        <w:b w:val="0"/>
        <w:i/>
        <w:sz w:val="24"/>
      </w:rPr>
    </w:lvl>
    <w:lvl w:ilvl="1">
      <w:start w:val="1"/>
      <w:numFmt w:val="decimal"/>
      <w:lvlText w:val="%1.%2"/>
      <w:lvlJc w:val="left"/>
      <w:pPr>
        <w:ind w:left="720" w:hanging="720"/>
      </w:pPr>
      <w:rPr>
        <w:rFonts w:eastAsiaTheme="minorEastAsia" w:hint="default"/>
        <w:b w:val="0"/>
        <w:i/>
        <w:sz w:val="24"/>
      </w:rPr>
    </w:lvl>
    <w:lvl w:ilvl="2">
      <w:start w:val="1"/>
      <w:numFmt w:val="decimal"/>
      <w:lvlText w:val="%1.%2.%3"/>
      <w:lvlJc w:val="left"/>
      <w:pPr>
        <w:ind w:left="720" w:hanging="720"/>
      </w:pPr>
      <w:rPr>
        <w:rFonts w:eastAsiaTheme="minorEastAsia" w:hint="default"/>
        <w:b w:val="0"/>
        <w:i/>
        <w:sz w:val="24"/>
      </w:rPr>
    </w:lvl>
    <w:lvl w:ilvl="3">
      <w:start w:val="1"/>
      <w:numFmt w:val="decimal"/>
      <w:lvlText w:val="%1.%2.%3.%4"/>
      <w:lvlJc w:val="left"/>
      <w:pPr>
        <w:ind w:left="1080" w:hanging="1080"/>
      </w:pPr>
      <w:rPr>
        <w:rFonts w:eastAsiaTheme="minorEastAsia" w:hint="default"/>
        <w:b w:val="0"/>
        <w:i/>
        <w:sz w:val="24"/>
      </w:rPr>
    </w:lvl>
    <w:lvl w:ilvl="4">
      <w:start w:val="1"/>
      <w:numFmt w:val="decimal"/>
      <w:lvlText w:val="%1.%2.%3.%4.%5"/>
      <w:lvlJc w:val="left"/>
      <w:pPr>
        <w:ind w:left="1440" w:hanging="1440"/>
      </w:pPr>
      <w:rPr>
        <w:rFonts w:eastAsiaTheme="minorEastAsia" w:hint="default"/>
        <w:b w:val="0"/>
        <w:i/>
        <w:sz w:val="24"/>
      </w:rPr>
    </w:lvl>
    <w:lvl w:ilvl="5">
      <w:start w:val="1"/>
      <w:numFmt w:val="decimal"/>
      <w:lvlText w:val="%1.%2.%3.%4.%5.%6"/>
      <w:lvlJc w:val="left"/>
      <w:pPr>
        <w:ind w:left="1440" w:hanging="1440"/>
      </w:pPr>
      <w:rPr>
        <w:rFonts w:eastAsiaTheme="minorEastAsia" w:hint="default"/>
        <w:b w:val="0"/>
        <w:i/>
        <w:sz w:val="24"/>
      </w:rPr>
    </w:lvl>
    <w:lvl w:ilvl="6">
      <w:start w:val="1"/>
      <w:numFmt w:val="decimal"/>
      <w:lvlText w:val="%1.%2.%3.%4.%5.%6.%7"/>
      <w:lvlJc w:val="left"/>
      <w:pPr>
        <w:ind w:left="1800" w:hanging="1800"/>
      </w:pPr>
      <w:rPr>
        <w:rFonts w:eastAsiaTheme="minorEastAsia" w:hint="default"/>
        <w:b w:val="0"/>
        <w:i/>
        <w:sz w:val="24"/>
      </w:rPr>
    </w:lvl>
    <w:lvl w:ilvl="7">
      <w:start w:val="1"/>
      <w:numFmt w:val="decimal"/>
      <w:lvlText w:val="%1.%2.%3.%4.%5.%6.%7.%8"/>
      <w:lvlJc w:val="left"/>
      <w:pPr>
        <w:ind w:left="1800" w:hanging="1800"/>
      </w:pPr>
      <w:rPr>
        <w:rFonts w:eastAsiaTheme="minorEastAsia" w:hint="default"/>
        <w:b w:val="0"/>
        <w:i/>
        <w:sz w:val="24"/>
      </w:rPr>
    </w:lvl>
    <w:lvl w:ilvl="8">
      <w:start w:val="1"/>
      <w:numFmt w:val="decimal"/>
      <w:lvlText w:val="%1.%2.%3.%4.%5.%6.%7.%8.%9"/>
      <w:lvlJc w:val="left"/>
      <w:pPr>
        <w:ind w:left="2160" w:hanging="2160"/>
      </w:pPr>
      <w:rPr>
        <w:rFonts w:eastAsiaTheme="minorEastAsia" w:hint="default"/>
        <w:b w:val="0"/>
        <w:i/>
        <w:sz w:val="24"/>
      </w:rPr>
    </w:lvl>
  </w:abstractNum>
  <w:abstractNum w:abstractNumId="5">
    <w:nsid w:val="353F6684"/>
    <w:multiLevelType w:val="multilevel"/>
    <w:tmpl w:val="36E8AC60"/>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nsid w:val="3BED2E78"/>
    <w:multiLevelType w:val="hybridMultilevel"/>
    <w:tmpl w:val="C91A7E42"/>
    <w:lvl w:ilvl="0" w:tplc="13CE1980">
      <w:start w:val="1"/>
      <w:numFmt w:val="decimal"/>
      <w:lvlText w:val="%1."/>
      <w:lvlJc w:val="left"/>
      <w:pPr>
        <w:ind w:left="2985" w:hanging="360"/>
      </w:pPr>
      <w:rPr>
        <w:rFonts w:ascii="Arial" w:eastAsiaTheme="minorHAnsi" w:hAnsi="Arial" w:cs="Arial"/>
      </w:rPr>
    </w:lvl>
    <w:lvl w:ilvl="1" w:tplc="04130019" w:tentative="1">
      <w:start w:val="1"/>
      <w:numFmt w:val="lowerLetter"/>
      <w:lvlText w:val="%2."/>
      <w:lvlJc w:val="left"/>
      <w:pPr>
        <w:ind w:left="3705" w:hanging="360"/>
      </w:pPr>
    </w:lvl>
    <w:lvl w:ilvl="2" w:tplc="0413001B" w:tentative="1">
      <w:start w:val="1"/>
      <w:numFmt w:val="lowerRoman"/>
      <w:lvlText w:val="%3."/>
      <w:lvlJc w:val="right"/>
      <w:pPr>
        <w:ind w:left="4425" w:hanging="180"/>
      </w:pPr>
    </w:lvl>
    <w:lvl w:ilvl="3" w:tplc="0413000F" w:tentative="1">
      <w:start w:val="1"/>
      <w:numFmt w:val="decimal"/>
      <w:lvlText w:val="%4."/>
      <w:lvlJc w:val="left"/>
      <w:pPr>
        <w:ind w:left="5145" w:hanging="360"/>
      </w:pPr>
    </w:lvl>
    <w:lvl w:ilvl="4" w:tplc="04130019" w:tentative="1">
      <w:start w:val="1"/>
      <w:numFmt w:val="lowerLetter"/>
      <w:lvlText w:val="%5."/>
      <w:lvlJc w:val="left"/>
      <w:pPr>
        <w:ind w:left="5865" w:hanging="360"/>
      </w:pPr>
    </w:lvl>
    <w:lvl w:ilvl="5" w:tplc="0413001B" w:tentative="1">
      <w:start w:val="1"/>
      <w:numFmt w:val="lowerRoman"/>
      <w:lvlText w:val="%6."/>
      <w:lvlJc w:val="right"/>
      <w:pPr>
        <w:ind w:left="6585" w:hanging="180"/>
      </w:pPr>
    </w:lvl>
    <w:lvl w:ilvl="6" w:tplc="0413000F" w:tentative="1">
      <w:start w:val="1"/>
      <w:numFmt w:val="decimal"/>
      <w:lvlText w:val="%7."/>
      <w:lvlJc w:val="left"/>
      <w:pPr>
        <w:ind w:left="7305" w:hanging="360"/>
      </w:pPr>
    </w:lvl>
    <w:lvl w:ilvl="7" w:tplc="04130019" w:tentative="1">
      <w:start w:val="1"/>
      <w:numFmt w:val="lowerLetter"/>
      <w:lvlText w:val="%8."/>
      <w:lvlJc w:val="left"/>
      <w:pPr>
        <w:ind w:left="8025" w:hanging="360"/>
      </w:pPr>
    </w:lvl>
    <w:lvl w:ilvl="8" w:tplc="0413001B" w:tentative="1">
      <w:start w:val="1"/>
      <w:numFmt w:val="lowerRoman"/>
      <w:lvlText w:val="%9."/>
      <w:lvlJc w:val="right"/>
      <w:pPr>
        <w:ind w:left="8745" w:hanging="180"/>
      </w:pPr>
    </w:lvl>
  </w:abstractNum>
  <w:abstractNum w:abstractNumId="7">
    <w:nsid w:val="451A2E07"/>
    <w:multiLevelType w:val="hybridMultilevel"/>
    <w:tmpl w:val="1866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00BF3"/>
    <w:multiLevelType w:val="multilevel"/>
    <w:tmpl w:val="0D34C82E"/>
    <w:lvl w:ilvl="0">
      <w:start w:val="1"/>
      <w:numFmt w:val="upp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4C71A29"/>
    <w:multiLevelType w:val="hybridMultilevel"/>
    <w:tmpl w:val="8F1A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A8370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2"/>
  </w:num>
  <w:num w:numId="4">
    <w:abstractNumId w:val="8"/>
  </w:num>
  <w:num w:numId="5">
    <w:abstractNumId w:val="9"/>
  </w:num>
  <w:num w:numId="6">
    <w:abstractNumId w:val="7"/>
  </w:num>
  <w:num w:numId="7">
    <w:abstractNumId w:val="4"/>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06DC"/>
    <w:rsid w:val="00007546"/>
    <w:rsid w:val="000114FC"/>
    <w:rsid w:val="0001172B"/>
    <w:rsid w:val="00011AD4"/>
    <w:rsid w:val="000155F4"/>
    <w:rsid w:val="000363AE"/>
    <w:rsid w:val="00042756"/>
    <w:rsid w:val="00044A13"/>
    <w:rsid w:val="0005290F"/>
    <w:rsid w:val="00054330"/>
    <w:rsid w:val="000553F6"/>
    <w:rsid w:val="00066195"/>
    <w:rsid w:val="00074A94"/>
    <w:rsid w:val="00076288"/>
    <w:rsid w:val="000764A2"/>
    <w:rsid w:val="00080EE0"/>
    <w:rsid w:val="00081517"/>
    <w:rsid w:val="00083078"/>
    <w:rsid w:val="00092789"/>
    <w:rsid w:val="0009568C"/>
    <w:rsid w:val="0009753C"/>
    <w:rsid w:val="000A0D2B"/>
    <w:rsid w:val="000A0FDC"/>
    <w:rsid w:val="000A12A2"/>
    <w:rsid w:val="000A1E53"/>
    <w:rsid w:val="000C140A"/>
    <w:rsid w:val="000C226A"/>
    <w:rsid w:val="000D6CD2"/>
    <w:rsid w:val="000F2A5C"/>
    <w:rsid w:val="0010209C"/>
    <w:rsid w:val="0012125B"/>
    <w:rsid w:val="001246BE"/>
    <w:rsid w:val="00127706"/>
    <w:rsid w:val="00137600"/>
    <w:rsid w:val="001448FF"/>
    <w:rsid w:val="0015077F"/>
    <w:rsid w:val="00151037"/>
    <w:rsid w:val="00153DBA"/>
    <w:rsid w:val="001559AE"/>
    <w:rsid w:val="00157FE7"/>
    <w:rsid w:val="0016549E"/>
    <w:rsid w:val="00166AC7"/>
    <w:rsid w:val="00170ABB"/>
    <w:rsid w:val="0018330B"/>
    <w:rsid w:val="0019053B"/>
    <w:rsid w:val="001A0D1E"/>
    <w:rsid w:val="001A13EC"/>
    <w:rsid w:val="001A4D84"/>
    <w:rsid w:val="001D6E0F"/>
    <w:rsid w:val="001E012D"/>
    <w:rsid w:val="001E4F3C"/>
    <w:rsid w:val="001E57C6"/>
    <w:rsid w:val="001F1653"/>
    <w:rsid w:val="001F2DA2"/>
    <w:rsid w:val="0020061C"/>
    <w:rsid w:val="00201C78"/>
    <w:rsid w:val="00203152"/>
    <w:rsid w:val="00207D17"/>
    <w:rsid w:val="00210573"/>
    <w:rsid w:val="00216593"/>
    <w:rsid w:val="00217C51"/>
    <w:rsid w:val="00220908"/>
    <w:rsid w:val="0023103A"/>
    <w:rsid w:val="002369DE"/>
    <w:rsid w:val="00240C12"/>
    <w:rsid w:val="00242768"/>
    <w:rsid w:val="00247BBE"/>
    <w:rsid w:val="00252C4F"/>
    <w:rsid w:val="00256462"/>
    <w:rsid w:val="00281498"/>
    <w:rsid w:val="00284A1B"/>
    <w:rsid w:val="00284DA5"/>
    <w:rsid w:val="0028574B"/>
    <w:rsid w:val="00292281"/>
    <w:rsid w:val="0029754E"/>
    <w:rsid w:val="002A214E"/>
    <w:rsid w:val="002A30EF"/>
    <w:rsid w:val="002A3CE4"/>
    <w:rsid w:val="002A4163"/>
    <w:rsid w:val="002B0352"/>
    <w:rsid w:val="002B08D6"/>
    <w:rsid w:val="002B3C92"/>
    <w:rsid w:val="002B60C9"/>
    <w:rsid w:val="002C3E3A"/>
    <w:rsid w:val="002C63C5"/>
    <w:rsid w:val="002C7BCD"/>
    <w:rsid w:val="002D42BE"/>
    <w:rsid w:val="002E26C3"/>
    <w:rsid w:val="002E2E79"/>
    <w:rsid w:val="002E56B1"/>
    <w:rsid w:val="002F147D"/>
    <w:rsid w:val="002F4CC6"/>
    <w:rsid w:val="002F5F2C"/>
    <w:rsid w:val="002F7E51"/>
    <w:rsid w:val="00300B37"/>
    <w:rsid w:val="003021F4"/>
    <w:rsid w:val="003030B2"/>
    <w:rsid w:val="0033219C"/>
    <w:rsid w:val="003412CB"/>
    <w:rsid w:val="003441DE"/>
    <w:rsid w:val="00360C09"/>
    <w:rsid w:val="00361837"/>
    <w:rsid w:val="003622A0"/>
    <w:rsid w:val="00362D66"/>
    <w:rsid w:val="0037187B"/>
    <w:rsid w:val="003867DB"/>
    <w:rsid w:val="0039161E"/>
    <w:rsid w:val="003951A1"/>
    <w:rsid w:val="00396696"/>
    <w:rsid w:val="00397890"/>
    <w:rsid w:val="003A0A53"/>
    <w:rsid w:val="003A638E"/>
    <w:rsid w:val="003C1A37"/>
    <w:rsid w:val="003C58B9"/>
    <w:rsid w:val="003D1008"/>
    <w:rsid w:val="003D115F"/>
    <w:rsid w:val="003D27FA"/>
    <w:rsid w:val="003E3A71"/>
    <w:rsid w:val="003F3E5A"/>
    <w:rsid w:val="003F63B4"/>
    <w:rsid w:val="00412A8F"/>
    <w:rsid w:val="004142A7"/>
    <w:rsid w:val="0041506D"/>
    <w:rsid w:val="004171B3"/>
    <w:rsid w:val="00424DB5"/>
    <w:rsid w:val="0042736E"/>
    <w:rsid w:val="00430243"/>
    <w:rsid w:val="004347DF"/>
    <w:rsid w:val="00436D7D"/>
    <w:rsid w:val="0043761E"/>
    <w:rsid w:val="00443D7A"/>
    <w:rsid w:val="004523BF"/>
    <w:rsid w:val="0046365A"/>
    <w:rsid w:val="0046625C"/>
    <w:rsid w:val="00471D2B"/>
    <w:rsid w:val="00472D81"/>
    <w:rsid w:val="004773B0"/>
    <w:rsid w:val="0047755A"/>
    <w:rsid w:val="00482E2B"/>
    <w:rsid w:val="004849F7"/>
    <w:rsid w:val="00493598"/>
    <w:rsid w:val="004A25DE"/>
    <w:rsid w:val="004A3A66"/>
    <w:rsid w:val="004A688E"/>
    <w:rsid w:val="004B00B7"/>
    <w:rsid w:val="004B70E1"/>
    <w:rsid w:val="004C1FCD"/>
    <w:rsid w:val="004D2D1F"/>
    <w:rsid w:val="004D3118"/>
    <w:rsid w:val="004D6A85"/>
    <w:rsid w:val="004E3CF9"/>
    <w:rsid w:val="004E4D38"/>
    <w:rsid w:val="004F0C15"/>
    <w:rsid w:val="00500DBB"/>
    <w:rsid w:val="005104F2"/>
    <w:rsid w:val="00512A1B"/>
    <w:rsid w:val="0051340B"/>
    <w:rsid w:val="0051697B"/>
    <w:rsid w:val="00521C37"/>
    <w:rsid w:val="005247A5"/>
    <w:rsid w:val="00526432"/>
    <w:rsid w:val="00532874"/>
    <w:rsid w:val="00532EA2"/>
    <w:rsid w:val="00537286"/>
    <w:rsid w:val="005408EB"/>
    <w:rsid w:val="0054386E"/>
    <w:rsid w:val="00545520"/>
    <w:rsid w:val="00547E7E"/>
    <w:rsid w:val="005514C3"/>
    <w:rsid w:val="00551522"/>
    <w:rsid w:val="00557330"/>
    <w:rsid w:val="00562172"/>
    <w:rsid w:val="00571B74"/>
    <w:rsid w:val="00577CB8"/>
    <w:rsid w:val="00585493"/>
    <w:rsid w:val="005864A9"/>
    <w:rsid w:val="00593B92"/>
    <w:rsid w:val="005974D0"/>
    <w:rsid w:val="005A114A"/>
    <w:rsid w:val="005A2C7D"/>
    <w:rsid w:val="005A5A3C"/>
    <w:rsid w:val="005C0D05"/>
    <w:rsid w:val="005D2B2E"/>
    <w:rsid w:val="005E209D"/>
    <w:rsid w:val="005E532F"/>
    <w:rsid w:val="005F1C1C"/>
    <w:rsid w:val="005F4682"/>
    <w:rsid w:val="0060315A"/>
    <w:rsid w:val="00622CC1"/>
    <w:rsid w:val="0062744E"/>
    <w:rsid w:val="00640096"/>
    <w:rsid w:val="00647862"/>
    <w:rsid w:val="00654A95"/>
    <w:rsid w:val="00657283"/>
    <w:rsid w:val="00662939"/>
    <w:rsid w:val="00663523"/>
    <w:rsid w:val="00666776"/>
    <w:rsid w:val="006671CA"/>
    <w:rsid w:val="00680595"/>
    <w:rsid w:val="00690DDC"/>
    <w:rsid w:val="00691FE8"/>
    <w:rsid w:val="00693CAD"/>
    <w:rsid w:val="006950F0"/>
    <w:rsid w:val="006A6FA6"/>
    <w:rsid w:val="006B2DD0"/>
    <w:rsid w:val="006B3154"/>
    <w:rsid w:val="006C04C5"/>
    <w:rsid w:val="006C1A46"/>
    <w:rsid w:val="006C3685"/>
    <w:rsid w:val="006D605E"/>
    <w:rsid w:val="006E65E7"/>
    <w:rsid w:val="006F0B6C"/>
    <w:rsid w:val="00705C7C"/>
    <w:rsid w:val="00707C59"/>
    <w:rsid w:val="00707F82"/>
    <w:rsid w:val="00731FDE"/>
    <w:rsid w:val="0073397F"/>
    <w:rsid w:val="0073678F"/>
    <w:rsid w:val="00742526"/>
    <w:rsid w:val="00752461"/>
    <w:rsid w:val="007526D8"/>
    <w:rsid w:val="00757E21"/>
    <w:rsid w:val="00757EBA"/>
    <w:rsid w:val="007628E5"/>
    <w:rsid w:val="00764C6A"/>
    <w:rsid w:val="00773D61"/>
    <w:rsid w:val="007842E7"/>
    <w:rsid w:val="007A32F5"/>
    <w:rsid w:val="007A3FB9"/>
    <w:rsid w:val="007A42F3"/>
    <w:rsid w:val="007B2EC0"/>
    <w:rsid w:val="007B558F"/>
    <w:rsid w:val="007B6874"/>
    <w:rsid w:val="007C01DC"/>
    <w:rsid w:val="007C2CF3"/>
    <w:rsid w:val="007C650C"/>
    <w:rsid w:val="007D2B82"/>
    <w:rsid w:val="007E14DC"/>
    <w:rsid w:val="007E5409"/>
    <w:rsid w:val="007F1A43"/>
    <w:rsid w:val="007F24FA"/>
    <w:rsid w:val="007F684B"/>
    <w:rsid w:val="00804447"/>
    <w:rsid w:val="0081204C"/>
    <w:rsid w:val="008241DC"/>
    <w:rsid w:val="00831558"/>
    <w:rsid w:val="00842295"/>
    <w:rsid w:val="00852C17"/>
    <w:rsid w:val="00870647"/>
    <w:rsid w:val="00872B54"/>
    <w:rsid w:val="0088096C"/>
    <w:rsid w:val="00881413"/>
    <w:rsid w:val="008854F3"/>
    <w:rsid w:val="0088635D"/>
    <w:rsid w:val="0089143A"/>
    <w:rsid w:val="0089536D"/>
    <w:rsid w:val="008B2DCD"/>
    <w:rsid w:val="008D2B7E"/>
    <w:rsid w:val="008D3D6C"/>
    <w:rsid w:val="008E1B45"/>
    <w:rsid w:val="008F3AF1"/>
    <w:rsid w:val="008F6990"/>
    <w:rsid w:val="00914ADE"/>
    <w:rsid w:val="009160E2"/>
    <w:rsid w:val="00916768"/>
    <w:rsid w:val="009167AD"/>
    <w:rsid w:val="00917279"/>
    <w:rsid w:val="00922EAE"/>
    <w:rsid w:val="009240A9"/>
    <w:rsid w:val="00925598"/>
    <w:rsid w:val="00925AD8"/>
    <w:rsid w:val="0093045A"/>
    <w:rsid w:val="00932AFD"/>
    <w:rsid w:val="00937D12"/>
    <w:rsid w:val="009419C3"/>
    <w:rsid w:val="00946EB7"/>
    <w:rsid w:val="00947AB0"/>
    <w:rsid w:val="009500C1"/>
    <w:rsid w:val="0095526D"/>
    <w:rsid w:val="009558C1"/>
    <w:rsid w:val="00963CAF"/>
    <w:rsid w:val="00966E27"/>
    <w:rsid w:val="00991803"/>
    <w:rsid w:val="009A0C78"/>
    <w:rsid w:val="009A1F9F"/>
    <w:rsid w:val="009B51F7"/>
    <w:rsid w:val="009B7645"/>
    <w:rsid w:val="009B7C6A"/>
    <w:rsid w:val="009C01D5"/>
    <w:rsid w:val="009C161D"/>
    <w:rsid w:val="009C21C7"/>
    <w:rsid w:val="009C41C5"/>
    <w:rsid w:val="009D34D6"/>
    <w:rsid w:val="009D6DF8"/>
    <w:rsid w:val="009D7851"/>
    <w:rsid w:val="009E20C9"/>
    <w:rsid w:val="009E657B"/>
    <w:rsid w:val="009E74B4"/>
    <w:rsid w:val="009F1AE7"/>
    <w:rsid w:val="00A05052"/>
    <w:rsid w:val="00A05A31"/>
    <w:rsid w:val="00A0666F"/>
    <w:rsid w:val="00A104E1"/>
    <w:rsid w:val="00A11D25"/>
    <w:rsid w:val="00A13614"/>
    <w:rsid w:val="00A23011"/>
    <w:rsid w:val="00A25196"/>
    <w:rsid w:val="00A417B3"/>
    <w:rsid w:val="00A4544D"/>
    <w:rsid w:val="00A454F3"/>
    <w:rsid w:val="00A621FE"/>
    <w:rsid w:val="00A63945"/>
    <w:rsid w:val="00A66BF0"/>
    <w:rsid w:val="00A712A9"/>
    <w:rsid w:val="00A81A59"/>
    <w:rsid w:val="00A87DA2"/>
    <w:rsid w:val="00A915EF"/>
    <w:rsid w:val="00A91F59"/>
    <w:rsid w:val="00A97AC7"/>
    <w:rsid w:val="00AA3CED"/>
    <w:rsid w:val="00AA530B"/>
    <w:rsid w:val="00AB287E"/>
    <w:rsid w:val="00AB7151"/>
    <w:rsid w:val="00AC40D9"/>
    <w:rsid w:val="00AD7F75"/>
    <w:rsid w:val="00AE453F"/>
    <w:rsid w:val="00AF0AAF"/>
    <w:rsid w:val="00B008EA"/>
    <w:rsid w:val="00B1253C"/>
    <w:rsid w:val="00B12A90"/>
    <w:rsid w:val="00B175AA"/>
    <w:rsid w:val="00B17EF9"/>
    <w:rsid w:val="00B246C7"/>
    <w:rsid w:val="00B256E7"/>
    <w:rsid w:val="00B25B6C"/>
    <w:rsid w:val="00B31BF2"/>
    <w:rsid w:val="00B35A37"/>
    <w:rsid w:val="00B42EE7"/>
    <w:rsid w:val="00B43A14"/>
    <w:rsid w:val="00B5456B"/>
    <w:rsid w:val="00B55078"/>
    <w:rsid w:val="00B57C0C"/>
    <w:rsid w:val="00B6094F"/>
    <w:rsid w:val="00B70EEF"/>
    <w:rsid w:val="00B90212"/>
    <w:rsid w:val="00BA2AEC"/>
    <w:rsid w:val="00BA6689"/>
    <w:rsid w:val="00BB0E08"/>
    <w:rsid w:val="00BB5ECC"/>
    <w:rsid w:val="00BC0309"/>
    <w:rsid w:val="00BC04FB"/>
    <w:rsid w:val="00BD3F15"/>
    <w:rsid w:val="00BD5F6F"/>
    <w:rsid w:val="00BD65C8"/>
    <w:rsid w:val="00BF01A6"/>
    <w:rsid w:val="00BF197F"/>
    <w:rsid w:val="00BF5A52"/>
    <w:rsid w:val="00C0309A"/>
    <w:rsid w:val="00C05C7F"/>
    <w:rsid w:val="00C25BE4"/>
    <w:rsid w:val="00C422D3"/>
    <w:rsid w:val="00C47885"/>
    <w:rsid w:val="00C47A51"/>
    <w:rsid w:val="00C5310F"/>
    <w:rsid w:val="00C53FDD"/>
    <w:rsid w:val="00C547D7"/>
    <w:rsid w:val="00C61F9F"/>
    <w:rsid w:val="00C6309E"/>
    <w:rsid w:val="00C6626E"/>
    <w:rsid w:val="00C72641"/>
    <w:rsid w:val="00C73642"/>
    <w:rsid w:val="00C7560B"/>
    <w:rsid w:val="00C75839"/>
    <w:rsid w:val="00C90AE9"/>
    <w:rsid w:val="00CA1C07"/>
    <w:rsid w:val="00CA31CD"/>
    <w:rsid w:val="00CA4927"/>
    <w:rsid w:val="00CB0B58"/>
    <w:rsid w:val="00CB37A0"/>
    <w:rsid w:val="00CC1184"/>
    <w:rsid w:val="00CC3276"/>
    <w:rsid w:val="00CC4D73"/>
    <w:rsid w:val="00CC7801"/>
    <w:rsid w:val="00CD21B8"/>
    <w:rsid w:val="00CD25D9"/>
    <w:rsid w:val="00CD485F"/>
    <w:rsid w:val="00CD545D"/>
    <w:rsid w:val="00CE120C"/>
    <w:rsid w:val="00CE3885"/>
    <w:rsid w:val="00CF6AFD"/>
    <w:rsid w:val="00CF726B"/>
    <w:rsid w:val="00D003BD"/>
    <w:rsid w:val="00D00731"/>
    <w:rsid w:val="00D02DC2"/>
    <w:rsid w:val="00D12848"/>
    <w:rsid w:val="00D13ACC"/>
    <w:rsid w:val="00D14253"/>
    <w:rsid w:val="00D20123"/>
    <w:rsid w:val="00D27280"/>
    <w:rsid w:val="00D34A0F"/>
    <w:rsid w:val="00D41838"/>
    <w:rsid w:val="00D5085F"/>
    <w:rsid w:val="00D50E4F"/>
    <w:rsid w:val="00D51673"/>
    <w:rsid w:val="00D63BFA"/>
    <w:rsid w:val="00D63F8E"/>
    <w:rsid w:val="00D64401"/>
    <w:rsid w:val="00D71539"/>
    <w:rsid w:val="00D72DE7"/>
    <w:rsid w:val="00D8334A"/>
    <w:rsid w:val="00D94BE8"/>
    <w:rsid w:val="00D96BDC"/>
    <w:rsid w:val="00DA0994"/>
    <w:rsid w:val="00DA1EAD"/>
    <w:rsid w:val="00DB5B15"/>
    <w:rsid w:val="00DB663D"/>
    <w:rsid w:val="00DC51D4"/>
    <w:rsid w:val="00DD0682"/>
    <w:rsid w:val="00DD0D9D"/>
    <w:rsid w:val="00DD2E8D"/>
    <w:rsid w:val="00DF190C"/>
    <w:rsid w:val="00DF56A5"/>
    <w:rsid w:val="00DF7E66"/>
    <w:rsid w:val="00E071B0"/>
    <w:rsid w:val="00E072E4"/>
    <w:rsid w:val="00E14742"/>
    <w:rsid w:val="00E14CC6"/>
    <w:rsid w:val="00E15528"/>
    <w:rsid w:val="00E16724"/>
    <w:rsid w:val="00E17AAE"/>
    <w:rsid w:val="00E274A6"/>
    <w:rsid w:val="00E37540"/>
    <w:rsid w:val="00E43C9C"/>
    <w:rsid w:val="00E53650"/>
    <w:rsid w:val="00E547BD"/>
    <w:rsid w:val="00E548F1"/>
    <w:rsid w:val="00E608AA"/>
    <w:rsid w:val="00E65178"/>
    <w:rsid w:val="00E6570E"/>
    <w:rsid w:val="00E7400A"/>
    <w:rsid w:val="00E74D7A"/>
    <w:rsid w:val="00E8650D"/>
    <w:rsid w:val="00E90350"/>
    <w:rsid w:val="00E96BC4"/>
    <w:rsid w:val="00EA2B3C"/>
    <w:rsid w:val="00EB2C57"/>
    <w:rsid w:val="00EB4CA6"/>
    <w:rsid w:val="00EB6669"/>
    <w:rsid w:val="00EC31C2"/>
    <w:rsid w:val="00EC5A58"/>
    <w:rsid w:val="00EC5F8A"/>
    <w:rsid w:val="00EC5F9B"/>
    <w:rsid w:val="00EC7955"/>
    <w:rsid w:val="00ED22C8"/>
    <w:rsid w:val="00ED4877"/>
    <w:rsid w:val="00ED600D"/>
    <w:rsid w:val="00EF474A"/>
    <w:rsid w:val="00F00403"/>
    <w:rsid w:val="00F03721"/>
    <w:rsid w:val="00F059DE"/>
    <w:rsid w:val="00F05F4D"/>
    <w:rsid w:val="00F073E9"/>
    <w:rsid w:val="00F10290"/>
    <w:rsid w:val="00F13336"/>
    <w:rsid w:val="00F13E91"/>
    <w:rsid w:val="00F154FE"/>
    <w:rsid w:val="00F16798"/>
    <w:rsid w:val="00F26141"/>
    <w:rsid w:val="00F315C5"/>
    <w:rsid w:val="00F510DC"/>
    <w:rsid w:val="00F5279A"/>
    <w:rsid w:val="00F5627B"/>
    <w:rsid w:val="00F563FA"/>
    <w:rsid w:val="00F646AE"/>
    <w:rsid w:val="00F80661"/>
    <w:rsid w:val="00F8638B"/>
    <w:rsid w:val="00FA1890"/>
    <w:rsid w:val="00FA776F"/>
    <w:rsid w:val="00FB0480"/>
    <w:rsid w:val="00FB09BF"/>
    <w:rsid w:val="00FB12E4"/>
    <w:rsid w:val="00FB167A"/>
    <w:rsid w:val="00FC1C07"/>
    <w:rsid w:val="00FC1E4C"/>
    <w:rsid w:val="00FC301F"/>
    <w:rsid w:val="00FC5AB8"/>
    <w:rsid w:val="00FE2F24"/>
    <w:rsid w:val="00FF06DC"/>
    <w:rsid w:val="00FF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DC"/>
    <w:rPr>
      <w:lang w:val="nl-NL"/>
    </w:rPr>
  </w:style>
  <w:style w:type="paragraph" w:styleId="Heading1">
    <w:name w:val="heading 1"/>
    <w:basedOn w:val="Normal"/>
    <w:next w:val="Normal"/>
    <w:link w:val="Heading1Char"/>
    <w:uiPriority w:val="9"/>
    <w:qFormat/>
    <w:rsid w:val="00FF0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6DC"/>
    <w:pPr>
      <w:keepNext/>
      <w:keepLines/>
      <w:spacing w:before="120" w:after="0" w:line="480" w:lineRule="auto"/>
      <w:jc w:val="both"/>
      <w:outlineLvl w:val="1"/>
    </w:pPr>
    <w:rPr>
      <w:rFonts w:asciiTheme="majorHAnsi" w:eastAsiaTheme="majorEastAsia" w:hAnsiTheme="majorHAnsi" w:cstheme="majorBid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DC"/>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FF06DC"/>
    <w:rPr>
      <w:rFonts w:asciiTheme="majorHAnsi" w:eastAsiaTheme="majorEastAsia" w:hAnsiTheme="majorHAnsi" w:cstheme="majorBidi"/>
      <w:b/>
      <w:bCs/>
      <w:sz w:val="28"/>
      <w:szCs w:val="28"/>
      <w:lang w:val="en-US" w:bidi="en-US"/>
    </w:rPr>
  </w:style>
  <w:style w:type="paragraph" w:styleId="TOCHeading">
    <w:name w:val="TOC Heading"/>
    <w:basedOn w:val="Heading1"/>
    <w:next w:val="Normal"/>
    <w:uiPriority w:val="39"/>
    <w:semiHidden/>
    <w:unhideWhenUsed/>
    <w:qFormat/>
    <w:rsid w:val="00FF06DC"/>
    <w:pPr>
      <w:outlineLvl w:val="9"/>
    </w:pPr>
  </w:style>
  <w:style w:type="paragraph" w:styleId="ListParagraph">
    <w:name w:val="List Paragraph"/>
    <w:basedOn w:val="Normal"/>
    <w:uiPriority w:val="34"/>
    <w:qFormat/>
    <w:rsid w:val="00FF06DC"/>
    <w:pPr>
      <w:ind w:left="720"/>
      <w:contextualSpacing/>
    </w:pPr>
  </w:style>
  <w:style w:type="character" w:styleId="CommentReference">
    <w:name w:val="annotation reference"/>
    <w:basedOn w:val="DefaultParagraphFont"/>
    <w:uiPriority w:val="99"/>
    <w:semiHidden/>
    <w:unhideWhenUsed/>
    <w:rsid w:val="00FF06DC"/>
    <w:rPr>
      <w:sz w:val="16"/>
      <w:szCs w:val="16"/>
    </w:rPr>
  </w:style>
  <w:style w:type="paragraph" w:styleId="CommentText">
    <w:name w:val="annotation text"/>
    <w:aliases w:val="BJ's comment text"/>
    <w:basedOn w:val="Normal"/>
    <w:link w:val="CommentTextChar"/>
    <w:uiPriority w:val="99"/>
    <w:unhideWhenUsed/>
    <w:rsid w:val="00FF06DC"/>
    <w:pPr>
      <w:spacing w:after="160" w:line="480" w:lineRule="auto"/>
      <w:jc w:val="both"/>
    </w:pPr>
    <w:rPr>
      <w:rFonts w:eastAsiaTheme="minorEastAsia"/>
      <w:sz w:val="20"/>
      <w:lang w:val="en-US" w:bidi="en-US"/>
    </w:rPr>
  </w:style>
  <w:style w:type="character" w:customStyle="1" w:styleId="CommentTextChar">
    <w:name w:val="Comment Text Char"/>
    <w:aliases w:val="BJ's comment text Char"/>
    <w:basedOn w:val="DefaultParagraphFont"/>
    <w:link w:val="CommentText"/>
    <w:uiPriority w:val="99"/>
    <w:rsid w:val="00FF06DC"/>
    <w:rPr>
      <w:rFonts w:eastAsiaTheme="minorEastAsia"/>
      <w:sz w:val="20"/>
      <w:lang w:val="en-US" w:bidi="en-US"/>
    </w:rPr>
  </w:style>
  <w:style w:type="paragraph" w:styleId="BalloonText">
    <w:name w:val="Balloon Text"/>
    <w:basedOn w:val="Normal"/>
    <w:link w:val="BalloonTextChar"/>
    <w:uiPriority w:val="99"/>
    <w:semiHidden/>
    <w:unhideWhenUsed/>
    <w:rsid w:val="00FF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DC"/>
    <w:rPr>
      <w:rFonts w:ascii="Tahoma" w:hAnsi="Tahoma" w:cs="Tahoma"/>
      <w:sz w:val="16"/>
      <w:szCs w:val="16"/>
      <w:lang w:val="nl-NL"/>
    </w:rPr>
  </w:style>
  <w:style w:type="paragraph" w:styleId="Title">
    <w:name w:val="Title"/>
    <w:basedOn w:val="Normal"/>
    <w:next w:val="Normal"/>
    <w:link w:val="TitleChar"/>
    <w:uiPriority w:val="10"/>
    <w:qFormat/>
    <w:rsid w:val="00FF06DC"/>
    <w:pPr>
      <w:spacing w:after="0" w:line="240" w:lineRule="auto"/>
      <w:contextualSpacing/>
      <w:jc w:val="center"/>
    </w:pPr>
    <w:rPr>
      <w:rFonts w:asciiTheme="majorHAnsi" w:eastAsiaTheme="majorEastAsia" w:hAnsiTheme="majorHAnsi" w:cstheme="majorBidi"/>
      <w:b/>
      <w:bCs/>
      <w:spacing w:val="-7"/>
      <w:sz w:val="48"/>
      <w:szCs w:val="48"/>
      <w:lang w:val="en-US" w:bidi="en-US"/>
    </w:rPr>
  </w:style>
  <w:style w:type="character" w:customStyle="1" w:styleId="TitleChar">
    <w:name w:val="Title Char"/>
    <w:basedOn w:val="DefaultParagraphFont"/>
    <w:link w:val="Title"/>
    <w:uiPriority w:val="10"/>
    <w:rsid w:val="00FF06DC"/>
    <w:rPr>
      <w:rFonts w:asciiTheme="majorHAnsi" w:eastAsiaTheme="majorEastAsia" w:hAnsiTheme="majorHAnsi" w:cstheme="majorBidi"/>
      <w:b/>
      <w:bCs/>
      <w:spacing w:val="-7"/>
      <w:sz w:val="48"/>
      <w:szCs w:val="48"/>
      <w:lang w:val="en-US" w:bidi="en-US"/>
    </w:rPr>
  </w:style>
  <w:style w:type="table" w:styleId="TableGrid">
    <w:name w:val="Table Grid"/>
    <w:basedOn w:val="TableNormal"/>
    <w:uiPriority w:val="59"/>
    <w:rsid w:val="00FF06D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06DC"/>
    <w:rPr>
      <w:color w:val="808080"/>
    </w:rPr>
  </w:style>
  <w:style w:type="paragraph" w:styleId="Header">
    <w:name w:val="header"/>
    <w:basedOn w:val="Normal"/>
    <w:link w:val="HeaderChar"/>
    <w:uiPriority w:val="99"/>
    <w:unhideWhenUsed/>
    <w:rsid w:val="00FF0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6DC"/>
    <w:rPr>
      <w:lang w:val="nl-NL"/>
    </w:rPr>
  </w:style>
  <w:style w:type="paragraph" w:styleId="Footer">
    <w:name w:val="footer"/>
    <w:basedOn w:val="Normal"/>
    <w:link w:val="FooterChar"/>
    <w:uiPriority w:val="99"/>
    <w:unhideWhenUsed/>
    <w:rsid w:val="00FF0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6DC"/>
    <w:rPr>
      <w:lang w:val="nl-NL"/>
    </w:rPr>
  </w:style>
  <w:style w:type="paragraph" w:customStyle="1" w:styleId="EndNoteBibliographyTitle">
    <w:name w:val="EndNote Bibliography Title"/>
    <w:basedOn w:val="Normal"/>
    <w:link w:val="EndNoteBibliographyTitleChar"/>
    <w:rsid w:val="00FF06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06DC"/>
    <w:rPr>
      <w:rFonts w:ascii="Calibri" w:hAnsi="Calibri" w:cs="Calibri"/>
      <w:noProof/>
      <w:lang w:val="en-US"/>
    </w:rPr>
  </w:style>
  <w:style w:type="paragraph" w:customStyle="1" w:styleId="EndNoteBibliography">
    <w:name w:val="EndNote Bibliography"/>
    <w:basedOn w:val="Normal"/>
    <w:link w:val="EndNoteBibliographyChar"/>
    <w:rsid w:val="00FF06D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F06DC"/>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FF06DC"/>
    <w:pPr>
      <w:spacing w:after="200" w:line="240" w:lineRule="auto"/>
      <w:jc w:val="left"/>
    </w:pPr>
    <w:rPr>
      <w:b/>
      <w:bCs/>
      <w:szCs w:val="20"/>
      <w:lang w:val="nl-NL"/>
    </w:rPr>
  </w:style>
  <w:style w:type="character" w:customStyle="1" w:styleId="CommentSubjectChar">
    <w:name w:val="Comment Subject Char"/>
    <w:basedOn w:val="CommentTextChar"/>
    <w:link w:val="CommentSubject"/>
    <w:uiPriority w:val="99"/>
    <w:semiHidden/>
    <w:rsid w:val="00FF06DC"/>
    <w:rPr>
      <w:rFonts w:eastAsiaTheme="minorEastAsia"/>
      <w:b/>
      <w:bCs/>
      <w:sz w:val="20"/>
      <w:szCs w:val="20"/>
      <w:lang w:val="nl-NL" w:bidi="en-US"/>
    </w:rPr>
  </w:style>
  <w:style w:type="character" w:styleId="LineNumber">
    <w:name w:val="line number"/>
    <w:basedOn w:val="DefaultParagraphFont"/>
    <w:uiPriority w:val="99"/>
    <w:semiHidden/>
    <w:unhideWhenUsed/>
    <w:rsid w:val="00FF06DC"/>
  </w:style>
  <w:style w:type="character" w:styleId="Hyperlink">
    <w:name w:val="Hyperlink"/>
    <w:basedOn w:val="DefaultParagraphFont"/>
    <w:uiPriority w:val="99"/>
    <w:unhideWhenUsed/>
    <w:rsid w:val="00FF06DC"/>
    <w:rPr>
      <w:color w:val="0000FF" w:themeColor="hyperlink"/>
      <w:u w:val="single"/>
    </w:rPr>
  </w:style>
  <w:style w:type="paragraph" w:customStyle="1" w:styleId="MTDisplayEquation">
    <w:name w:val="MTDisplayEquation"/>
    <w:basedOn w:val="Normal"/>
    <w:next w:val="Normal"/>
    <w:link w:val="MTDisplayEquationChar"/>
    <w:rsid w:val="00FF06DC"/>
    <w:pPr>
      <w:tabs>
        <w:tab w:val="center" w:pos="4660"/>
        <w:tab w:val="right" w:pos="9320"/>
      </w:tabs>
      <w:spacing w:after="0"/>
      <w:jc w:val="both"/>
    </w:pPr>
    <w:rPr>
      <w:rFonts w:ascii="Arial" w:hAnsi="Arial" w:cs="Arial"/>
      <w:sz w:val="24"/>
      <w:szCs w:val="24"/>
      <w:lang w:val="en-US"/>
    </w:rPr>
  </w:style>
  <w:style w:type="character" w:customStyle="1" w:styleId="MTDisplayEquationChar">
    <w:name w:val="MTDisplayEquation Char"/>
    <w:basedOn w:val="DefaultParagraphFont"/>
    <w:link w:val="MTDisplayEquation"/>
    <w:rsid w:val="00FF06DC"/>
    <w:rPr>
      <w:rFonts w:ascii="Arial" w:hAnsi="Arial" w:cs="Arial"/>
      <w:sz w:val="24"/>
      <w:szCs w:val="24"/>
      <w:lang w:val="en-US"/>
    </w:rPr>
  </w:style>
  <w:style w:type="character" w:customStyle="1" w:styleId="EndNoteBibliographyZchn">
    <w:name w:val="EndNote Bibliography Zchn"/>
    <w:basedOn w:val="DefaultParagraphFont"/>
    <w:rsid w:val="00CC3276"/>
    <w:rPr>
      <w:rFonts w:ascii="Arial" w:eastAsiaTheme="minorEastAsia" w:hAnsi="Arial" w:cs="Arial"/>
      <w:noProof/>
      <w:sz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DC"/>
    <w:rPr>
      <w:lang w:val="nl-NL"/>
    </w:rPr>
  </w:style>
  <w:style w:type="paragraph" w:styleId="Heading1">
    <w:name w:val="heading 1"/>
    <w:basedOn w:val="Normal"/>
    <w:next w:val="Normal"/>
    <w:link w:val="Heading1Char"/>
    <w:uiPriority w:val="9"/>
    <w:qFormat/>
    <w:rsid w:val="00FF0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6DC"/>
    <w:pPr>
      <w:keepNext/>
      <w:keepLines/>
      <w:spacing w:before="120" w:after="0" w:line="480" w:lineRule="auto"/>
      <w:jc w:val="both"/>
      <w:outlineLvl w:val="1"/>
    </w:pPr>
    <w:rPr>
      <w:rFonts w:asciiTheme="majorHAnsi" w:eastAsiaTheme="majorEastAsia" w:hAnsiTheme="majorHAnsi" w:cstheme="majorBid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DC"/>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FF06DC"/>
    <w:rPr>
      <w:rFonts w:asciiTheme="majorHAnsi" w:eastAsiaTheme="majorEastAsia" w:hAnsiTheme="majorHAnsi" w:cstheme="majorBidi"/>
      <w:b/>
      <w:bCs/>
      <w:sz w:val="28"/>
      <w:szCs w:val="28"/>
      <w:lang w:val="en-US" w:bidi="en-US"/>
    </w:rPr>
  </w:style>
  <w:style w:type="paragraph" w:styleId="TOCHeading">
    <w:name w:val="TOC Heading"/>
    <w:basedOn w:val="Heading1"/>
    <w:next w:val="Normal"/>
    <w:uiPriority w:val="39"/>
    <w:semiHidden/>
    <w:unhideWhenUsed/>
    <w:qFormat/>
    <w:rsid w:val="00FF06DC"/>
    <w:pPr>
      <w:outlineLvl w:val="9"/>
    </w:pPr>
  </w:style>
  <w:style w:type="paragraph" w:styleId="ListParagraph">
    <w:name w:val="List Paragraph"/>
    <w:basedOn w:val="Normal"/>
    <w:uiPriority w:val="34"/>
    <w:qFormat/>
    <w:rsid w:val="00FF06DC"/>
    <w:pPr>
      <w:ind w:left="720"/>
      <w:contextualSpacing/>
    </w:pPr>
  </w:style>
  <w:style w:type="character" w:styleId="CommentReference">
    <w:name w:val="annotation reference"/>
    <w:basedOn w:val="DefaultParagraphFont"/>
    <w:uiPriority w:val="99"/>
    <w:semiHidden/>
    <w:unhideWhenUsed/>
    <w:rsid w:val="00FF06DC"/>
    <w:rPr>
      <w:sz w:val="16"/>
      <w:szCs w:val="16"/>
    </w:rPr>
  </w:style>
  <w:style w:type="paragraph" w:styleId="CommentText">
    <w:name w:val="annotation text"/>
    <w:aliases w:val="BJ's comment text"/>
    <w:basedOn w:val="Normal"/>
    <w:link w:val="CommentTextChar"/>
    <w:uiPriority w:val="99"/>
    <w:unhideWhenUsed/>
    <w:rsid w:val="00FF06DC"/>
    <w:pPr>
      <w:spacing w:after="160" w:line="480" w:lineRule="auto"/>
      <w:jc w:val="both"/>
    </w:pPr>
    <w:rPr>
      <w:rFonts w:eastAsiaTheme="minorEastAsia"/>
      <w:sz w:val="20"/>
      <w:lang w:val="en-US" w:bidi="en-US"/>
    </w:rPr>
  </w:style>
  <w:style w:type="character" w:customStyle="1" w:styleId="CommentTextChar">
    <w:name w:val="Comment Text Char"/>
    <w:aliases w:val="BJ's comment text Char"/>
    <w:basedOn w:val="DefaultParagraphFont"/>
    <w:link w:val="CommentText"/>
    <w:uiPriority w:val="99"/>
    <w:rsid w:val="00FF06DC"/>
    <w:rPr>
      <w:rFonts w:eastAsiaTheme="minorEastAsia"/>
      <w:sz w:val="20"/>
      <w:lang w:val="en-US" w:bidi="en-US"/>
    </w:rPr>
  </w:style>
  <w:style w:type="paragraph" w:styleId="BalloonText">
    <w:name w:val="Balloon Text"/>
    <w:basedOn w:val="Normal"/>
    <w:link w:val="BalloonTextChar"/>
    <w:uiPriority w:val="99"/>
    <w:semiHidden/>
    <w:unhideWhenUsed/>
    <w:rsid w:val="00FF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DC"/>
    <w:rPr>
      <w:rFonts w:ascii="Tahoma" w:hAnsi="Tahoma" w:cs="Tahoma"/>
      <w:sz w:val="16"/>
      <w:szCs w:val="16"/>
      <w:lang w:val="nl-NL"/>
    </w:rPr>
  </w:style>
  <w:style w:type="paragraph" w:styleId="Title">
    <w:name w:val="Title"/>
    <w:basedOn w:val="Normal"/>
    <w:next w:val="Normal"/>
    <w:link w:val="TitleChar"/>
    <w:uiPriority w:val="10"/>
    <w:qFormat/>
    <w:rsid w:val="00FF06DC"/>
    <w:pPr>
      <w:spacing w:after="0" w:line="240" w:lineRule="auto"/>
      <w:contextualSpacing/>
      <w:jc w:val="center"/>
    </w:pPr>
    <w:rPr>
      <w:rFonts w:asciiTheme="majorHAnsi" w:eastAsiaTheme="majorEastAsia" w:hAnsiTheme="majorHAnsi" w:cstheme="majorBidi"/>
      <w:b/>
      <w:bCs/>
      <w:spacing w:val="-7"/>
      <w:sz w:val="48"/>
      <w:szCs w:val="48"/>
      <w:lang w:val="en-US" w:bidi="en-US"/>
    </w:rPr>
  </w:style>
  <w:style w:type="character" w:customStyle="1" w:styleId="TitleChar">
    <w:name w:val="Title Char"/>
    <w:basedOn w:val="DefaultParagraphFont"/>
    <w:link w:val="Title"/>
    <w:uiPriority w:val="10"/>
    <w:rsid w:val="00FF06DC"/>
    <w:rPr>
      <w:rFonts w:asciiTheme="majorHAnsi" w:eastAsiaTheme="majorEastAsia" w:hAnsiTheme="majorHAnsi" w:cstheme="majorBidi"/>
      <w:b/>
      <w:bCs/>
      <w:spacing w:val="-7"/>
      <w:sz w:val="48"/>
      <w:szCs w:val="48"/>
      <w:lang w:val="en-US" w:bidi="en-US"/>
    </w:rPr>
  </w:style>
  <w:style w:type="table" w:styleId="TableGrid">
    <w:name w:val="Table Grid"/>
    <w:basedOn w:val="TableNormal"/>
    <w:uiPriority w:val="59"/>
    <w:rsid w:val="00FF06D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06DC"/>
    <w:rPr>
      <w:color w:val="808080"/>
    </w:rPr>
  </w:style>
  <w:style w:type="paragraph" w:styleId="Header">
    <w:name w:val="header"/>
    <w:basedOn w:val="Normal"/>
    <w:link w:val="HeaderChar"/>
    <w:uiPriority w:val="99"/>
    <w:unhideWhenUsed/>
    <w:rsid w:val="00FF0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6DC"/>
    <w:rPr>
      <w:lang w:val="nl-NL"/>
    </w:rPr>
  </w:style>
  <w:style w:type="paragraph" w:styleId="Footer">
    <w:name w:val="footer"/>
    <w:basedOn w:val="Normal"/>
    <w:link w:val="FooterChar"/>
    <w:uiPriority w:val="99"/>
    <w:unhideWhenUsed/>
    <w:rsid w:val="00FF0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6DC"/>
    <w:rPr>
      <w:lang w:val="nl-NL"/>
    </w:rPr>
  </w:style>
  <w:style w:type="paragraph" w:customStyle="1" w:styleId="EndNoteBibliographyTitle">
    <w:name w:val="EndNote Bibliography Title"/>
    <w:basedOn w:val="Normal"/>
    <w:link w:val="EndNoteBibliographyTitleChar"/>
    <w:rsid w:val="00FF06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06DC"/>
    <w:rPr>
      <w:rFonts w:ascii="Calibri" w:hAnsi="Calibri" w:cs="Calibri"/>
      <w:noProof/>
      <w:lang w:val="en-US"/>
    </w:rPr>
  </w:style>
  <w:style w:type="paragraph" w:customStyle="1" w:styleId="EndNoteBibliography">
    <w:name w:val="EndNote Bibliography"/>
    <w:basedOn w:val="Normal"/>
    <w:link w:val="EndNoteBibliographyChar"/>
    <w:rsid w:val="00FF06D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F06DC"/>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FF06DC"/>
    <w:pPr>
      <w:spacing w:after="200" w:line="240" w:lineRule="auto"/>
      <w:jc w:val="left"/>
    </w:pPr>
    <w:rPr>
      <w:b/>
      <w:bCs/>
      <w:szCs w:val="20"/>
      <w:lang w:val="nl-NL"/>
    </w:rPr>
  </w:style>
  <w:style w:type="character" w:customStyle="1" w:styleId="CommentSubjectChar">
    <w:name w:val="Comment Subject Char"/>
    <w:basedOn w:val="CommentTextChar"/>
    <w:link w:val="CommentSubject"/>
    <w:uiPriority w:val="99"/>
    <w:semiHidden/>
    <w:rsid w:val="00FF06DC"/>
    <w:rPr>
      <w:rFonts w:eastAsiaTheme="minorEastAsia"/>
      <w:b/>
      <w:bCs/>
      <w:sz w:val="20"/>
      <w:szCs w:val="20"/>
      <w:lang w:val="nl-NL" w:bidi="en-US"/>
    </w:rPr>
  </w:style>
  <w:style w:type="character" w:styleId="LineNumber">
    <w:name w:val="line number"/>
    <w:basedOn w:val="DefaultParagraphFont"/>
    <w:uiPriority w:val="99"/>
    <w:semiHidden/>
    <w:unhideWhenUsed/>
    <w:rsid w:val="00FF06DC"/>
  </w:style>
  <w:style w:type="character" w:styleId="Hyperlink">
    <w:name w:val="Hyperlink"/>
    <w:basedOn w:val="DefaultParagraphFont"/>
    <w:uiPriority w:val="99"/>
    <w:unhideWhenUsed/>
    <w:rsid w:val="00FF06DC"/>
    <w:rPr>
      <w:color w:val="0000FF" w:themeColor="hyperlink"/>
      <w:u w:val="single"/>
    </w:rPr>
  </w:style>
  <w:style w:type="paragraph" w:customStyle="1" w:styleId="MTDisplayEquation">
    <w:name w:val="MTDisplayEquation"/>
    <w:basedOn w:val="Normal"/>
    <w:next w:val="Normal"/>
    <w:link w:val="MTDisplayEquationChar"/>
    <w:rsid w:val="00FF06DC"/>
    <w:pPr>
      <w:tabs>
        <w:tab w:val="center" w:pos="4660"/>
        <w:tab w:val="right" w:pos="9320"/>
      </w:tabs>
      <w:spacing w:after="0"/>
      <w:jc w:val="both"/>
    </w:pPr>
    <w:rPr>
      <w:rFonts w:ascii="Arial" w:hAnsi="Arial" w:cs="Arial"/>
      <w:sz w:val="24"/>
      <w:szCs w:val="24"/>
      <w:lang w:val="en-US"/>
    </w:rPr>
  </w:style>
  <w:style w:type="character" w:customStyle="1" w:styleId="MTDisplayEquationChar">
    <w:name w:val="MTDisplayEquation Char"/>
    <w:basedOn w:val="DefaultParagraphFont"/>
    <w:link w:val="MTDisplayEquation"/>
    <w:rsid w:val="00FF06DC"/>
    <w:rPr>
      <w:rFonts w:ascii="Arial" w:hAnsi="Arial" w:cs="Arial"/>
      <w:sz w:val="24"/>
      <w:szCs w:val="24"/>
      <w:lang w:val="en-US"/>
    </w:rPr>
  </w:style>
  <w:style w:type="character" w:customStyle="1" w:styleId="EndNoteBibliographyZchn">
    <w:name w:val="EndNote Bibliography Zchn"/>
    <w:basedOn w:val="DefaultParagraphFont"/>
    <w:rsid w:val="00CC3276"/>
    <w:rPr>
      <w:rFonts w:ascii="Arial" w:eastAsiaTheme="minorEastAsia" w:hAnsi="Arial" w:cs="Arial"/>
      <w:noProof/>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magej.nih.gov/ij/" TargetMode="External"/><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78D2-DF7F-4E05-85F3-498443E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MichelUMCN</dc:creator>
  <cp:lastModifiedBy>MichelUMCN</cp:lastModifiedBy>
  <cp:revision>5</cp:revision>
  <dcterms:created xsi:type="dcterms:W3CDTF">2017-01-22T18:19:00Z</dcterms:created>
  <dcterms:modified xsi:type="dcterms:W3CDTF">2017-02-14T15:09:00Z</dcterms:modified>
</cp:coreProperties>
</file>