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C0" w:rsidRDefault="00134D9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</w:t>
      </w:r>
      <w:r w:rsidR="00107C57"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 xml:space="preserve"> </w:t>
      </w:r>
      <w:r w:rsidR="00FC2BBE">
        <w:rPr>
          <w:rFonts w:hint="eastAsia"/>
          <w:color w:val="000000"/>
          <w:sz w:val="21"/>
          <w:szCs w:val="21"/>
        </w:rPr>
        <w:t>References:</w:t>
      </w:r>
    </w:p>
    <w:p w:rsidR="00094946" w:rsidRPr="001637A4" w:rsidRDefault="00094946" w:rsidP="00094946">
      <w:pPr>
        <w:spacing w:line="480" w:lineRule="auto"/>
        <w:rPr>
          <w:rFonts w:eastAsia="黑体"/>
          <w:iCs/>
          <w:kern w:val="0"/>
          <w:sz w:val="20"/>
          <w:szCs w:val="20"/>
        </w:rPr>
      </w:pPr>
      <w:bookmarkStart w:id="0" w:name="_ENREF_38"/>
      <w:proofErr w:type="gramStart"/>
      <w:r>
        <w:rPr>
          <w:rFonts w:eastAsia="黑体" w:hint="eastAsia"/>
          <w:iCs/>
          <w:kern w:val="0"/>
          <w:sz w:val="20"/>
          <w:szCs w:val="20"/>
        </w:rPr>
        <w:t>42</w:t>
      </w:r>
      <w:r w:rsidRPr="001637A4">
        <w:rPr>
          <w:rFonts w:eastAsia="黑体"/>
          <w:iCs/>
          <w:kern w:val="0"/>
          <w:sz w:val="20"/>
          <w:szCs w:val="20"/>
        </w:rPr>
        <w:t>.</w:t>
      </w:r>
      <w:r w:rsidRPr="001637A4">
        <w:rPr>
          <w:rFonts w:eastAsia="黑体"/>
          <w:iCs/>
          <w:kern w:val="0"/>
          <w:sz w:val="20"/>
          <w:szCs w:val="20"/>
        </w:rPr>
        <w:tab/>
        <w:t xml:space="preserve">Hong S-Y,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Seo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PJ, Cho S-H, Park C-M.</w:t>
      </w:r>
      <w:proofErr w:type="gramEnd"/>
      <w:r w:rsidRPr="001637A4">
        <w:rPr>
          <w:rFonts w:eastAsia="黑体"/>
          <w:iCs/>
          <w:kern w:val="0"/>
          <w:sz w:val="20"/>
          <w:szCs w:val="20"/>
        </w:rPr>
        <w:t xml:space="preserve"> </w:t>
      </w:r>
      <w:proofErr w:type="gramStart"/>
      <w:r w:rsidRPr="001637A4">
        <w:rPr>
          <w:rFonts w:eastAsia="黑体"/>
          <w:iCs/>
          <w:kern w:val="0"/>
          <w:sz w:val="20"/>
          <w:szCs w:val="20"/>
        </w:rPr>
        <w:t xml:space="preserve">Preparation of leaf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mesophyll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protoplasts for transient gene expression in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Brachypodium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distachyon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>.</w:t>
      </w:r>
      <w:proofErr w:type="gramEnd"/>
      <w:r w:rsidRPr="001637A4">
        <w:rPr>
          <w:rFonts w:eastAsia="黑体"/>
          <w:iCs/>
          <w:kern w:val="0"/>
          <w:sz w:val="20"/>
          <w:szCs w:val="20"/>
        </w:rPr>
        <w:t xml:space="preserve"> Journal </w:t>
      </w:r>
      <w:proofErr w:type="gramStart"/>
      <w:r w:rsidRPr="001637A4">
        <w:rPr>
          <w:rFonts w:eastAsia="黑体"/>
          <w:iCs/>
          <w:kern w:val="0"/>
          <w:sz w:val="20"/>
          <w:szCs w:val="20"/>
        </w:rPr>
        <w:t xml:space="preserve">of </w:t>
      </w:r>
      <w:r>
        <w:rPr>
          <w:rFonts w:eastAsia="黑体" w:hint="eastAsia"/>
          <w:iCs/>
          <w:kern w:val="0"/>
          <w:sz w:val="20"/>
          <w:szCs w:val="20"/>
        </w:rPr>
        <w:t xml:space="preserve"> </w:t>
      </w:r>
      <w:r w:rsidRPr="001637A4">
        <w:rPr>
          <w:rFonts w:eastAsia="黑体"/>
          <w:iCs/>
          <w:kern w:val="0"/>
          <w:sz w:val="20"/>
          <w:szCs w:val="20"/>
        </w:rPr>
        <w:t>Plant</w:t>
      </w:r>
      <w:proofErr w:type="gramEnd"/>
      <w:r w:rsidRPr="001637A4">
        <w:rPr>
          <w:rFonts w:eastAsia="黑体"/>
          <w:iCs/>
          <w:kern w:val="0"/>
          <w:sz w:val="20"/>
          <w:szCs w:val="20"/>
        </w:rPr>
        <w:t xml:space="preserve"> Biology. 2012</w:t>
      </w:r>
      <w:proofErr w:type="gramStart"/>
      <w:r w:rsidRPr="001637A4">
        <w:rPr>
          <w:rFonts w:eastAsia="黑体"/>
          <w:iCs/>
          <w:kern w:val="0"/>
          <w:sz w:val="20"/>
          <w:szCs w:val="20"/>
        </w:rPr>
        <w:t>;55</w:t>
      </w:r>
      <w:proofErr w:type="gramEnd"/>
      <w:r w:rsidRPr="001637A4">
        <w:rPr>
          <w:rFonts w:eastAsia="黑体"/>
          <w:iCs/>
          <w:kern w:val="0"/>
          <w:sz w:val="20"/>
          <w:szCs w:val="20"/>
        </w:rPr>
        <w:t>(5):390-7.</w:t>
      </w:r>
      <w:bookmarkEnd w:id="0"/>
    </w:p>
    <w:p w:rsidR="00094946" w:rsidRPr="001637A4" w:rsidRDefault="00094946" w:rsidP="00094946">
      <w:pPr>
        <w:spacing w:line="480" w:lineRule="auto"/>
        <w:rPr>
          <w:rFonts w:eastAsia="黑体"/>
          <w:iCs/>
          <w:kern w:val="0"/>
          <w:sz w:val="20"/>
          <w:szCs w:val="20"/>
        </w:rPr>
      </w:pPr>
      <w:bookmarkStart w:id="1" w:name="_ENREF_39"/>
      <w:r>
        <w:rPr>
          <w:rFonts w:eastAsia="黑体" w:hint="eastAsia"/>
          <w:iCs/>
          <w:kern w:val="0"/>
          <w:sz w:val="20"/>
          <w:szCs w:val="20"/>
        </w:rPr>
        <w:t>43</w:t>
      </w:r>
      <w:r w:rsidRPr="001637A4">
        <w:rPr>
          <w:rFonts w:eastAsia="黑体"/>
          <w:iCs/>
          <w:kern w:val="0"/>
          <w:sz w:val="20"/>
          <w:szCs w:val="20"/>
        </w:rPr>
        <w:t>.</w:t>
      </w:r>
      <w:r w:rsidRPr="001637A4">
        <w:rPr>
          <w:rFonts w:eastAsia="黑体"/>
          <w:iCs/>
          <w:kern w:val="0"/>
          <w:sz w:val="20"/>
          <w:szCs w:val="20"/>
        </w:rPr>
        <w:tab/>
        <w:t xml:space="preserve">Burris KP,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Dlugosz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EM, Collins AG, Stewart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Jr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CN,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Lenaghan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SC. Development of a rapid, low-cost protoplast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transfection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system for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switchgrass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(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Panicum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virgatum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L.). </w:t>
      </w:r>
      <w:proofErr w:type="gramStart"/>
      <w:r w:rsidRPr="001637A4">
        <w:rPr>
          <w:rFonts w:eastAsia="黑体"/>
          <w:iCs/>
          <w:kern w:val="0"/>
          <w:sz w:val="20"/>
          <w:szCs w:val="20"/>
        </w:rPr>
        <w:t xml:space="preserve">Plant </w:t>
      </w:r>
      <w:r>
        <w:rPr>
          <w:rFonts w:eastAsia="黑体" w:hint="eastAsia"/>
          <w:iCs/>
          <w:kern w:val="0"/>
          <w:sz w:val="20"/>
          <w:szCs w:val="20"/>
        </w:rPr>
        <w:t>C</w:t>
      </w:r>
      <w:r w:rsidRPr="001637A4">
        <w:rPr>
          <w:rFonts w:eastAsia="黑体"/>
          <w:iCs/>
          <w:kern w:val="0"/>
          <w:sz w:val="20"/>
          <w:szCs w:val="20"/>
        </w:rPr>
        <w:t xml:space="preserve">ell </w:t>
      </w:r>
      <w:r>
        <w:rPr>
          <w:rFonts w:eastAsia="黑体" w:hint="eastAsia"/>
          <w:iCs/>
          <w:kern w:val="0"/>
          <w:sz w:val="20"/>
          <w:szCs w:val="20"/>
        </w:rPr>
        <w:t>R</w:t>
      </w:r>
      <w:r w:rsidRPr="001637A4">
        <w:rPr>
          <w:rFonts w:eastAsia="黑体"/>
          <w:iCs/>
          <w:kern w:val="0"/>
          <w:sz w:val="20"/>
          <w:szCs w:val="20"/>
        </w:rPr>
        <w:t>eports.</w:t>
      </w:r>
      <w:proofErr w:type="gramEnd"/>
      <w:r w:rsidRPr="001637A4">
        <w:rPr>
          <w:rFonts w:eastAsia="黑体"/>
          <w:iCs/>
          <w:kern w:val="0"/>
          <w:sz w:val="20"/>
          <w:szCs w:val="20"/>
        </w:rPr>
        <w:t xml:space="preserve"> 2015:1-12.</w:t>
      </w:r>
      <w:bookmarkEnd w:id="1"/>
    </w:p>
    <w:p w:rsidR="00094946" w:rsidRPr="001637A4" w:rsidRDefault="00094946" w:rsidP="00094946">
      <w:pPr>
        <w:spacing w:line="480" w:lineRule="auto"/>
        <w:rPr>
          <w:rFonts w:eastAsia="黑体"/>
          <w:iCs/>
          <w:kern w:val="0"/>
          <w:sz w:val="20"/>
          <w:szCs w:val="20"/>
        </w:rPr>
      </w:pPr>
      <w:bookmarkStart w:id="2" w:name="_ENREF_40"/>
      <w:r>
        <w:rPr>
          <w:rFonts w:eastAsia="黑体" w:hint="eastAsia"/>
          <w:iCs/>
          <w:kern w:val="0"/>
          <w:sz w:val="20"/>
          <w:szCs w:val="20"/>
        </w:rPr>
        <w:t>44</w:t>
      </w:r>
      <w:r w:rsidRPr="001637A4">
        <w:rPr>
          <w:rFonts w:eastAsia="黑体"/>
          <w:iCs/>
          <w:kern w:val="0"/>
          <w:sz w:val="20"/>
          <w:szCs w:val="20"/>
        </w:rPr>
        <w:t>.</w:t>
      </w:r>
      <w:r w:rsidRPr="001637A4">
        <w:rPr>
          <w:rFonts w:eastAsia="黑体"/>
          <w:iCs/>
          <w:kern w:val="0"/>
          <w:sz w:val="20"/>
          <w:szCs w:val="20"/>
        </w:rPr>
        <w:tab/>
        <w:t xml:space="preserve">Chen J, Yi Q, Song Q,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Gu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Y, Zhang J,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Hu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Y, et al. A highly efficient maize </w:t>
      </w:r>
      <w:proofErr w:type="spellStart"/>
      <w:r w:rsidRPr="001637A4">
        <w:rPr>
          <w:rFonts w:eastAsia="黑体"/>
          <w:iCs/>
          <w:kern w:val="0"/>
          <w:sz w:val="20"/>
          <w:szCs w:val="20"/>
        </w:rPr>
        <w:t>nucellus</w:t>
      </w:r>
      <w:proofErr w:type="spellEnd"/>
      <w:r w:rsidRPr="001637A4">
        <w:rPr>
          <w:rFonts w:eastAsia="黑体"/>
          <w:iCs/>
          <w:kern w:val="0"/>
          <w:sz w:val="20"/>
          <w:szCs w:val="20"/>
        </w:rPr>
        <w:t xml:space="preserve"> protoplast system for transient gene expression and studying programmed cell death-related processes. </w:t>
      </w:r>
      <w:proofErr w:type="gramStart"/>
      <w:r w:rsidRPr="001637A4">
        <w:rPr>
          <w:rFonts w:eastAsia="黑体"/>
          <w:iCs/>
          <w:kern w:val="0"/>
          <w:sz w:val="20"/>
          <w:szCs w:val="20"/>
        </w:rPr>
        <w:t xml:space="preserve">Plant </w:t>
      </w:r>
      <w:r>
        <w:rPr>
          <w:rFonts w:eastAsia="黑体" w:hint="eastAsia"/>
          <w:iCs/>
          <w:kern w:val="0"/>
          <w:sz w:val="20"/>
          <w:szCs w:val="20"/>
        </w:rPr>
        <w:t>C</w:t>
      </w:r>
      <w:r w:rsidRPr="001637A4">
        <w:rPr>
          <w:rFonts w:eastAsia="黑体"/>
          <w:iCs/>
          <w:kern w:val="0"/>
          <w:sz w:val="20"/>
          <w:szCs w:val="20"/>
        </w:rPr>
        <w:t xml:space="preserve">ell </w:t>
      </w:r>
      <w:r>
        <w:rPr>
          <w:rFonts w:eastAsia="黑体" w:hint="eastAsia"/>
          <w:iCs/>
          <w:kern w:val="0"/>
          <w:sz w:val="20"/>
          <w:szCs w:val="20"/>
        </w:rPr>
        <w:t>R</w:t>
      </w:r>
      <w:r w:rsidRPr="001637A4">
        <w:rPr>
          <w:rFonts w:eastAsia="黑体"/>
          <w:iCs/>
          <w:kern w:val="0"/>
          <w:sz w:val="20"/>
          <w:szCs w:val="20"/>
        </w:rPr>
        <w:t>eports.</w:t>
      </w:r>
      <w:proofErr w:type="gramEnd"/>
      <w:r w:rsidRPr="001637A4">
        <w:rPr>
          <w:rFonts w:eastAsia="黑体"/>
          <w:iCs/>
          <w:kern w:val="0"/>
          <w:sz w:val="20"/>
          <w:szCs w:val="20"/>
        </w:rPr>
        <w:t xml:space="preserve"> 2015</w:t>
      </w:r>
      <w:proofErr w:type="gramStart"/>
      <w:r w:rsidRPr="001637A4">
        <w:rPr>
          <w:rFonts w:eastAsia="黑体"/>
          <w:iCs/>
          <w:kern w:val="0"/>
          <w:sz w:val="20"/>
          <w:szCs w:val="20"/>
        </w:rPr>
        <w:t>;34</w:t>
      </w:r>
      <w:proofErr w:type="gramEnd"/>
      <w:r w:rsidRPr="001637A4">
        <w:rPr>
          <w:rFonts w:eastAsia="黑体"/>
          <w:iCs/>
          <w:kern w:val="0"/>
          <w:sz w:val="20"/>
          <w:szCs w:val="20"/>
        </w:rPr>
        <w:t>(7):1239-51.</w:t>
      </w:r>
      <w:bookmarkEnd w:id="2"/>
    </w:p>
    <w:p w:rsidR="00134D9B" w:rsidRDefault="00134D9B"/>
    <w:sectPr w:rsidR="00134D9B" w:rsidSect="0084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64" w:rsidRDefault="00CA7064" w:rsidP="00FC2BBE">
      <w:r>
        <w:separator/>
      </w:r>
    </w:p>
  </w:endnote>
  <w:endnote w:type="continuationSeparator" w:id="0">
    <w:p w:rsidR="00CA7064" w:rsidRDefault="00CA7064" w:rsidP="00FC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64" w:rsidRDefault="00CA7064" w:rsidP="00FC2BBE">
      <w:r>
        <w:separator/>
      </w:r>
    </w:p>
  </w:footnote>
  <w:footnote w:type="continuationSeparator" w:id="0">
    <w:p w:rsidR="00CA7064" w:rsidRDefault="00CA7064" w:rsidP="00FC2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D9B"/>
    <w:rsid w:val="00094946"/>
    <w:rsid w:val="00107C57"/>
    <w:rsid w:val="00134D9B"/>
    <w:rsid w:val="00374293"/>
    <w:rsid w:val="003A62D2"/>
    <w:rsid w:val="0063226A"/>
    <w:rsid w:val="008474C0"/>
    <w:rsid w:val="00977CF3"/>
    <w:rsid w:val="00CA7064"/>
    <w:rsid w:val="00F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中国石化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霍爱玲</dc:creator>
  <cp:lastModifiedBy>霍爱玲</cp:lastModifiedBy>
  <cp:revision>2</cp:revision>
  <dcterms:created xsi:type="dcterms:W3CDTF">2017-02-14T05:44:00Z</dcterms:created>
  <dcterms:modified xsi:type="dcterms:W3CDTF">2017-02-14T05:44:00Z</dcterms:modified>
</cp:coreProperties>
</file>