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75" w:rsidRPr="000C4D3C" w:rsidRDefault="00122875" w:rsidP="00122875">
      <w:pPr>
        <w:rPr>
          <w:b/>
          <w:bCs/>
          <w:sz w:val="22"/>
          <w:szCs w:val="22"/>
          <w:lang w:val="en-US"/>
        </w:rPr>
      </w:pPr>
      <w:r>
        <w:rPr>
          <w:b/>
          <w:iCs/>
          <w:color w:val="000000"/>
          <w:szCs w:val="24"/>
          <w:lang w:val="en-US"/>
        </w:rPr>
        <w:t>Table 1</w:t>
      </w:r>
      <w:r w:rsidRPr="000C4D3C">
        <w:rPr>
          <w:b/>
          <w:iCs/>
          <w:color w:val="000000"/>
          <w:szCs w:val="24"/>
          <w:lang w:val="en-US"/>
        </w:rPr>
        <w:t>.</w:t>
      </w:r>
      <w:r w:rsidRPr="00CC2387">
        <w:rPr>
          <w:b/>
          <w:i/>
          <w:iCs/>
          <w:color w:val="000000"/>
          <w:szCs w:val="24"/>
          <w:lang w:val="en-US"/>
        </w:rPr>
        <w:t xml:space="preserve"> </w:t>
      </w:r>
      <w:r w:rsidRPr="00CC2387">
        <w:rPr>
          <w:b/>
          <w:iCs/>
          <w:color w:val="000000"/>
          <w:szCs w:val="24"/>
          <w:lang w:val="en-US"/>
        </w:rPr>
        <w:t>Demographic and clinical characteristics of patients assigned to MIRT group and MIRT-</w:t>
      </w:r>
      <w:proofErr w:type="spellStart"/>
      <w:r w:rsidRPr="00CC2387">
        <w:rPr>
          <w:b/>
          <w:iCs/>
          <w:color w:val="000000"/>
          <w:szCs w:val="24"/>
          <w:lang w:val="en-US"/>
        </w:rPr>
        <w:t>Lokomat</w:t>
      </w:r>
      <w:proofErr w:type="spellEnd"/>
      <w:r w:rsidRPr="00CC2387">
        <w:rPr>
          <w:b/>
          <w:iCs/>
          <w:color w:val="000000"/>
          <w:szCs w:val="24"/>
          <w:lang w:val="en-US"/>
        </w:rPr>
        <w:t xml:space="preserve"> group.</w:t>
      </w:r>
      <w:r w:rsidRPr="00CC2387">
        <w:rPr>
          <w:iCs/>
          <w:color w:val="000000"/>
          <w:szCs w:val="24"/>
          <w:lang w:val="en-US"/>
        </w:rPr>
        <w:t xml:space="preserve"> </w:t>
      </w:r>
      <w:r w:rsidRPr="00CC2387">
        <w:rPr>
          <w:iCs/>
          <w:szCs w:val="24"/>
          <w:lang w:val="en-US"/>
        </w:rPr>
        <w:t xml:space="preserve">Reported p-values are computed by the </w:t>
      </w:r>
      <w:r w:rsidRPr="00CC2387">
        <w:rPr>
          <w:lang w:val="en-US"/>
        </w:rPr>
        <w:t xml:space="preserve">Chi-square test for the variable Sex, by </w:t>
      </w:r>
      <w:r w:rsidRPr="00CC2387">
        <w:rPr>
          <w:iCs/>
          <w:szCs w:val="24"/>
          <w:lang w:val="en-US"/>
        </w:rPr>
        <w:t xml:space="preserve">unpaired t-test for age, LED, weight, height, disease duration and by </w:t>
      </w:r>
      <w:r w:rsidRPr="00CC2387">
        <w:rPr>
          <w:rFonts w:cs="Arial"/>
          <w:iCs/>
          <w:szCs w:val="24"/>
          <w:lang w:val="en-US"/>
        </w:rPr>
        <w:t>the Mann–Whitney U test</w:t>
      </w:r>
      <w:r w:rsidRPr="00CC2387">
        <w:rPr>
          <w:iCs/>
          <w:szCs w:val="24"/>
          <w:lang w:val="en-US"/>
        </w:rPr>
        <w:t xml:space="preserve"> for all the other variables.</w:t>
      </w:r>
      <w:r w:rsidRPr="00CC2387">
        <w:rPr>
          <w:iCs/>
          <w:color w:val="FF0000"/>
          <w:szCs w:val="24"/>
          <w:lang w:val="en-US"/>
        </w:rPr>
        <w:t xml:space="preserve"> </w:t>
      </w:r>
      <w:r w:rsidRPr="00CC2387">
        <w:rPr>
          <w:lang w:val="en-US"/>
        </w:rPr>
        <w:t xml:space="preserve">Data are reported as median (lower quartile, upper quartile) or </w:t>
      </w:r>
      <w:proofErr w:type="spellStart"/>
      <w:r w:rsidRPr="00CC2387">
        <w:rPr>
          <w:lang w:val="en-US"/>
        </w:rPr>
        <w:t>mean±SD</w:t>
      </w:r>
      <w:proofErr w:type="spellEnd"/>
      <w:r w:rsidRPr="00CC2387">
        <w:rPr>
          <w:lang w:val="en-US"/>
        </w:rPr>
        <w:t xml:space="preserve"> for non-normally and normally data respectively and as number (frequency percentage) for discrete variables.</w:t>
      </w:r>
    </w:p>
    <w:tbl>
      <w:tblPr>
        <w:tblW w:w="0" w:type="auto"/>
        <w:tblInd w:w="341" w:type="dxa"/>
        <w:tblLayout w:type="fixed"/>
        <w:tblLook w:val="0000" w:firstRow="0" w:lastRow="0" w:firstColumn="0" w:lastColumn="0" w:noHBand="0" w:noVBand="0"/>
      </w:tblPr>
      <w:tblGrid>
        <w:gridCol w:w="2304"/>
        <w:gridCol w:w="2415"/>
        <w:gridCol w:w="2040"/>
        <w:gridCol w:w="2100"/>
      </w:tblGrid>
      <w:tr w:rsidR="00122875" w:rsidTr="00CC2387">
        <w:trPr>
          <w:trHeight w:val="58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Variable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Pr="00CC2387" w:rsidRDefault="00122875" w:rsidP="00CC2387">
            <w:pPr>
              <w:snapToGrid w:val="0"/>
              <w:spacing w:after="200"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2387">
              <w:rPr>
                <w:b/>
                <w:bCs/>
                <w:iCs/>
                <w:sz w:val="22"/>
                <w:szCs w:val="22"/>
              </w:rPr>
              <w:t>MIRT-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Lokomat</w:t>
            </w:r>
            <w:proofErr w:type="spellEnd"/>
            <w:r w:rsidRPr="00CC2387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group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Pr="00CC2387" w:rsidRDefault="00122875" w:rsidP="00CC2387">
            <w:pPr>
              <w:snapToGrid w:val="0"/>
              <w:spacing w:after="200"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2387">
              <w:rPr>
                <w:b/>
                <w:bCs/>
                <w:iCs/>
                <w:sz w:val="22"/>
                <w:szCs w:val="22"/>
              </w:rPr>
              <w:t xml:space="preserve">MIRT 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group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75" w:rsidRPr="000C4D3C" w:rsidRDefault="00122875" w:rsidP="00CC2387">
            <w:pPr>
              <w:snapToGrid w:val="0"/>
              <w:spacing w:after="200" w:line="276" w:lineRule="auto"/>
              <w:jc w:val="center"/>
            </w:pPr>
            <w:r w:rsidRPr="00CC2387">
              <w:rPr>
                <w:b/>
                <w:bCs/>
                <w:iCs/>
                <w:sz w:val="22"/>
                <w:szCs w:val="22"/>
              </w:rPr>
              <w:t>p-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value</w:t>
            </w:r>
            <w:proofErr w:type="spellEnd"/>
          </w:p>
        </w:tc>
      </w:tr>
      <w:tr w:rsidR="00122875" w:rsidTr="00CC238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Pr="00CC2387" w:rsidRDefault="00122875" w:rsidP="00CC2387">
            <w:pPr>
              <w:snapToGrid w:val="0"/>
              <w:spacing w:after="200" w:line="276" w:lineRule="auto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Age (years)                    Range</w:t>
            </w:r>
          </w:p>
          <w:p w:rsidR="00122875" w:rsidRPr="000C4D3C" w:rsidRDefault="00122875" w:rsidP="00CC2387">
            <w:pPr>
              <w:snapToGri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tabs>
                <w:tab w:val="center" w:pos="1099"/>
              </w:tabs>
              <w:snapToGri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69.9</w:t>
            </w:r>
            <w:r>
              <w:rPr>
                <w:sz w:val="22"/>
                <w:szCs w:val="22"/>
              </w:rPr>
              <w:t xml:space="preserve">±5.2                         60-77                   </w:t>
            </w:r>
          </w:p>
          <w:p w:rsidR="00122875" w:rsidRDefault="00122875" w:rsidP="00CC2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72.5±6.1               64-83</w:t>
            </w:r>
          </w:p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0.28</w:t>
            </w:r>
          </w:p>
          <w:p w:rsidR="00122875" w:rsidRDefault="00122875" w:rsidP="00CC2387">
            <w:pPr>
              <w:tabs>
                <w:tab w:val="left" w:pos="643"/>
                <w:tab w:val="center" w:pos="932"/>
              </w:tabs>
              <w:snapToGrid w:val="0"/>
              <w:spacing w:after="200" w:line="276" w:lineRule="auto"/>
            </w:pPr>
          </w:p>
        </w:tc>
      </w:tr>
      <w:tr w:rsidR="00122875" w:rsidTr="00CC238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Pr="000C4D3C" w:rsidRDefault="00122875" w:rsidP="00CC2387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CC2387">
              <w:rPr>
                <w:b/>
                <w:bCs/>
                <w:iCs/>
                <w:sz w:val="22"/>
                <w:szCs w:val="22"/>
              </w:rPr>
              <w:t>LED (mg/die)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274.2 ± 217.9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375.8 ± 254.5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</w:pPr>
            <w:r>
              <w:rPr>
                <w:bCs/>
                <w:iCs/>
                <w:sz w:val="22"/>
                <w:szCs w:val="22"/>
              </w:rPr>
              <w:t>0.31</w:t>
            </w:r>
          </w:p>
        </w:tc>
      </w:tr>
      <w:tr w:rsidR="00122875" w:rsidTr="00CC238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Pr="000C4D3C" w:rsidRDefault="00122875" w:rsidP="00CC2387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CC2387">
              <w:rPr>
                <w:b/>
                <w:bCs/>
                <w:iCs/>
                <w:sz w:val="22"/>
                <w:szCs w:val="22"/>
              </w:rPr>
              <w:t>Sex (% Male)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0.41</w:t>
            </w:r>
          </w:p>
        </w:tc>
      </w:tr>
      <w:tr w:rsidR="00122875" w:rsidTr="00CC238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Pr="000C4D3C" w:rsidRDefault="00122875" w:rsidP="00CC2387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Weight</w:t>
            </w:r>
            <w:proofErr w:type="spellEnd"/>
            <w:r w:rsidRPr="00CC2387">
              <w:rPr>
                <w:b/>
                <w:bCs/>
                <w:iCs/>
                <w:sz w:val="22"/>
                <w:szCs w:val="22"/>
              </w:rPr>
              <w:t xml:space="preserve"> (Kg)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71.4±5.3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71.9±6.4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0.84</w:t>
            </w:r>
          </w:p>
        </w:tc>
      </w:tr>
      <w:tr w:rsidR="00122875" w:rsidTr="00CC238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Pr="000C4D3C" w:rsidRDefault="00122875" w:rsidP="00CC2387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Height</w:t>
            </w:r>
            <w:proofErr w:type="spellEnd"/>
            <w:r w:rsidRPr="00CC2387">
              <w:rPr>
                <w:b/>
                <w:bCs/>
                <w:iCs/>
                <w:sz w:val="22"/>
                <w:szCs w:val="22"/>
              </w:rPr>
              <w:t xml:space="preserve"> (cm)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169±7.1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168±5.9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0.84</w:t>
            </w:r>
          </w:p>
        </w:tc>
      </w:tr>
      <w:tr w:rsidR="00122875" w:rsidTr="00CC238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Pr="000C4D3C" w:rsidRDefault="00122875" w:rsidP="00CC2387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CC2387">
              <w:rPr>
                <w:b/>
                <w:sz w:val="22"/>
                <w:szCs w:val="22"/>
              </w:rPr>
              <w:t>Disease</w:t>
            </w:r>
            <w:proofErr w:type="spellEnd"/>
            <w:r w:rsidRPr="00CC2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2387">
              <w:rPr>
                <w:b/>
                <w:sz w:val="22"/>
                <w:szCs w:val="22"/>
              </w:rPr>
              <w:t>duration</w:t>
            </w:r>
            <w:proofErr w:type="spellEnd"/>
            <w:r w:rsidRPr="00CC2387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CC2387">
              <w:rPr>
                <w:b/>
                <w:sz w:val="22"/>
                <w:szCs w:val="22"/>
              </w:rPr>
              <w:t>yrs</w:t>
            </w:r>
            <w:proofErr w:type="spellEnd"/>
            <w:r w:rsidRPr="00CC238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± 1.4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 ± 1.2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0.88</w:t>
            </w:r>
          </w:p>
        </w:tc>
      </w:tr>
      <w:tr w:rsidR="00122875" w:rsidTr="00CC238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Pr="000C4D3C" w:rsidRDefault="00122875" w:rsidP="00CC2387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CC2387">
              <w:rPr>
                <w:b/>
                <w:sz w:val="22"/>
                <w:szCs w:val="22"/>
              </w:rPr>
              <w:t>MMSE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25.6±1.94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25.1±3.87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0.69</w:t>
            </w:r>
          </w:p>
        </w:tc>
      </w:tr>
      <w:tr w:rsidR="00122875" w:rsidTr="00CC238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Pr="000C4D3C" w:rsidRDefault="00122875" w:rsidP="00CC2387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CC2387">
              <w:rPr>
                <w:b/>
                <w:sz w:val="22"/>
                <w:szCs w:val="22"/>
              </w:rPr>
              <w:t>FAB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11.7±3.7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10.5±2.48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0.46</w:t>
            </w:r>
          </w:p>
        </w:tc>
      </w:tr>
      <w:tr w:rsidR="00122875" w:rsidTr="00CC238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Pr="000C4D3C" w:rsidRDefault="00122875" w:rsidP="00CC2387">
            <w:pPr>
              <w:spacing w:after="200" w:line="276" w:lineRule="auto"/>
              <w:rPr>
                <w:sz w:val="22"/>
                <w:szCs w:val="22"/>
              </w:rPr>
            </w:pPr>
            <w:r w:rsidRPr="00CC2387">
              <w:rPr>
                <w:b/>
              </w:rPr>
              <w:t>PSPRS-Total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 (29.0,44.5)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34.0 (25.0,42.0)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0.47</w:t>
            </w:r>
          </w:p>
        </w:tc>
      </w:tr>
      <w:tr w:rsidR="00122875" w:rsidTr="00CC238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Pr="000C4D3C" w:rsidRDefault="00122875" w:rsidP="00CC2387">
            <w:pPr>
              <w:spacing w:after="200" w:line="276" w:lineRule="auto"/>
              <w:rPr>
                <w:sz w:val="22"/>
                <w:szCs w:val="22"/>
              </w:rPr>
            </w:pPr>
            <w:r w:rsidRPr="00CC2387">
              <w:rPr>
                <w:b/>
              </w:rPr>
              <w:t>PSPRS-</w:t>
            </w:r>
            <w:proofErr w:type="spellStart"/>
            <w:r w:rsidRPr="00CC2387">
              <w:rPr>
                <w:b/>
              </w:rPr>
              <w:t>limb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5.50 (3.50,6.00)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 (3.50,6.50)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0.98</w:t>
            </w:r>
          </w:p>
        </w:tc>
      </w:tr>
      <w:tr w:rsidR="00122875" w:rsidTr="00CC238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Pr="000C4D3C" w:rsidRDefault="00122875" w:rsidP="00CC2387">
            <w:pPr>
              <w:spacing w:after="200" w:line="276" w:lineRule="auto"/>
              <w:rPr>
                <w:sz w:val="22"/>
                <w:szCs w:val="22"/>
              </w:rPr>
            </w:pPr>
            <w:r w:rsidRPr="00CC2387">
              <w:rPr>
                <w:b/>
              </w:rPr>
              <w:t>PSPRS-</w:t>
            </w:r>
            <w:proofErr w:type="spellStart"/>
            <w:r w:rsidRPr="00CC2387">
              <w:rPr>
                <w:b/>
              </w:rPr>
              <w:t>gait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 (9.0,13.0)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 (8.5,13.5)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75" w:rsidRDefault="00122875" w:rsidP="00CC238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0.91</w:t>
            </w:r>
          </w:p>
        </w:tc>
      </w:tr>
    </w:tbl>
    <w:p w:rsidR="00122875" w:rsidRPr="000C4D3C" w:rsidRDefault="00122875" w:rsidP="00122875">
      <w:pPr>
        <w:rPr>
          <w:lang w:val="en-US"/>
        </w:rPr>
      </w:pPr>
      <w:r w:rsidRPr="00CC2387">
        <w:rPr>
          <w:rStyle w:val="WW-Carpredefinitoparagrafo12"/>
          <w:bCs/>
          <w:szCs w:val="24"/>
          <w:lang w:val="en-US"/>
        </w:rPr>
        <w:t xml:space="preserve">Abbreviations: </w:t>
      </w:r>
      <w:r w:rsidRPr="00CC2387">
        <w:rPr>
          <w:rStyle w:val="WW-Carpredefinitoparagrafo12"/>
          <w:iCs/>
          <w:szCs w:val="24"/>
          <w:lang w:val="en-US"/>
        </w:rPr>
        <w:t xml:space="preserve">MIRT (Multidisciplinary Intensive Rehabilitation Treatment); LED (levodopa equivalent dose), FAB (Frontal Assessment Battery); MMSE (Mini Mental State Examination); </w:t>
      </w:r>
      <w:r w:rsidRPr="00CC2387">
        <w:rPr>
          <w:rStyle w:val="WW-Carpredefinitoparagrafo12"/>
          <w:bCs/>
          <w:iCs/>
          <w:szCs w:val="24"/>
          <w:lang w:val="en-US"/>
        </w:rPr>
        <w:t xml:space="preserve">PSPRS (Progressive </w:t>
      </w:r>
      <w:proofErr w:type="spellStart"/>
      <w:r w:rsidRPr="00CC2387">
        <w:rPr>
          <w:rStyle w:val="WW-Carpredefinitoparagrafo12"/>
          <w:bCs/>
          <w:iCs/>
          <w:szCs w:val="24"/>
          <w:lang w:val="en-US"/>
        </w:rPr>
        <w:t>Supranuclear</w:t>
      </w:r>
      <w:proofErr w:type="spellEnd"/>
      <w:r w:rsidRPr="00CC2387">
        <w:rPr>
          <w:rStyle w:val="WW-Carpredefinitoparagrafo12"/>
          <w:bCs/>
          <w:iCs/>
          <w:szCs w:val="24"/>
          <w:lang w:val="en-US"/>
        </w:rPr>
        <w:t xml:space="preserve"> Palsy Rating Scale).</w:t>
      </w:r>
    </w:p>
    <w:p w:rsidR="009610E3" w:rsidRPr="00122875" w:rsidRDefault="009610E3">
      <w:pPr>
        <w:rPr>
          <w:lang w:val="en-US"/>
        </w:rPr>
      </w:pPr>
      <w:bookmarkStart w:id="0" w:name="_GoBack"/>
      <w:bookmarkEnd w:id="0"/>
    </w:p>
    <w:sectPr w:rsidR="009610E3" w:rsidRPr="00122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75"/>
    <w:rsid w:val="00122875"/>
    <w:rsid w:val="009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8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predefinitoparagrafo12">
    <w:name w:val="WW-Car. predefinito paragrafo12"/>
    <w:rsid w:val="00122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8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predefinitoparagrafo12">
    <w:name w:val="WW-Car. predefinito paragrafo12"/>
    <w:rsid w:val="0012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</dc:creator>
  <cp:lastModifiedBy>Fisio</cp:lastModifiedBy>
  <cp:revision>1</cp:revision>
  <dcterms:created xsi:type="dcterms:W3CDTF">2017-01-19T10:55:00Z</dcterms:created>
  <dcterms:modified xsi:type="dcterms:W3CDTF">2017-01-19T10:56:00Z</dcterms:modified>
</cp:coreProperties>
</file>