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DA" w:rsidRPr="00671EFA" w:rsidRDefault="006839DA" w:rsidP="006839DA">
      <w:pPr>
        <w:pStyle w:val="A7"/>
        <w:rPr>
          <w:color w:val="auto"/>
        </w:rPr>
      </w:pPr>
    </w:p>
    <w:tbl>
      <w:tblPr>
        <w:tblStyle w:val="TableNormal"/>
        <w:tblW w:w="129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902"/>
        <w:gridCol w:w="803"/>
        <w:gridCol w:w="866"/>
        <w:gridCol w:w="1960"/>
        <w:gridCol w:w="1438"/>
        <w:gridCol w:w="1501"/>
        <w:gridCol w:w="2006"/>
        <w:gridCol w:w="1960"/>
        <w:gridCol w:w="1491"/>
      </w:tblGrid>
      <w:tr w:rsidR="006839DA" w:rsidRPr="00671EFA" w:rsidTr="00C83246">
        <w:trPr>
          <w:trHeight w:val="400"/>
          <w:tblHeader/>
        </w:trPr>
        <w:tc>
          <w:tcPr>
            <w:tcW w:w="12927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rPr>
                <w:color w:val="auto"/>
              </w:rPr>
            </w:pPr>
            <w:r w:rsidRPr="00671EFA">
              <w:rPr>
                <w:color w:val="auto"/>
              </w:rPr>
              <w:t>Supplementary Table 1. Clinicopathologic characteristics and survival outcome of 19 OCS patients.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965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Case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1"/>
              <w:rPr>
                <w:color w:val="auto"/>
              </w:rPr>
            </w:pPr>
            <w:r w:rsidRPr="00671EFA">
              <w:rPr>
                <w:rFonts w:ascii="Arial" w:hAnsi="Arial"/>
                <w:b w:val="0"/>
                <w:bCs w:val="0"/>
                <w:color w:val="auto"/>
              </w:rPr>
              <w:t>Age (years)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Stage (FIGO)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Sarcomatous</w:t>
            </w:r>
          </w:p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component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Intraepithelial PD-L1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 xml:space="preserve">Mesenchymal PD-L1 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Intraepithelial CD8+ T lymphocyte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Mesenchymal CD8+ T lymphocyte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Follow-up</w:t>
            </w:r>
          </w:p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(months)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25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65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III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Homologous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D, 2.3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485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50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Heterologous (R)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A, 21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25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3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48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Homologous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A, 23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25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4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57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Homologous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A, 57.3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485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5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57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III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Heterologous (R)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A, 22.2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485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6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57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III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Heterologous (C)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A, 12.2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485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7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74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III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Heterologous (C,R)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D, 18.6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485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8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65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Heterologous (R)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A, 24.6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25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9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58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Homologous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A, 58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25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10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68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Homologous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D, 8.4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25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11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75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III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Homologous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D, 45.7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485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lastRenderedPageBreak/>
              <w:t>12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32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III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Heterologous (R)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D, 35.5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485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13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58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III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Heterologous (R)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D, 13.5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25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14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50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III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Homologous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A, 36.5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25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15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74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III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Homologous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D, 39.0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485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16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60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III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Heterologous (R)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D, 1.0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485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17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41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III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Heterologous (C)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D, 13.4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485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18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58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III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Heterologous (R)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D, 6.2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25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19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64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II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Homologous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Negative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Positive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D, 35.5</w:t>
            </w:r>
          </w:p>
        </w:tc>
      </w:tr>
      <w:tr w:rsidR="006839DA" w:rsidRPr="00671EFA" w:rsidTr="00C83246">
        <w:tblPrEx>
          <w:shd w:val="clear" w:color="auto" w:fill="CED7E7"/>
        </w:tblPrEx>
        <w:trPr>
          <w:trHeight w:val="485"/>
        </w:trPr>
        <w:tc>
          <w:tcPr>
            <w:tcW w:w="129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9DA" w:rsidRPr="00671EFA" w:rsidRDefault="006839DA" w:rsidP="00C83246">
            <w:pPr>
              <w:pStyle w:val="2"/>
              <w:rPr>
                <w:color w:val="auto"/>
              </w:rPr>
            </w:pPr>
            <w:r w:rsidRPr="00671EFA">
              <w:rPr>
                <w:color w:val="auto"/>
              </w:rPr>
              <w:t>R, rhabdomyosarcoma; C, chondrosarcoma; PD-L1, Programmed death ligand 1; A, alive; D, dead of disease.</w:t>
            </w:r>
          </w:p>
        </w:tc>
      </w:tr>
    </w:tbl>
    <w:p w:rsidR="00D64B5B" w:rsidRPr="006839DA" w:rsidRDefault="00D64B5B">
      <w:bookmarkStart w:id="0" w:name="_GoBack"/>
      <w:bookmarkEnd w:id="0"/>
    </w:p>
    <w:sectPr w:rsidR="00D64B5B" w:rsidRPr="006839DA" w:rsidSect="006839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EC" w:rsidRDefault="001E63EC" w:rsidP="006839DA">
      <w:r>
        <w:separator/>
      </w:r>
    </w:p>
  </w:endnote>
  <w:endnote w:type="continuationSeparator" w:id="0">
    <w:p w:rsidR="001E63EC" w:rsidRDefault="001E63EC" w:rsidP="0068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EC" w:rsidRDefault="001E63EC" w:rsidP="006839DA">
      <w:r>
        <w:separator/>
      </w:r>
    </w:p>
  </w:footnote>
  <w:footnote w:type="continuationSeparator" w:id="0">
    <w:p w:rsidR="001E63EC" w:rsidRDefault="001E63EC" w:rsidP="0068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7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45"/>
    <w:rsid w:val="001E63EC"/>
    <w:rsid w:val="006839DA"/>
    <w:rsid w:val="00851B45"/>
    <w:rsid w:val="00D6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B698FD-EF90-4221-9A03-165C6676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39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bdr w:val="nil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DA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bdr w:val="none" w:sz="0" w:space="0" w:color="auto"/>
      <w:lang w:val="en-US"/>
    </w:rPr>
  </w:style>
  <w:style w:type="character" w:customStyle="1" w:styleId="a4">
    <w:name w:val="页眉 字符"/>
    <w:basedOn w:val="a0"/>
    <w:link w:val="a3"/>
    <w:uiPriority w:val="99"/>
    <w:rsid w:val="006839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9D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bdr w:val="none" w:sz="0" w:space="0" w:color="auto"/>
      <w:lang w:val="en-US"/>
    </w:rPr>
  </w:style>
  <w:style w:type="character" w:customStyle="1" w:styleId="a6">
    <w:name w:val="页脚 字符"/>
    <w:basedOn w:val="a0"/>
    <w:link w:val="a5"/>
    <w:uiPriority w:val="99"/>
    <w:rsid w:val="006839DA"/>
    <w:rPr>
      <w:sz w:val="18"/>
      <w:szCs w:val="18"/>
    </w:rPr>
  </w:style>
  <w:style w:type="table" w:customStyle="1" w:styleId="TableNormal">
    <w:name w:val="Table Normal"/>
    <w:rsid w:val="006839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正文 A"/>
    <w:rsid w:val="006839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u w:color="000000"/>
      <w:bdr w:val="nil"/>
      <w:lang w:val="zh-TW" w:eastAsia="zh-TW"/>
    </w:rPr>
  </w:style>
  <w:style w:type="paragraph" w:customStyle="1" w:styleId="2">
    <w:name w:val="表格样式 2"/>
    <w:rsid w:val="006839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0"/>
      <w:szCs w:val="20"/>
      <w:u w:color="000000"/>
      <w:bdr w:val="nil"/>
    </w:rPr>
  </w:style>
  <w:style w:type="paragraph" w:customStyle="1" w:styleId="1">
    <w:name w:val="表格样式 1"/>
    <w:rsid w:val="006839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kern w:val="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Chu</dc:creator>
  <cp:keywords/>
  <dc:description/>
  <cp:lastModifiedBy>joel Chu</cp:lastModifiedBy>
  <cp:revision>2</cp:revision>
  <dcterms:created xsi:type="dcterms:W3CDTF">2016-12-27T01:20:00Z</dcterms:created>
  <dcterms:modified xsi:type="dcterms:W3CDTF">2016-12-27T01:20:00Z</dcterms:modified>
</cp:coreProperties>
</file>