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BC95D" w14:textId="0F78D3CE" w:rsidR="00A36EB4" w:rsidRPr="00A36EB4" w:rsidRDefault="007907BF" w:rsidP="00A36EB4">
      <w:pPr>
        <w:spacing w:line="480" w:lineRule="auto"/>
        <w:rPr>
          <w:b/>
          <w:sz w:val="32"/>
          <w:szCs w:val="32"/>
        </w:rPr>
      </w:pPr>
      <w:bookmarkStart w:id="0" w:name="_GoBack"/>
      <w:bookmarkEnd w:id="0"/>
      <w:r>
        <w:rPr>
          <w:rFonts w:cs="Arial"/>
          <w:b/>
          <w:sz w:val="36"/>
        </w:rPr>
        <w:t>S</w:t>
      </w:r>
      <w:r w:rsidR="00A36EB4" w:rsidRPr="00A36EB4">
        <w:rPr>
          <w:rFonts w:cs="Arial"/>
          <w:b/>
          <w:sz w:val="36"/>
        </w:rPr>
        <w:t>2</w:t>
      </w:r>
      <w:r>
        <w:rPr>
          <w:rFonts w:cs="Arial"/>
          <w:b/>
          <w:sz w:val="36"/>
        </w:rPr>
        <w:t xml:space="preserve"> Appendix</w:t>
      </w:r>
    </w:p>
    <w:p w14:paraId="13B8D30C" w14:textId="77777777" w:rsidR="00A36EB4" w:rsidRPr="00A36EB4" w:rsidRDefault="00A36EB4" w:rsidP="00A36EB4">
      <w:pPr>
        <w:spacing w:line="480" w:lineRule="auto"/>
        <w:rPr>
          <w:b/>
          <w:sz w:val="32"/>
          <w:szCs w:val="32"/>
        </w:rPr>
      </w:pPr>
      <w:r w:rsidRPr="00A36EB4">
        <w:rPr>
          <w:b/>
          <w:sz w:val="32"/>
          <w:szCs w:val="32"/>
        </w:rPr>
        <w:t xml:space="preserve">Conditional Analysis </w:t>
      </w:r>
    </w:p>
    <w:p w14:paraId="34853A2B" w14:textId="77777777" w:rsidR="00A36EB4" w:rsidRPr="00A36EB4" w:rsidRDefault="00A36EB4" w:rsidP="00A36EB4">
      <w:pPr>
        <w:spacing w:line="480" w:lineRule="auto"/>
        <w:rPr>
          <w:b/>
        </w:rPr>
      </w:pPr>
      <w:r w:rsidRPr="00A36EB4">
        <w:rPr>
          <w:b/>
        </w:rPr>
        <w:t>Background</w:t>
      </w:r>
    </w:p>
    <w:p w14:paraId="7615500C" w14:textId="53384012" w:rsidR="00A36EB4" w:rsidRPr="00A36EB4" w:rsidRDefault="006105A8" w:rsidP="00A36EB4">
      <w:pPr>
        <w:spacing w:line="480" w:lineRule="auto"/>
      </w:pPr>
      <w:r>
        <w:t>We</w:t>
      </w:r>
      <w:r w:rsidR="00A36EB4" w:rsidRPr="00A36EB4">
        <w:t xml:space="preserve"> have shown relationships between Sjögren’s syndrome and smoking indicating that smoking is protective against Sjögren’s.  The purpose of this study is to investigate whether this relationship is spurious by controlling for other potentially confounding factors.</w:t>
      </w:r>
    </w:p>
    <w:p w14:paraId="2AACC0B1" w14:textId="77777777" w:rsidR="00A36EB4" w:rsidRPr="00A36EB4" w:rsidRDefault="00A36EB4" w:rsidP="00A36EB4">
      <w:pPr>
        <w:spacing w:line="480" w:lineRule="auto"/>
      </w:pPr>
      <w:r w:rsidRPr="00A36EB4">
        <w:t>For the majority of the paper, we analyzed the variable “Smoking Duration,” and this value was obtained by averaging the computed smoking duration value and the self-reported smoking value. The smoking duration of never smokers was recorded as a smoking duration of zero.</w:t>
      </w:r>
    </w:p>
    <w:p w14:paraId="4069022B" w14:textId="77777777" w:rsidR="00A36EB4" w:rsidRPr="00A36EB4" w:rsidRDefault="00A36EB4" w:rsidP="00A36EB4">
      <w:pPr>
        <w:spacing w:line="480" w:lineRule="auto"/>
        <w:rPr>
          <w:b/>
        </w:rPr>
      </w:pPr>
      <w:r w:rsidRPr="00A36EB4">
        <w:rPr>
          <w:b/>
        </w:rPr>
        <w:t>Confounding variables</w:t>
      </w:r>
    </w:p>
    <w:p w14:paraId="17850A7C" w14:textId="77777777" w:rsidR="00A36EB4" w:rsidRPr="00A36EB4" w:rsidRDefault="00A36EB4" w:rsidP="00A36EB4">
      <w:pPr>
        <w:numPr>
          <w:ilvl w:val="0"/>
          <w:numId w:val="1"/>
        </w:numPr>
        <w:spacing w:line="480" w:lineRule="auto"/>
        <w:rPr>
          <w:rFonts w:eastAsia="Times New Roman" w:cs="Arial"/>
          <w:szCs w:val="22"/>
        </w:rPr>
      </w:pPr>
      <w:r w:rsidRPr="00A36EB4">
        <w:rPr>
          <w:rFonts w:eastAsia="Times New Roman" w:cs="Arial"/>
          <w:szCs w:val="22"/>
        </w:rPr>
        <w:t xml:space="preserve">Do you drink alcohol?   </w:t>
      </w:r>
      <w:r w:rsidRPr="00A36EB4">
        <w:rPr>
          <w:rFonts w:eastAsia="Times New Roman" w:cs="Arial"/>
          <w:szCs w:val="22"/>
        </w:rPr>
        <w:tab/>
      </w:r>
      <w:r w:rsidRPr="00A36EB4">
        <w:rPr>
          <w:rFonts w:eastAsia="Times New Roman" w:cs="Arial"/>
          <w:szCs w:val="22"/>
        </w:rPr>
        <w:tab/>
      </w:r>
      <w:r w:rsidRPr="00A36EB4">
        <w:rPr>
          <w:rFonts w:eastAsia="Times New Roman" w:cs="Arial"/>
          <w:szCs w:val="22"/>
        </w:rPr>
        <w:sym w:font="Wingdings" w:char="0071"/>
      </w:r>
      <w:r w:rsidRPr="00A36EB4">
        <w:rPr>
          <w:rFonts w:eastAsia="Times New Roman" w:cs="Arial"/>
          <w:szCs w:val="22"/>
        </w:rPr>
        <w:t xml:space="preserve"> NO  </w:t>
      </w:r>
    </w:p>
    <w:p w14:paraId="65EFE8DF" w14:textId="77777777" w:rsidR="00A36EB4" w:rsidRPr="00A36EB4" w:rsidRDefault="00A36EB4" w:rsidP="00A36EB4">
      <w:pPr>
        <w:spacing w:line="480" w:lineRule="auto"/>
        <w:ind w:left="360" w:firstLine="0"/>
        <w:rPr>
          <w:rFonts w:eastAsia="Times New Roman" w:cs="Arial"/>
          <w:szCs w:val="22"/>
        </w:rPr>
      </w:pPr>
      <w:r w:rsidRPr="00A36EB4">
        <w:rPr>
          <w:rFonts w:eastAsia="Times New Roman" w:cs="Arial"/>
          <w:szCs w:val="22"/>
        </w:rPr>
        <w:tab/>
      </w:r>
      <w:r w:rsidRPr="00A36EB4">
        <w:rPr>
          <w:rFonts w:eastAsia="Times New Roman" w:cs="Arial"/>
          <w:szCs w:val="22"/>
        </w:rPr>
        <w:tab/>
      </w:r>
      <w:r w:rsidRPr="00A36EB4">
        <w:rPr>
          <w:rFonts w:eastAsia="Times New Roman" w:cs="Arial"/>
          <w:szCs w:val="22"/>
        </w:rPr>
        <w:tab/>
      </w:r>
      <w:r w:rsidRPr="00A36EB4">
        <w:rPr>
          <w:rFonts w:eastAsia="Times New Roman" w:cs="Arial"/>
          <w:szCs w:val="22"/>
        </w:rPr>
        <w:tab/>
      </w:r>
      <w:r w:rsidRPr="00A36EB4">
        <w:rPr>
          <w:rFonts w:eastAsia="Times New Roman" w:cs="Arial"/>
          <w:szCs w:val="22"/>
        </w:rPr>
        <w:tab/>
      </w:r>
      <w:r w:rsidRPr="00A36EB4">
        <w:rPr>
          <w:rFonts w:eastAsia="Times New Roman" w:cs="Arial"/>
          <w:szCs w:val="22"/>
        </w:rPr>
        <w:tab/>
      </w:r>
      <w:r w:rsidRPr="00A36EB4">
        <w:rPr>
          <w:rFonts w:eastAsia="Times New Roman" w:cs="Arial"/>
          <w:szCs w:val="22"/>
        </w:rPr>
        <w:sym w:font="Wingdings" w:char="0071"/>
      </w:r>
      <w:r w:rsidRPr="00A36EB4">
        <w:rPr>
          <w:rFonts w:eastAsia="Times New Roman" w:cs="Arial"/>
          <w:szCs w:val="22"/>
        </w:rPr>
        <w:t xml:space="preserve"> RARELY (less than once/month)</w:t>
      </w:r>
    </w:p>
    <w:p w14:paraId="3FC5AB32" w14:textId="77777777" w:rsidR="00A36EB4" w:rsidRPr="00A36EB4" w:rsidRDefault="00A36EB4" w:rsidP="00A36EB4">
      <w:pPr>
        <w:spacing w:line="480" w:lineRule="auto"/>
        <w:ind w:left="360" w:firstLine="0"/>
        <w:rPr>
          <w:rFonts w:eastAsia="Times New Roman" w:cs="Arial"/>
          <w:szCs w:val="22"/>
        </w:rPr>
      </w:pPr>
      <w:r w:rsidRPr="00A36EB4">
        <w:rPr>
          <w:rFonts w:eastAsia="Times New Roman" w:cs="Arial"/>
          <w:szCs w:val="22"/>
        </w:rPr>
        <w:tab/>
      </w:r>
      <w:r w:rsidRPr="00A36EB4">
        <w:rPr>
          <w:rFonts w:eastAsia="Times New Roman" w:cs="Arial"/>
          <w:szCs w:val="22"/>
        </w:rPr>
        <w:tab/>
      </w:r>
      <w:r w:rsidRPr="00A36EB4">
        <w:rPr>
          <w:rFonts w:eastAsia="Times New Roman" w:cs="Arial"/>
          <w:szCs w:val="22"/>
        </w:rPr>
        <w:tab/>
      </w:r>
      <w:r w:rsidRPr="00A36EB4">
        <w:rPr>
          <w:rFonts w:eastAsia="Times New Roman" w:cs="Arial"/>
          <w:szCs w:val="22"/>
        </w:rPr>
        <w:tab/>
      </w:r>
      <w:r w:rsidRPr="00A36EB4">
        <w:rPr>
          <w:rFonts w:eastAsia="Times New Roman" w:cs="Arial"/>
          <w:szCs w:val="22"/>
        </w:rPr>
        <w:tab/>
      </w:r>
      <w:r w:rsidRPr="00A36EB4">
        <w:rPr>
          <w:rFonts w:eastAsia="Times New Roman" w:cs="Arial"/>
          <w:szCs w:val="22"/>
        </w:rPr>
        <w:tab/>
      </w:r>
      <w:r w:rsidRPr="00A36EB4">
        <w:rPr>
          <w:rFonts w:eastAsia="Times New Roman" w:cs="Arial"/>
          <w:szCs w:val="22"/>
        </w:rPr>
        <w:sym w:font="Wingdings" w:char="0071"/>
      </w:r>
      <w:r w:rsidRPr="00A36EB4">
        <w:rPr>
          <w:rFonts w:eastAsia="Times New Roman" w:cs="Arial"/>
          <w:szCs w:val="22"/>
        </w:rPr>
        <w:t xml:space="preserve"> SOMETIMES (between 1-10 times/month)</w:t>
      </w:r>
    </w:p>
    <w:p w14:paraId="1D45847E" w14:textId="77777777" w:rsidR="00A36EB4" w:rsidRPr="00A36EB4" w:rsidRDefault="00A36EB4" w:rsidP="00A36EB4">
      <w:pPr>
        <w:spacing w:line="480" w:lineRule="auto"/>
        <w:ind w:left="360" w:firstLine="0"/>
        <w:rPr>
          <w:rFonts w:eastAsia="Times New Roman" w:cs="Arial"/>
          <w:szCs w:val="22"/>
        </w:rPr>
      </w:pPr>
      <w:r w:rsidRPr="00A36EB4">
        <w:rPr>
          <w:rFonts w:eastAsia="Times New Roman" w:cs="Arial"/>
          <w:szCs w:val="22"/>
        </w:rPr>
        <w:tab/>
      </w:r>
      <w:r w:rsidRPr="00A36EB4">
        <w:rPr>
          <w:rFonts w:eastAsia="Times New Roman" w:cs="Arial"/>
          <w:szCs w:val="22"/>
        </w:rPr>
        <w:tab/>
      </w:r>
      <w:r w:rsidRPr="00A36EB4">
        <w:rPr>
          <w:rFonts w:eastAsia="Times New Roman" w:cs="Arial"/>
          <w:szCs w:val="22"/>
        </w:rPr>
        <w:tab/>
      </w:r>
      <w:r w:rsidRPr="00A36EB4">
        <w:rPr>
          <w:rFonts w:eastAsia="Times New Roman" w:cs="Arial"/>
          <w:szCs w:val="22"/>
        </w:rPr>
        <w:tab/>
      </w:r>
      <w:r w:rsidRPr="00A36EB4">
        <w:rPr>
          <w:rFonts w:eastAsia="Times New Roman" w:cs="Arial"/>
          <w:szCs w:val="22"/>
        </w:rPr>
        <w:tab/>
      </w:r>
      <w:r w:rsidRPr="00A36EB4">
        <w:rPr>
          <w:rFonts w:eastAsia="Times New Roman" w:cs="Arial"/>
          <w:szCs w:val="22"/>
        </w:rPr>
        <w:tab/>
      </w:r>
      <w:r w:rsidRPr="00A36EB4">
        <w:rPr>
          <w:rFonts w:eastAsia="Times New Roman" w:cs="Arial"/>
          <w:szCs w:val="22"/>
        </w:rPr>
        <w:sym w:font="Wingdings" w:char="0071"/>
      </w:r>
      <w:r w:rsidRPr="00A36EB4">
        <w:rPr>
          <w:rFonts w:eastAsia="Times New Roman" w:cs="Arial"/>
          <w:szCs w:val="22"/>
        </w:rPr>
        <w:t xml:space="preserve"> MOST DAYS (more than 10 times/month)</w:t>
      </w:r>
      <w:r w:rsidRPr="00A36EB4">
        <w:rPr>
          <w:rFonts w:eastAsia="Times New Roman" w:cs="Arial"/>
          <w:szCs w:val="22"/>
        </w:rPr>
        <w:tab/>
      </w:r>
      <w:r w:rsidRPr="00A36EB4">
        <w:rPr>
          <w:rFonts w:eastAsia="Times New Roman" w:cs="Arial"/>
          <w:szCs w:val="22"/>
        </w:rPr>
        <w:tab/>
      </w:r>
      <w:r w:rsidRPr="00A36EB4">
        <w:rPr>
          <w:rFonts w:eastAsia="Times New Roman" w:cs="Arial"/>
          <w:szCs w:val="22"/>
        </w:rPr>
        <w:tab/>
      </w:r>
      <w:r w:rsidRPr="00A36EB4">
        <w:rPr>
          <w:rFonts w:eastAsia="Times New Roman" w:cs="Arial"/>
          <w:szCs w:val="22"/>
        </w:rPr>
        <w:tab/>
      </w:r>
      <w:r w:rsidRPr="00A36EB4">
        <w:rPr>
          <w:rFonts w:eastAsia="Times New Roman" w:cs="Arial"/>
          <w:szCs w:val="22"/>
        </w:rPr>
        <w:tab/>
      </w:r>
      <w:r w:rsidRPr="00A36EB4">
        <w:rPr>
          <w:rFonts w:eastAsia="Times New Roman" w:cs="Arial"/>
          <w:szCs w:val="22"/>
        </w:rPr>
        <w:tab/>
      </w:r>
      <w:r w:rsidRPr="00A36EB4">
        <w:rPr>
          <w:rFonts w:eastAsia="Times New Roman" w:cs="Arial"/>
          <w:szCs w:val="22"/>
        </w:rPr>
        <w:tab/>
      </w:r>
      <w:r w:rsidRPr="00A36EB4">
        <w:rPr>
          <w:rFonts w:eastAsia="Times New Roman" w:cs="Arial"/>
          <w:szCs w:val="22"/>
        </w:rPr>
        <w:tab/>
      </w:r>
      <w:r w:rsidRPr="00A36EB4">
        <w:rPr>
          <w:rFonts w:eastAsia="Times New Roman" w:cs="Arial"/>
          <w:szCs w:val="22"/>
        </w:rPr>
        <w:sym w:font="Wingdings" w:char="0071"/>
      </w:r>
      <w:r w:rsidRPr="00A36EB4">
        <w:rPr>
          <w:rFonts w:eastAsia="Times New Roman" w:cs="Arial"/>
          <w:szCs w:val="22"/>
        </w:rPr>
        <w:t xml:space="preserve"> EVERYDAY  </w:t>
      </w:r>
    </w:p>
    <w:p w14:paraId="0EF89BC3" w14:textId="77777777" w:rsidR="00A36EB4" w:rsidRPr="00A36EB4" w:rsidRDefault="00A36EB4" w:rsidP="00A36EB4">
      <w:pPr>
        <w:numPr>
          <w:ilvl w:val="0"/>
          <w:numId w:val="1"/>
        </w:numPr>
        <w:tabs>
          <w:tab w:val="left" w:pos="720"/>
          <w:tab w:val="center" w:pos="4320"/>
          <w:tab w:val="right" w:pos="8640"/>
        </w:tabs>
        <w:spacing w:line="480" w:lineRule="auto"/>
        <w:rPr>
          <w:rFonts w:eastAsia="Times New Roman" w:cs="Arial"/>
          <w:szCs w:val="22"/>
        </w:rPr>
      </w:pPr>
      <w:r w:rsidRPr="00A36EB4">
        <w:rPr>
          <w:rFonts w:eastAsia="Times New Roman" w:cs="Arial"/>
          <w:szCs w:val="22"/>
        </w:rPr>
        <w:t>Do you drink caffeinated beverages?</w:t>
      </w:r>
    </w:p>
    <w:p w14:paraId="727C2DFA" w14:textId="77777777" w:rsidR="00A36EB4" w:rsidRPr="00A36EB4" w:rsidRDefault="00A36EB4" w:rsidP="00A36EB4">
      <w:pPr>
        <w:numPr>
          <w:ilvl w:val="0"/>
          <w:numId w:val="1"/>
        </w:numPr>
        <w:tabs>
          <w:tab w:val="left" w:pos="720"/>
          <w:tab w:val="center" w:pos="4320"/>
          <w:tab w:val="right" w:pos="8640"/>
        </w:tabs>
        <w:spacing w:line="480" w:lineRule="auto"/>
        <w:rPr>
          <w:rFonts w:eastAsia="Times New Roman" w:cs="Arial"/>
          <w:szCs w:val="22"/>
        </w:rPr>
      </w:pPr>
      <w:r w:rsidRPr="00A36EB4">
        <w:rPr>
          <w:rFonts w:eastAsia="Times New Roman" w:cs="Arial"/>
          <w:szCs w:val="22"/>
        </w:rPr>
        <w:t xml:space="preserve">If YES, how many cups or glasses do you drink </w:t>
      </w:r>
      <w:r w:rsidRPr="00A36EB4">
        <w:rPr>
          <w:rFonts w:eastAsia="Times New Roman" w:cs="Arial"/>
          <w:b/>
          <w:i/>
          <w:szCs w:val="22"/>
        </w:rPr>
        <w:t>per day</w:t>
      </w:r>
      <w:r w:rsidRPr="00A36EB4">
        <w:rPr>
          <w:rFonts w:eastAsia="Times New Roman" w:cs="Arial"/>
          <w:szCs w:val="22"/>
        </w:rPr>
        <w:t xml:space="preserve">?           </w:t>
      </w:r>
    </w:p>
    <w:p w14:paraId="20FCBB1F" w14:textId="77777777" w:rsidR="00A36EB4" w:rsidRPr="00A36EB4" w:rsidRDefault="00A36EB4" w:rsidP="00A36EB4">
      <w:pPr>
        <w:tabs>
          <w:tab w:val="left" w:pos="720"/>
          <w:tab w:val="center" w:pos="4320"/>
          <w:tab w:val="right" w:pos="8640"/>
        </w:tabs>
        <w:spacing w:line="480" w:lineRule="auto"/>
        <w:ind w:left="360" w:firstLine="0"/>
        <w:rPr>
          <w:rFonts w:eastAsia="Times New Roman" w:cs="Arial"/>
          <w:u w:val="single"/>
        </w:rPr>
      </w:pPr>
    </w:p>
    <w:p w14:paraId="1AA34BF0" w14:textId="77777777" w:rsidR="00A36EB4" w:rsidRPr="00A36EB4" w:rsidRDefault="00A36EB4" w:rsidP="00A36EB4">
      <w:pPr>
        <w:tabs>
          <w:tab w:val="left" w:pos="720"/>
          <w:tab w:val="center" w:pos="4320"/>
          <w:tab w:val="right" w:pos="8640"/>
        </w:tabs>
        <w:spacing w:line="480" w:lineRule="auto"/>
        <w:ind w:left="360" w:firstLine="0"/>
        <w:rPr>
          <w:rFonts w:eastAsia="Times New Roman" w:cs="Arial"/>
          <w:b/>
          <w:szCs w:val="22"/>
        </w:rPr>
      </w:pPr>
      <w:r w:rsidRPr="00A36EB4">
        <w:rPr>
          <w:rFonts w:eastAsia="Times New Roman" w:cs="Arial"/>
          <w:b/>
        </w:rPr>
        <w:t>Coding of variables:</w:t>
      </w:r>
    </w:p>
    <w:p w14:paraId="05A4E818" w14:textId="77777777" w:rsidR="00A36EB4" w:rsidRPr="00A36EB4" w:rsidRDefault="00A36EB4" w:rsidP="00A36EB4">
      <w:pPr>
        <w:tabs>
          <w:tab w:val="left" w:pos="720"/>
          <w:tab w:val="center" w:pos="4320"/>
          <w:tab w:val="right" w:pos="8640"/>
        </w:tabs>
        <w:spacing w:line="480" w:lineRule="auto"/>
        <w:ind w:left="360" w:firstLine="0"/>
        <w:rPr>
          <w:rFonts w:eastAsia="Times New Roman" w:cs="Arial"/>
        </w:rPr>
      </w:pPr>
      <w:r w:rsidRPr="00A36EB4">
        <w:rPr>
          <w:rFonts w:eastAsia="Times New Roman" w:cs="Arial"/>
        </w:rPr>
        <w:t>Alcohol: no = 0, rarely = 1, sometimes = 2, most days = 3, everyday = 4</w:t>
      </w:r>
    </w:p>
    <w:p w14:paraId="22689326" w14:textId="77777777" w:rsidR="00A36EB4" w:rsidRPr="00A36EB4" w:rsidRDefault="00A36EB4" w:rsidP="00A36EB4">
      <w:pPr>
        <w:tabs>
          <w:tab w:val="left" w:pos="720"/>
          <w:tab w:val="center" w:pos="4320"/>
          <w:tab w:val="right" w:pos="8640"/>
        </w:tabs>
        <w:spacing w:line="480" w:lineRule="auto"/>
        <w:ind w:left="360" w:firstLine="0"/>
        <w:rPr>
          <w:rFonts w:eastAsia="Times New Roman" w:cs="Arial"/>
          <w:szCs w:val="22"/>
        </w:rPr>
      </w:pPr>
      <w:r w:rsidRPr="00A36EB4">
        <w:rPr>
          <w:rFonts w:eastAsia="Times New Roman" w:cs="Arial"/>
          <w:szCs w:val="22"/>
        </w:rPr>
        <w:t>Caffeine: no = 0, yes = 1</w:t>
      </w:r>
    </w:p>
    <w:p w14:paraId="20E1D5A6" w14:textId="77777777" w:rsidR="00A36EB4" w:rsidRPr="00A36EB4" w:rsidRDefault="00A36EB4" w:rsidP="00A36EB4">
      <w:pPr>
        <w:tabs>
          <w:tab w:val="left" w:pos="720"/>
          <w:tab w:val="center" w:pos="4320"/>
          <w:tab w:val="right" w:pos="8640"/>
        </w:tabs>
        <w:spacing w:line="480" w:lineRule="auto"/>
        <w:ind w:left="360" w:firstLine="0"/>
        <w:rPr>
          <w:rFonts w:eastAsia="Times New Roman" w:cs="Arial"/>
          <w:szCs w:val="22"/>
        </w:rPr>
      </w:pPr>
      <w:r w:rsidRPr="00A36EB4">
        <w:rPr>
          <w:rFonts w:eastAsia="Times New Roman" w:cs="Arial"/>
          <w:szCs w:val="22"/>
        </w:rPr>
        <w:t>Body Mass Index (BMI): numeric value resulting from metric-derived measures</w:t>
      </w:r>
    </w:p>
    <w:p w14:paraId="12CE07AA" w14:textId="77777777" w:rsidR="00A36EB4" w:rsidRPr="00A36EB4" w:rsidRDefault="00A36EB4" w:rsidP="00A36EB4">
      <w:pPr>
        <w:tabs>
          <w:tab w:val="left" w:pos="720"/>
          <w:tab w:val="center" w:pos="4320"/>
          <w:tab w:val="right" w:pos="8640"/>
        </w:tabs>
        <w:spacing w:line="480" w:lineRule="auto"/>
        <w:ind w:left="360" w:firstLine="0"/>
        <w:rPr>
          <w:rFonts w:eastAsia="Times New Roman" w:cs="Arial"/>
          <w:szCs w:val="22"/>
        </w:rPr>
      </w:pPr>
      <w:r w:rsidRPr="00A36EB4">
        <w:rPr>
          <w:rFonts w:eastAsia="Times New Roman" w:cs="Arial"/>
          <w:szCs w:val="22"/>
        </w:rPr>
        <w:lastRenderedPageBreak/>
        <w:t xml:space="preserve">Education: </w:t>
      </w:r>
      <w:r w:rsidRPr="00A36EB4">
        <w:rPr>
          <w:rFonts w:eastAsia="Times New Roman" w:cs="Arial"/>
          <w:szCs w:val="22"/>
        </w:rPr>
        <w:tab/>
        <w:t>education: college = 14.5, graduate school = 19, grade school = 4</w:t>
      </w:r>
    </w:p>
    <w:p w14:paraId="0508CDBE" w14:textId="77777777" w:rsidR="00A36EB4" w:rsidRPr="00A36EB4" w:rsidRDefault="00A36EB4" w:rsidP="00A36EB4">
      <w:pPr>
        <w:tabs>
          <w:tab w:val="left" w:pos="720"/>
          <w:tab w:val="center" w:pos="4320"/>
          <w:tab w:val="right" w:pos="8640"/>
        </w:tabs>
        <w:spacing w:line="480" w:lineRule="auto"/>
        <w:ind w:left="360" w:firstLine="0"/>
        <w:rPr>
          <w:rFonts w:eastAsia="Times New Roman" w:cs="Arial"/>
          <w:szCs w:val="22"/>
        </w:rPr>
      </w:pPr>
      <w:proofErr w:type="gramStart"/>
      <w:r w:rsidRPr="00A36EB4">
        <w:rPr>
          <w:rFonts w:eastAsia="Times New Roman" w:cs="Arial"/>
          <w:szCs w:val="22"/>
        </w:rPr>
        <w:t>Income: Median income in US dollars based on residential address zip code.</w:t>
      </w:r>
      <w:proofErr w:type="gramEnd"/>
      <w:r w:rsidRPr="00A36EB4">
        <w:rPr>
          <w:rFonts w:eastAsia="Times New Roman" w:cs="Arial"/>
          <w:szCs w:val="22"/>
        </w:rPr>
        <w:t xml:space="preserve"> [Data derived from the United States Census 2010 and American Community Survey and summarized by The University of Michigan Population Studies Center]  </w:t>
      </w:r>
      <w:r w:rsidR="009D2370">
        <w:rPr>
          <w:rFonts w:eastAsia="Times New Roman" w:cs="Arial"/>
          <w:szCs w:val="22"/>
        </w:rPr>
        <w:t>[38</w:t>
      </w:r>
      <w:r w:rsidR="006105A8">
        <w:rPr>
          <w:rFonts w:eastAsia="Times New Roman" w:cs="Arial"/>
          <w:szCs w:val="22"/>
        </w:rPr>
        <w:t>]</w:t>
      </w:r>
    </w:p>
    <w:p w14:paraId="3DC9A25A" w14:textId="77777777" w:rsidR="00A36EB4" w:rsidRPr="00A36EB4" w:rsidRDefault="00A36EB4" w:rsidP="00A36EB4">
      <w:pPr>
        <w:spacing w:line="480" w:lineRule="auto"/>
        <w:rPr>
          <w:b/>
        </w:rPr>
      </w:pPr>
    </w:p>
    <w:p w14:paraId="7B66369A" w14:textId="77777777" w:rsidR="00A36EB4" w:rsidRPr="00A36EB4" w:rsidRDefault="00A36EB4" w:rsidP="00A36EB4">
      <w:pPr>
        <w:spacing w:line="480" w:lineRule="auto"/>
        <w:rPr>
          <w:b/>
          <w:sz w:val="28"/>
        </w:rPr>
      </w:pPr>
      <w:r w:rsidRPr="00A36EB4">
        <w:rPr>
          <w:b/>
          <w:sz w:val="28"/>
        </w:rPr>
        <w:t xml:space="preserve">Socioeconomic status as a moderator of smoking </w:t>
      </w:r>
    </w:p>
    <w:p w14:paraId="1B499EF8" w14:textId="77777777" w:rsidR="00A36EB4" w:rsidRPr="00A36EB4" w:rsidRDefault="00A36EB4" w:rsidP="00A36EB4">
      <w:pPr>
        <w:spacing w:line="480" w:lineRule="auto"/>
        <w:rPr>
          <w:b/>
        </w:rPr>
      </w:pPr>
      <w:r w:rsidRPr="00A36EB4">
        <w:rPr>
          <w:b/>
        </w:rPr>
        <w:t>A. Path Analysis</w:t>
      </w:r>
    </w:p>
    <w:p w14:paraId="72644EA8" w14:textId="77777777" w:rsidR="00A36EB4" w:rsidRPr="00A36EB4" w:rsidRDefault="00A36EB4" w:rsidP="00A36EB4">
      <w:pPr>
        <w:spacing w:line="480" w:lineRule="auto"/>
      </w:pPr>
      <w:r w:rsidRPr="00A36EB4">
        <w:t>To determine whether socioeconomic status (SES), which is a function of education and income, explains the relationship between smoking and Sjögren’s, we performed a path analysis (PA) model</w:t>
      </w:r>
      <w:r w:rsidRPr="00A36EB4">
        <w:rPr>
          <w:vertAlign w:val="superscript"/>
        </w:rPr>
        <w:t>1</w:t>
      </w:r>
      <w:r w:rsidRPr="00A36EB4">
        <w:t xml:space="preserve"> using the model specified in Figure 1A. Residual variances of endogenous variables were freely estimated and the residual variance of Socioeconomic Status was fixed to zero.  The values shown were estimated from the PA and the values with an asterisk were significant (p &lt; 0.05).    Notice that, even after controlling for SES, smoking is still a significant negative predictor of SS (z = −4.179, p = 2.93x10E−05); thus, subjects who smoke longer are less likely to develop SS.</w:t>
      </w:r>
      <w:r w:rsidRPr="00A36EB4">
        <w:rPr>
          <w:vertAlign w:val="superscript"/>
        </w:rPr>
        <w:footnoteReference w:id="1"/>
      </w:r>
    </w:p>
    <w:p w14:paraId="0D2A7693" w14:textId="77777777" w:rsidR="00A36EB4" w:rsidRPr="00A36EB4" w:rsidRDefault="00A36EB4" w:rsidP="00A36EB4">
      <w:pPr>
        <w:spacing w:line="480" w:lineRule="auto"/>
      </w:pPr>
    </w:p>
    <w:p w14:paraId="31139C7A" w14:textId="77777777" w:rsidR="00A36EB4" w:rsidRPr="00A36EB4" w:rsidRDefault="00A36EB4" w:rsidP="00A36EB4">
      <w:pPr>
        <w:spacing w:line="480" w:lineRule="auto"/>
        <w:rPr>
          <w:b/>
        </w:rPr>
      </w:pPr>
      <w:r w:rsidRPr="00A36EB4">
        <w:rPr>
          <w:b/>
        </w:rPr>
        <w:t>B. Logistic Regression</w:t>
      </w:r>
    </w:p>
    <w:p w14:paraId="5866BB34" w14:textId="77777777" w:rsidR="00A36EB4" w:rsidRPr="00A36EB4" w:rsidRDefault="00A36EB4" w:rsidP="00A36EB4">
      <w:pPr>
        <w:spacing w:line="480" w:lineRule="auto"/>
      </w:pPr>
      <w:r w:rsidRPr="00A36EB4">
        <w:t xml:space="preserve">To provide further evidence that the relationship between SS and smoking is </w:t>
      </w:r>
      <w:r w:rsidRPr="00A36EB4">
        <w:rPr>
          <w:i/>
        </w:rPr>
        <w:t xml:space="preserve">not </w:t>
      </w:r>
      <w:r w:rsidRPr="00A36EB4">
        <w:t xml:space="preserve">a function of SES, we also performed a logistic regression. For the logistic regression analysis, education and income were added as separate variables, rather than aggregating into a latent SES variable them as we did in the PA model.  Table 4 in the manuscript shows these results.  Note </w:t>
      </w:r>
      <w:r w:rsidRPr="00A36EB4">
        <w:lastRenderedPageBreak/>
        <w:t>how the only significant predictor of SS is smoking duration (p</w:t>
      </w:r>
      <w:r w:rsidRPr="00A36EB4">
        <w:rPr>
          <w:i/>
        </w:rPr>
        <w:t xml:space="preserve"> </w:t>
      </w:r>
      <w:r w:rsidRPr="00A36EB4">
        <w:t>= 3</w:t>
      </w:r>
      <w:r w:rsidRPr="00A36EB4">
        <w:rPr>
          <w:i/>
        </w:rPr>
        <w:t>.</w:t>
      </w:r>
      <w:r w:rsidRPr="00A36EB4">
        <w:t>14x10E-05), providing additional evidence that SES (i.e., income and education) is not responsible for the correlation between smoking and SS.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849"/>
        <w:gridCol w:w="1850"/>
        <w:gridCol w:w="1849"/>
        <w:gridCol w:w="1850"/>
      </w:tblGrid>
      <w:tr w:rsidR="00A36EB4" w:rsidRPr="00A36EB4" w14:paraId="792F52E9" w14:textId="77777777" w:rsidTr="00A36EB4">
        <w:tc>
          <w:tcPr>
            <w:tcW w:w="2178" w:type="dxa"/>
            <w:tcBorders>
              <w:top w:val="single" w:sz="4" w:space="0" w:color="auto"/>
              <w:bottom w:val="single" w:sz="4" w:space="0" w:color="auto"/>
            </w:tcBorders>
            <w:vAlign w:val="center"/>
          </w:tcPr>
          <w:p w14:paraId="78288D48" w14:textId="77777777" w:rsidR="00A36EB4" w:rsidRPr="00A36EB4" w:rsidRDefault="00A36EB4" w:rsidP="00A36EB4">
            <w:pPr>
              <w:spacing w:line="480" w:lineRule="auto"/>
              <w:ind w:firstLine="0"/>
              <w:jc w:val="center"/>
            </w:pPr>
          </w:p>
        </w:tc>
        <w:tc>
          <w:tcPr>
            <w:tcW w:w="1849" w:type="dxa"/>
            <w:tcBorders>
              <w:top w:val="single" w:sz="4" w:space="0" w:color="auto"/>
              <w:bottom w:val="single" w:sz="4" w:space="0" w:color="auto"/>
            </w:tcBorders>
            <w:vAlign w:val="center"/>
          </w:tcPr>
          <w:p w14:paraId="46C109BA" w14:textId="77777777" w:rsidR="00A36EB4" w:rsidRPr="00A36EB4" w:rsidRDefault="00A36EB4" w:rsidP="00A36EB4">
            <w:pPr>
              <w:spacing w:line="480" w:lineRule="auto"/>
              <w:ind w:firstLine="0"/>
              <w:jc w:val="center"/>
            </w:pPr>
            <w:r w:rsidRPr="00A36EB4">
              <w:t>Estimate</w:t>
            </w:r>
          </w:p>
        </w:tc>
        <w:tc>
          <w:tcPr>
            <w:tcW w:w="1850" w:type="dxa"/>
            <w:tcBorders>
              <w:top w:val="single" w:sz="4" w:space="0" w:color="auto"/>
              <w:bottom w:val="single" w:sz="4" w:space="0" w:color="auto"/>
            </w:tcBorders>
            <w:vAlign w:val="center"/>
          </w:tcPr>
          <w:p w14:paraId="769F0719" w14:textId="77777777" w:rsidR="00A36EB4" w:rsidRPr="00A36EB4" w:rsidRDefault="00A36EB4" w:rsidP="00A36EB4">
            <w:pPr>
              <w:spacing w:line="480" w:lineRule="auto"/>
              <w:ind w:firstLine="0"/>
              <w:jc w:val="center"/>
            </w:pPr>
            <w:r w:rsidRPr="00A36EB4">
              <w:t>Std. Error</w:t>
            </w:r>
          </w:p>
        </w:tc>
        <w:tc>
          <w:tcPr>
            <w:tcW w:w="1849" w:type="dxa"/>
            <w:tcBorders>
              <w:top w:val="single" w:sz="4" w:space="0" w:color="auto"/>
              <w:bottom w:val="single" w:sz="4" w:space="0" w:color="auto"/>
            </w:tcBorders>
            <w:vAlign w:val="center"/>
          </w:tcPr>
          <w:p w14:paraId="4DE044D0" w14:textId="77777777" w:rsidR="00A36EB4" w:rsidRPr="00A36EB4" w:rsidRDefault="00A36EB4" w:rsidP="00A36EB4">
            <w:pPr>
              <w:spacing w:line="480" w:lineRule="auto"/>
              <w:ind w:firstLine="0"/>
              <w:jc w:val="center"/>
            </w:pPr>
            <w:proofErr w:type="gramStart"/>
            <w:r w:rsidRPr="00A36EB4">
              <w:t>z</w:t>
            </w:r>
            <w:proofErr w:type="gramEnd"/>
            <w:r w:rsidRPr="00A36EB4">
              <w:t xml:space="preserve"> value</w:t>
            </w:r>
          </w:p>
        </w:tc>
        <w:tc>
          <w:tcPr>
            <w:tcW w:w="1850" w:type="dxa"/>
            <w:tcBorders>
              <w:top w:val="single" w:sz="4" w:space="0" w:color="auto"/>
              <w:bottom w:val="single" w:sz="4" w:space="0" w:color="auto"/>
            </w:tcBorders>
            <w:vAlign w:val="center"/>
          </w:tcPr>
          <w:p w14:paraId="2FBCCDC9" w14:textId="77777777" w:rsidR="00A36EB4" w:rsidRPr="00A36EB4" w:rsidRDefault="00A36EB4" w:rsidP="00A36EB4">
            <w:pPr>
              <w:spacing w:line="480" w:lineRule="auto"/>
              <w:ind w:firstLine="0"/>
              <w:jc w:val="center"/>
            </w:pPr>
            <w:proofErr w:type="gramStart"/>
            <w:r w:rsidRPr="00A36EB4">
              <w:t>p</w:t>
            </w:r>
            <w:proofErr w:type="gramEnd"/>
          </w:p>
        </w:tc>
      </w:tr>
      <w:tr w:rsidR="00A36EB4" w:rsidRPr="00A36EB4" w14:paraId="7B6ABE4E" w14:textId="77777777" w:rsidTr="00A36EB4">
        <w:tc>
          <w:tcPr>
            <w:tcW w:w="2178" w:type="dxa"/>
            <w:tcBorders>
              <w:top w:val="single" w:sz="4" w:space="0" w:color="auto"/>
            </w:tcBorders>
            <w:vAlign w:val="center"/>
          </w:tcPr>
          <w:p w14:paraId="278CAC02" w14:textId="77777777" w:rsidR="00A36EB4" w:rsidRPr="00A36EB4" w:rsidRDefault="00A36EB4" w:rsidP="00A36EB4">
            <w:pPr>
              <w:spacing w:line="480" w:lineRule="auto"/>
              <w:ind w:firstLine="0"/>
            </w:pPr>
            <w:r w:rsidRPr="00A36EB4">
              <w:t>Smoking Duration</w:t>
            </w:r>
          </w:p>
        </w:tc>
        <w:tc>
          <w:tcPr>
            <w:tcW w:w="1849" w:type="dxa"/>
            <w:tcBorders>
              <w:top w:val="single" w:sz="4" w:space="0" w:color="auto"/>
            </w:tcBorders>
            <w:vAlign w:val="center"/>
          </w:tcPr>
          <w:p w14:paraId="5AAF89D7" w14:textId="77777777" w:rsidR="00A36EB4" w:rsidRPr="00A36EB4" w:rsidRDefault="00A36EB4" w:rsidP="00A36EB4">
            <w:pPr>
              <w:spacing w:line="480" w:lineRule="auto"/>
              <w:ind w:firstLine="0"/>
              <w:jc w:val="center"/>
            </w:pPr>
            <w:r w:rsidRPr="00A36EB4">
              <w:t>-0.02</w:t>
            </w:r>
          </w:p>
        </w:tc>
        <w:tc>
          <w:tcPr>
            <w:tcW w:w="1850" w:type="dxa"/>
            <w:tcBorders>
              <w:top w:val="single" w:sz="4" w:space="0" w:color="auto"/>
            </w:tcBorders>
            <w:vAlign w:val="center"/>
          </w:tcPr>
          <w:p w14:paraId="1B47D107" w14:textId="77777777" w:rsidR="00A36EB4" w:rsidRPr="00A36EB4" w:rsidRDefault="00A36EB4" w:rsidP="00A36EB4">
            <w:pPr>
              <w:spacing w:line="480" w:lineRule="auto"/>
              <w:ind w:firstLine="0"/>
              <w:jc w:val="center"/>
            </w:pPr>
            <w:r w:rsidRPr="00A36EB4">
              <w:t>0.01</w:t>
            </w:r>
          </w:p>
        </w:tc>
        <w:tc>
          <w:tcPr>
            <w:tcW w:w="1849" w:type="dxa"/>
            <w:tcBorders>
              <w:top w:val="single" w:sz="4" w:space="0" w:color="auto"/>
            </w:tcBorders>
            <w:vAlign w:val="center"/>
          </w:tcPr>
          <w:p w14:paraId="2D2ABDCE" w14:textId="77777777" w:rsidR="00A36EB4" w:rsidRPr="00A36EB4" w:rsidRDefault="00A36EB4" w:rsidP="00A36EB4">
            <w:pPr>
              <w:spacing w:line="480" w:lineRule="auto"/>
              <w:ind w:firstLine="0"/>
              <w:jc w:val="center"/>
            </w:pPr>
            <w:r w:rsidRPr="00A36EB4">
              <w:t>-4.16</w:t>
            </w:r>
          </w:p>
        </w:tc>
        <w:tc>
          <w:tcPr>
            <w:tcW w:w="1850" w:type="dxa"/>
            <w:tcBorders>
              <w:top w:val="single" w:sz="4" w:space="0" w:color="auto"/>
            </w:tcBorders>
            <w:vAlign w:val="center"/>
          </w:tcPr>
          <w:p w14:paraId="5BC04D85" w14:textId="77777777" w:rsidR="00A36EB4" w:rsidRPr="00A36EB4" w:rsidRDefault="00A36EB4" w:rsidP="00A36EB4">
            <w:pPr>
              <w:spacing w:line="480" w:lineRule="auto"/>
              <w:ind w:firstLine="0"/>
              <w:jc w:val="center"/>
            </w:pPr>
            <w:r w:rsidRPr="00A36EB4">
              <w:t>0.00</w:t>
            </w:r>
          </w:p>
        </w:tc>
      </w:tr>
      <w:tr w:rsidR="00A36EB4" w:rsidRPr="00A36EB4" w14:paraId="6AE3DF48" w14:textId="77777777" w:rsidTr="00A36EB4">
        <w:tc>
          <w:tcPr>
            <w:tcW w:w="2178" w:type="dxa"/>
            <w:vAlign w:val="center"/>
          </w:tcPr>
          <w:p w14:paraId="4913B21E" w14:textId="77777777" w:rsidR="00A36EB4" w:rsidRPr="00A36EB4" w:rsidRDefault="00A36EB4" w:rsidP="00A36EB4">
            <w:pPr>
              <w:spacing w:line="480" w:lineRule="auto"/>
              <w:ind w:firstLine="0"/>
            </w:pPr>
            <w:r w:rsidRPr="00A36EB4">
              <w:t>Education</w:t>
            </w:r>
          </w:p>
        </w:tc>
        <w:tc>
          <w:tcPr>
            <w:tcW w:w="1849" w:type="dxa"/>
            <w:vAlign w:val="center"/>
          </w:tcPr>
          <w:p w14:paraId="13A50570" w14:textId="77777777" w:rsidR="00A36EB4" w:rsidRPr="00A36EB4" w:rsidRDefault="00A36EB4" w:rsidP="00A36EB4">
            <w:pPr>
              <w:spacing w:line="480" w:lineRule="auto"/>
              <w:ind w:firstLine="0"/>
              <w:jc w:val="center"/>
            </w:pPr>
            <w:r w:rsidRPr="00A36EB4">
              <w:t>-0.03</w:t>
            </w:r>
          </w:p>
        </w:tc>
        <w:tc>
          <w:tcPr>
            <w:tcW w:w="1850" w:type="dxa"/>
            <w:vAlign w:val="center"/>
          </w:tcPr>
          <w:p w14:paraId="3CCE59AD" w14:textId="77777777" w:rsidR="00A36EB4" w:rsidRPr="00A36EB4" w:rsidRDefault="00A36EB4" w:rsidP="00A36EB4">
            <w:pPr>
              <w:spacing w:line="480" w:lineRule="auto"/>
              <w:ind w:firstLine="0"/>
              <w:jc w:val="center"/>
            </w:pPr>
            <w:r w:rsidRPr="00A36EB4">
              <w:t>0.02</w:t>
            </w:r>
          </w:p>
        </w:tc>
        <w:tc>
          <w:tcPr>
            <w:tcW w:w="1849" w:type="dxa"/>
            <w:vAlign w:val="center"/>
          </w:tcPr>
          <w:p w14:paraId="53532055" w14:textId="77777777" w:rsidR="00A36EB4" w:rsidRPr="00A36EB4" w:rsidRDefault="00A36EB4" w:rsidP="00A36EB4">
            <w:pPr>
              <w:spacing w:line="480" w:lineRule="auto"/>
              <w:ind w:firstLine="0"/>
              <w:jc w:val="center"/>
            </w:pPr>
            <w:r w:rsidRPr="00A36EB4">
              <w:t>-1.21</w:t>
            </w:r>
          </w:p>
        </w:tc>
        <w:tc>
          <w:tcPr>
            <w:tcW w:w="1850" w:type="dxa"/>
            <w:vAlign w:val="center"/>
          </w:tcPr>
          <w:p w14:paraId="370C3898" w14:textId="77777777" w:rsidR="00A36EB4" w:rsidRPr="00A36EB4" w:rsidRDefault="00A36EB4" w:rsidP="00A36EB4">
            <w:pPr>
              <w:spacing w:line="480" w:lineRule="auto"/>
              <w:ind w:firstLine="0"/>
              <w:jc w:val="center"/>
            </w:pPr>
            <w:r w:rsidRPr="00A36EB4">
              <w:t>0.22</w:t>
            </w:r>
          </w:p>
        </w:tc>
      </w:tr>
      <w:tr w:rsidR="00A36EB4" w:rsidRPr="00A36EB4" w14:paraId="5AC43389" w14:textId="77777777" w:rsidTr="00A36EB4">
        <w:tc>
          <w:tcPr>
            <w:tcW w:w="2178" w:type="dxa"/>
            <w:vAlign w:val="center"/>
          </w:tcPr>
          <w:p w14:paraId="42F9B29C" w14:textId="77777777" w:rsidR="00A36EB4" w:rsidRPr="00A36EB4" w:rsidRDefault="00A36EB4" w:rsidP="00A36EB4">
            <w:pPr>
              <w:spacing w:line="480" w:lineRule="auto"/>
              <w:ind w:firstLine="0"/>
            </w:pPr>
            <w:r w:rsidRPr="00A36EB4">
              <w:t>Income</w:t>
            </w:r>
          </w:p>
        </w:tc>
        <w:tc>
          <w:tcPr>
            <w:tcW w:w="1849" w:type="dxa"/>
            <w:vAlign w:val="center"/>
          </w:tcPr>
          <w:p w14:paraId="0045E26B" w14:textId="77777777" w:rsidR="00A36EB4" w:rsidRPr="00A36EB4" w:rsidRDefault="00A36EB4" w:rsidP="00A36EB4">
            <w:pPr>
              <w:spacing w:line="480" w:lineRule="auto"/>
              <w:ind w:firstLine="0"/>
              <w:jc w:val="center"/>
            </w:pPr>
            <w:r w:rsidRPr="00A36EB4">
              <w:t>0.00</w:t>
            </w:r>
          </w:p>
        </w:tc>
        <w:tc>
          <w:tcPr>
            <w:tcW w:w="1850" w:type="dxa"/>
            <w:vAlign w:val="center"/>
          </w:tcPr>
          <w:p w14:paraId="140BCAE3" w14:textId="77777777" w:rsidR="00A36EB4" w:rsidRPr="00A36EB4" w:rsidRDefault="00A36EB4" w:rsidP="00A36EB4">
            <w:pPr>
              <w:spacing w:line="480" w:lineRule="auto"/>
              <w:ind w:firstLine="0"/>
              <w:jc w:val="center"/>
            </w:pPr>
            <w:r w:rsidRPr="00A36EB4">
              <w:t>0.00</w:t>
            </w:r>
          </w:p>
        </w:tc>
        <w:tc>
          <w:tcPr>
            <w:tcW w:w="1849" w:type="dxa"/>
            <w:vAlign w:val="center"/>
          </w:tcPr>
          <w:p w14:paraId="237319CB" w14:textId="77777777" w:rsidR="00A36EB4" w:rsidRPr="00A36EB4" w:rsidRDefault="00A36EB4" w:rsidP="00A36EB4">
            <w:pPr>
              <w:spacing w:line="480" w:lineRule="auto"/>
              <w:ind w:firstLine="0"/>
              <w:jc w:val="center"/>
            </w:pPr>
            <w:r w:rsidRPr="00A36EB4">
              <w:t>1.73</w:t>
            </w:r>
          </w:p>
        </w:tc>
        <w:tc>
          <w:tcPr>
            <w:tcW w:w="1850" w:type="dxa"/>
            <w:vAlign w:val="center"/>
          </w:tcPr>
          <w:p w14:paraId="11B152DA" w14:textId="77777777" w:rsidR="00A36EB4" w:rsidRPr="00A36EB4" w:rsidRDefault="00A36EB4" w:rsidP="00A36EB4">
            <w:pPr>
              <w:spacing w:line="480" w:lineRule="auto"/>
              <w:ind w:firstLine="0"/>
              <w:jc w:val="center"/>
            </w:pPr>
            <w:r w:rsidRPr="00A36EB4">
              <w:t>0.08</w:t>
            </w:r>
          </w:p>
        </w:tc>
      </w:tr>
    </w:tbl>
    <w:p w14:paraId="33F9ED68" w14:textId="77777777" w:rsidR="00A36EB4" w:rsidRPr="00A36EB4" w:rsidRDefault="00A36EB4" w:rsidP="00A36EB4">
      <w:pPr>
        <w:spacing w:line="480" w:lineRule="auto"/>
      </w:pPr>
    </w:p>
    <w:p w14:paraId="16157212" w14:textId="77777777" w:rsidR="00A36EB4" w:rsidRPr="00A36EB4" w:rsidRDefault="00A36EB4" w:rsidP="00A36EB4">
      <w:pPr>
        <w:spacing w:line="480" w:lineRule="auto"/>
        <w:rPr>
          <w:sz w:val="28"/>
        </w:rPr>
      </w:pPr>
      <w:r w:rsidRPr="00A36EB4">
        <w:rPr>
          <w:b/>
          <w:sz w:val="28"/>
        </w:rPr>
        <w:t>Body Mass Index as a moderator of smoking</w:t>
      </w:r>
    </w:p>
    <w:p w14:paraId="4FC5D45C" w14:textId="77777777" w:rsidR="00A36EB4" w:rsidRPr="00A36EB4" w:rsidRDefault="00A36EB4" w:rsidP="00A36EB4">
      <w:pPr>
        <w:spacing w:line="480" w:lineRule="auto"/>
        <w:rPr>
          <w:b/>
        </w:rPr>
      </w:pPr>
      <w:r w:rsidRPr="00A36EB4">
        <w:rPr>
          <w:b/>
          <w:bCs/>
        </w:rPr>
        <w:t>A. Path Analysis</w:t>
      </w:r>
    </w:p>
    <w:p w14:paraId="7370B39F" w14:textId="77777777" w:rsidR="00A36EB4" w:rsidRPr="00A36EB4" w:rsidRDefault="00A36EB4" w:rsidP="00A36EB4">
      <w:pPr>
        <w:spacing w:line="480" w:lineRule="auto"/>
      </w:pPr>
      <w:r w:rsidRPr="00A36EB4">
        <w:t>As before, we investigated whether another variable was responsible for the correlation between smoking and SS. This time, however, we conditioned on body mass index (BMI). Figure 1B shows the model that was input into the PA machinery. Smoking duration was a significant predictor of Sjögren’s, independent of BMI. Only the path from smoking to SS was significant (p</w:t>
      </w:r>
      <w:r w:rsidRPr="00A36EB4">
        <w:rPr>
          <w:i/>
        </w:rPr>
        <w:t xml:space="preserve"> </w:t>
      </w:r>
      <w:r w:rsidRPr="00A36EB4">
        <w:t>= 2</w:t>
      </w:r>
      <w:r w:rsidRPr="00A36EB4">
        <w:rPr>
          <w:i/>
        </w:rPr>
        <w:t>.</w:t>
      </w:r>
      <w:r w:rsidRPr="00A36EB4">
        <w:t>33x10E-05).</w:t>
      </w:r>
    </w:p>
    <w:p w14:paraId="45A7D1AC" w14:textId="77777777" w:rsidR="00A36EB4" w:rsidRPr="00A36EB4" w:rsidRDefault="00A36EB4" w:rsidP="00A36EB4">
      <w:pPr>
        <w:spacing w:line="480" w:lineRule="auto"/>
        <w:rPr>
          <w:b/>
        </w:rPr>
      </w:pPr>
      <w:r w:rsidRPr="00A36EB4">
        <w:rPr>
          <w:b/>
          <w:bCs/>
        </w:rPr>
        <w:t>B. Logistic Regression</w:t>
      </w:r>
    </w:p>
    <w:p w14:paraId="52239783" w14:textId="77777777" w:rsidR="00A36EB4" w:rsidRPr="00A36EB4" w:rsidRDefault="00A36EB4" w:rsidP="00A36EB4">
      <w:pPr>
        <w:spacing w:line="480" w:lineRule="auto"/>
      </w:pPr>
      <w:r w:rsidRPr="00A36EB4">
        <w:t>As before, we also included a logistic regression model and the results concur with the PA results, confirming that BMI is not a modifier of the protective effect of smoking on SS (Table 4 of the manuscript).</w:t>
      </w:r>
    </w:p>
    <w:p w14:paraId="3A78693D" w14:textId="77777777" w:rsidR="00A36EB4" w:rsidRPr="00A36EB4" w:rsidRDefault="00A36EB4" w:rsidP="00A36EB4">
      <w:pPr>
        <w:widowControl w:val="0"/>
        <w:spacing w:before="4" w:line="480" w:lineRule="auto"/>
        <w:ind w:firstLine="0"/>
        <w:rPr>
          <w:rFonts w:ascii="Calibri" w:eastAsia="Calibri" w:hAnsi="Calibri" w:cs="Times New Roman"/>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849"/>
        <w:gridCol w:w="1850"/>
        <w:gridCol w:w="1849"/>
        <w:gridCol w:w="1850"/>
      </w:tblGrid>
      <w:tr w:rsidR="00A36EB4" w:rsidRPr="00A36EB4" w14:paraId="644B3FC1" w14:textId="77777777" w:rsidTr="00A36EB4">
        <w:tc>
          <w:tcPr>
            <w:tcW w:w="2178" w:type="dxa"/>
            <w:tcBorders>
              <w:top w:val="single" w:sz="4" w:space="0" w:color="auto"/>
              <w:bottom w:val="single" w:sz="4" w:space="0" w:color="auto"/>
            </w:tcBorders>
            <w:vAlign w:val="center"/>
          </w:tcPr>
          <w:p w14:paraId="386A0B2C" w14:textId="77777777" w:rsidR="00A36EB4" w:rsidRPr="00A36EB4" w:rsidRDefault="00A36EB4" w:rsidP="00A36EB4">
            <w:pPr>
              <w:spacing w:line="480" w:lineRule="auto"/>
              <w:ind w:firstLine="0"/>
              <w:jc w:val="center"/>
            </w:pPr>
          </w:p>
        </w:tc>
        <w:tc>
          <w:tcPr>
            <w:tcW w:w="1849" w:type="dxa"/>
            <w:tcBorders>
              <w:top w:val="single" w:sz="4" w:space="0" w:color="auto"/>
              <w:bottom w:val="single" w:sz="4" w:space="0" w:color="auto"/>
            </w:tcBorders>
            <w:vAlign w:val="center"/>
          </w:tcPr>
          <w:p w14:paraId="573B71CC" w14:textId="77777777" w:rsidR="00A36EB4" w:rsidRPr="00A36EB4" w:rsidRDefault="00A36EB4" w:rsidP="00A36EB4">
            <w:pPr>
              <w:spacing w:line="480" w:lineRule="auto"/>
              <w:ind w:firstLine="0"/>
              <w:jc w:val="center"/>
            </w:pPr>
            <w:r w:rsidRPr="00A36EB4">
              <w:t>Estimate</w:t>
            </w:r>
          </w:p>
        </w:tc>
        <w:tc>
          <w:tcPr>
            <w:tcW w:w="1850" w:type="dxa"/>
            <w:tcBorders>
              <w:top w:val="single" w:sz="4" w:space="0" w:color="auto"/>
              <w:bottom w:val="single" w:sz="4" w:space="0" w:color="auto"/>
            </w:tcBorders>
            <w:vAlign w:val="center"/>
          </w:tcPr>
          <w:p w14:paraId="1E897EA5" w14:textId="77777777" w:rsidR="00A36EB4" w:rsidRPr="00A36EB4" w:rsidRDefault="00A36EB4" w:rsidP="00A36EB4">
            <w:pPr>
              <w:spacing w:line="480" w:lineRule="auto"/>
              <w:ind w:firstLine="0"/>
              <w:jc w:val="center"/>
            </w:pPr>
            <w:r w:rsidRPr="00A36EB4">
              <w:t>Std. Error</w:t>
            </w:r>
          </w:p>
        </w:tc>
        <w:tc>
          <w:tcPr>
            <w:tcW w:w="1849" w:type="dxa"/>
            <w:tcBorders>
              <w:top w:val="single" w:sz="4" w:space="0" w:color="auto"/>
              <w:bottom w:val="single" w:sz="4" w:space="0" w:color="auto"/>
            </w:tcBorders>
            <w:vAlign w:val="center"/>
          </w:tcPr>
          <w:p w14:paraId="1BCC4A1F" w14:textId="77777777" w:rsidR="00A36EB4" w:rsidRPr="00A36EB4" w:rsidRDefault="00A36EB4" w:rsidP="00A36EB4">
            <w:pPr>
              <w:spacing w:line="480" w:lineRule="auto"/>
              <w:ind w:firstLine="0"/>
              <w:jc w:val="center"/>
            </w:pPr>
            <w:proofErr w:type="gramStart"/>
            <w:r w:rsidRPr="00A36EB4">
              <w:t>z</w:t>
            </w:r>
            <w:proofErr w:type="gramEnd"/>
            <w:r w:rsidRPr="00A36EB4">
              <w:t xml:space="preserve"> value</w:t>
            </w:r>
          </w:p>
        </w:tc>
        <w:tc>
          <w:tcPr>
            <w:tcW w:w="1850" w:type="dxa"/>
            <w:tcBorders>
              <w:top w:val="single" w:sz="4" w:space="0" w:color="auto"/>
              <w:bottom w:val="single" w:sz="4" w:space="0" w:color="auto"/>
            </w:tcBorders>
            <w:vAlign w:val="center"/>
          </w:tcPr>
          <w:p w14:paraId="07445A5C" w14:textId="77777777" w:rsidR="00A36EB4" w:rsidRPr="00A36EB4" w:rsidRDefault="00A36EB4" w:rsidP="00A36EB4">
            <w:pPr>
              <w:spacing w:line="480" w:lineRule="auto"/>
              <w:ind w:firstLine="0"/>
              <w:jc w:val="center"/>
            </w:pPr>
            <w:proofErr w:type="spellStart"/>
            <w:proofErr w:type="gramStart"/>
            <w:r w:rsidRPr="00A36EB4">
              <w:t>Pr</w:t>
            </w:r>
            <w:proofErr w:type="spellEnd"/>
            <w:r w:rsidRPr="00A36EB4">
              <w:t>(</w:t>
            </w:r>
            <w:proofErr w:type="gramEnd"/>
            <w:r w:rsidRPr="00A36EB4">
              <w:rPr>
                <w:i/>
              </w:rPr>
              <w:t>&gt;|</w:t>
            </w:r>
            <w:r w:rsidRPr="00A36EB4">
              <w:t>z</w:t>
            </w:r>
            <w:r w:rsidRPr="00A36EB4">
              <w:rPr>
                <w:i/>
              </w:rPr>
              <w:t>|</w:t>
            </w:r>
            <w:r w:rsidRPr="00A36EB4">
              <w:t>)</w:t>
            </w:r>
          </w:p>
        </w:tc>
      </w:tr>
      <w:tr w:rsidR="00A36EB4" w:rsidRPr="00A36EB4" w14:paraId="4E46C959" w14:textId="77777777" w:rsidTr="00A36EB4">
        <w:tc>
          <w:tcPr>
            <w:tcW w:w="2178" w:type="dxa"/>
            <w:tcBorders>
              <w:top w:val="single" w:sz="4" w:space="0" w:color="auto"/>
            </w:tcBorders>
            <w:vAlign w:val="center"/>
          </w:tcPr>
          <w:p w14:paraId="35D9C221" w14:textId="77777777" w:rsidR="00A36EB4" w:rsidRPr="00A36EB4" w:rsidRDefault="00A36EB4" w:rsidP="00A36EB4">
            <w:pPr>
              <w:spacing w:line="480" w:lineRule="auto"/>
              <w:ind w:firstLine="0"/>
            </w:pPr>
            <w:r w:rsidRPr="00A36EB4">
              <w:t>Smoking Duration</w:t>
            </w:r>
          </w:p>
        </w:tc>
        <w:tc>
          <w:tcPr>
            <w:tcW w:w="1849" w:type="dxa"/>
            <w:tcBorders>
              <w:top w:val="single" w:sz="4" w:space="0" w:color="auto"/>
            </w:tcBorders>
            <w:vAlign w:val="center"/>
          </w:tcPr>
          <w:p w14:paraId="7DF93EDB" w14:textId="77777777" w:rsidR="00A36EB4" w:rsidRPr="00A36EB4" w:rsidRDefault="00A36EB4" w:rsidP="00A36EB4">
            <w:pPr>
              <w:spacing w:line="480" w:lineRule="auto"/>
              <w:ind w:firstLine="0"/>
              <w:jc w:val="center"/>
            </w:pPr>
            <w:r w:rsidRPr="00A36EB4">
              <w:t>-0.02</w:t>
            </w:r>
          </w:p>
        </w:tc>
        <w:tc>
          <w:tcPr>
            <w:tcW w:w="1850" w:type="dxa"/>
            <w:tcBorders>
              <w:top w:val="single" w:sz="4" w:space="0" w:color="auto"/>
            </w:tcBorders>
            <w:vAlign w:val="center"/>
          </w:tcPr>
          <w:p w14:paraId="5DED53B7" w14:textId="77777777" w:rsidR="00A36EB4" w:rsidRPr="00A36EB4" w:rsidRDefault="00A36EB4" w:rsidP="00A36EB4">
            <w:pPr>
              <w:spacing w:line="480" w:lineRule="auto"/>
              <w:ind w:firstLine="0"/>
              <w:jc w:val="center"/>
            </w:pPr>
            <w:r w:rsidRPr="00A36EB4">
              <w:t>0.01</w:t>
            </w:r>
          </w:p>
        </w:tc>
        <w:tc>
          <w:tcPr>
            <w:tcW w:w="1849" w:type="dxa"/>
            <w:tcBorders>
              <w:top w:val="single" w:sz="4" w:space="0" w:color="auto"/>
            </w:tcBorders>
            <w:vAlign w:val="center"/>
          </w:tcPr>
          <w:p w14:paraId="74B16C91" w14:textId="77777777" w:rsidR="00A36EB4" w:rsidRPr="00A36EB4" w:rsidRDefault="00A36EB4" w:rsidP="00A36EB4">
            <w:pPr>
              <w:spacing w:line="480" w:lineRule="auto"/>
              <w:ind w:firstLine="0"/>
              <w:jc w:val="center"/>
            </w:pPr>
            <w:r w:rsidRPr="00A36EB4">
              <w:t>-4.16</w:t>
            </w:r>
          </w:p>
        </w:tc>
        <w:tc>
          <w:tcPr>
            <w:tcW w:w="1850" w:type="dxa"/>
            <w:tcBorders>
              <w:top w:val="single" w:sz="4" w:space="0" w:color="auto"/>
            </w:tcBorders>
            <w:vAlign w:val="center"/>
          </w:tcPr>
          <w:p w14:paraId="559EF5C1" w14:textId="77777777" w:rsidR="00A36EB4" w:rsidRPr="00A36EB4" w:rsidRDefault="00A36EB4" w:rsidP="00A36EB4">
            <w:pPr>
              <w:spacing w:line="480" w:lineRule="auto"/>
              <w:ind w:firstLine="0"/>
              <w:jc w:val="center"/>
            </w:pPr>
            <w:r w:rsidRPr="00A36EB4">
              <w:t>0.00</w:t>
            </w:r>
          </w:p>
        </w:tc>
      </w:tr>
      <w:tr w:rsidR="00A36EB4" w:rsidRPr="00A36EB4" w14:paraId="01C19AE4" w14:textId="77777777" w:rsidTr="00A36EB4">
        <w:tc>
          <w:tcPr>
            <w:tcW w:w="2178" w:type="dxa"/>
            <w:vAlign w:val="center"/>
          </w:tcPr>
          <w:p w14:paraId="0CA74C2D" w14:textId="77777777" w:rsidR="00A36EB4" w:rsidRPr="00A36EB4" w:rsidRDefault="00A36EB4" w:rsidP="00A36EB4">
            <w:pPr>
              <w:spacing w:line="480" w:lineRule="auto"/>
              <w:ind w:firstLine="0"/>
            </w:pPr>
            <w:r w:rsidRPr="00A36EB4">
              <w:t>BMI</w:t>
            </w:r>
          </w:p>
        </w:tc>
        <w:tc>
          <w:tcPr>
            <w:tcW w:w="1849" w:type="dxa"/>
            <w:vAlign w:val="center"/>
          </w:tcPr>
          <w:p w14:paraId="092222F5" w14:textId="77777777" w:rsidR="00A36EB4" w:rsidRPr="00A36EB4" w:rsidRDefault="00A36EB4" w:rsidP="00A36EB4">
            <w:pPr>
              <w:spacing w:line="480" w:lineRule="auto"/>
              <w:ind w:firstLine="0"/>
              <w:jc w:val="center"/>
            </w:pPr>
            <w:r w:rsidRPr="00A36EB4">
              <w:t>0.00</w:t>
            </w:r>
          </w:p>
        </w:tc>
        <w:tc>
          <w:tcPr>
            <w:tcW w:w="1850" w:type="dxa"/>
            <w:vAlign w:val="center"/>
          </w:tcPr>
          <w:p w14:paraId="7DA3C4DA" w14:textId="77777777" w:rsidR="00A36EB4" w:rsidRPr="00A36EB4" w:rsidRDefault="00A36EB4" w:rsidP="00A36EB4">
            <w:pPr>
              <w:spacing w:line="480" w:lineRule="auto"/>
              <w:ind w:firstLine="0"/>
              <w:jc w:val="center"/>
            </w:pPr>
            <w:r w:rsidRPr="00A36EB4">
              <w:t>0.01</w:t>
            </w:r>
          </w:p>
        </w:tc>
        <w:tc>
          <w:tcPr>
            <w:tcW w:w="1849" w:type="dxa"/>
            <w:vAlign w:val="center"/>
          </w:tcPr>
          <w:p w14:paraId="0EC3D3B6" w14:textId="77777777" w:rsidR="00A36EB4" w:rsidRPr="00A36EB4" w:rsidRDefault="00A36EB4" w:rsidP="00A36EB4">
            <w:pPr>
              <w:spacing w:line="480" w:lineRule="auto"/>
              <w:ind w:firstLine="0"/>
              <w:jc w:val="center"/>
            </w:pPr>
            <w:r w:rsidRPr="00A36EB4">
              <w:t>0.11</w:t>
            </w:r>
          </w:p>
        </w:tc>
        <w:tc>
          <w:tcPr>
            <w:tcW w:w="1850" w:type="dxa"/>
            <w:vAlign w:val="center"/>
          </w:tcPr>
          <w:p w14:paraId="099DB1FB" w14:textId="77777777" w:rsidR="00A36EB4" w:rsidRPr="00A36EB4" w:rsidRDefault="00A36EB4" w:rsidP="00A36EB4">
            <w:pPr>
              <w:spacing w:line="480" w:lineRule="auto"/>
              <w:ind w:firstLine="0"/>
              <w:jc w:val="center"/>
            </w:pPr>
            <w:r w:rsidRPr="00A36EB4">
              <w:t>0.91</w:t>
            </w:r>
          </w:p>
        </w:tc>
      </w:tr>
    </w:tbl>
    <w:p w14:paraId="7B5FD2D9" w14:textId="77777777" w:rsidR="00A36EB4" w:rsidRPr="00A36EB4" w:rsidRDefault="00A36EB4" w:rsidP="00A36EB4">
      <w:pPr>
        <w:spacing w:line="480" w:lineRule="auto"/>
      </w:pPr>
    </w:p>
    <w:p w14:paraId="2628CD9D" w14:textId="77777777" w:rsidR="00A36EB4" w:rsidRPr="00A36EB4" w:rsidRDefault="00A36EB4" w:rsidP="00A36EB4">
      <w:pPr>
        <w:spacing w:line="480" w:lineRule="auto"/>
        <w:rPr>
          <w:b/>
          <w:sz w:val="28"/>
        </w:rPr>
      </w:pPr>
      <w:r w:rsidRPr="00A36EB4">
        <w:rPr>
          <w:b/>
          <w:sz w:val="28"/>
        </w:rPr>
        <w:t>Alcohol and Caffeine intake as moderators of smoking</w:t>
      </w:r>
    </w:p>
    <w:p w14:paraId="0664D77B" w14:textId="77777777" w:rsidR="00A36EB4" w:rsidRPr="00A36EB4" w:rsidRDefault="00A36EB4" w:rsidP="00A36EB4">
      <w:pPr>
        <w:spacing w:line="480" w:lineRule="auto"/>
        <w:rPr>
          <w:b/>
        </w:rPr>
      </w:pPr>
      <w:r w:rsidRPr="00A36EB4">
        <w:rPr>
          <w:b/>
          <w:bCs/>
        </w:rPr>
        <w:t>A. Logistic Regression</w:t>
      </w:r>
    </w:p>
    <w:p w14:paraId="65AB3C2F" w14:textId="77777777" w:rsidR="00A36EB4" w:rsidRPr="00A36EB4" w:rsidRDefault="00A36EB4" w:rsidP="00A36EB4">
      <w:pPr>
        <w:spacing w:line="480" w:lineRule="auto"/>
      </w:pPr>
      <w:r w:rsidRPr="00A36EB4">
        <w:t>The conditional analysis for the alcohol and caffeine variables was performed exclusively by logistic regression because the PA model would yield identical (or nearly identical) results to the logistic regression analysis since none of the predictor variables are endogenous. Again, the only significant variable in this model was smoking duration (p = 3.58x10E-05).</w:t>
      </w:r>
    </w:p>
    <w:p w14:paraId="7530C13F" w14:textId="77777777" w:rsidR="00A36EB4" w:rsidRPr="00A36EB4" w:rsidRDefault="00A36EB4" w:rsidP="00A36EB4">
      <w:pPr>
        <w:spacing w:line="480" w:lineRule="auto"/>
        <w:rPr>
          <w:b/>
          <w:sz w:val="28"/>
        </w:rPr>
      </w:pPr>
      <w:r w:rsidRPr="00A36EB4">
        <w:rPr>
          <w:b/>
          <w:sz w:val="28"/>
        </w:rPr>
        <w:t>Random Forest Algorithm</w:t>
      </w:r>
    </w:p>
    <w:p w14:paraId="6A72767C" w14:textId="77777777" w:rsidR="00A36EB4" w:rsidRPr="00A36EB4" w:rsidRDefault="00A36EB4" w:rsidP="00A36EB4">
      <w:pPr>
        <w:spacing w:line="480" w:lineRule="auto"/>
      </w:pPr>
      <w:r w:rsidRPr="00A36EB4">
        <w:t xml:space="preserve">There is a possibility that some of the variables noted above (SES, BMI, Alcohol, Caffeine) may interact in such a way that the relationship between smoking and SS vanishes. None of the above analyses are sensitive to these potential interactions. Consequently, we also performed a Random Forest (RF) analysis. RF natively detects interactions with the additional benefit that it cross-validates well and avoids over-fitting data. </w:t>
      </w:r>
    </w:p>
    <w:p w14:paraId="443862C4" w14:textId="77777777" w:rsidR="00A36EB4" w:rsidRPr="00A36EB4" w:rsidRDefault="00A36EB4" w:rsidP="00A36EB4">
      <w:pPr>
        <w:spacing w:line="480" w:lineRule="auto"/>
      </w:pPr>
      <w:r w:rsidRPr="00A36EB4">
        <w:t xml:space="preserve">We used a variable selection algorithm [39] and computed variable importance of each variable. The algorithm found only smoking duration to be a significant predictor (with an </w:t>
      </w:r>
      <w:proofErr w:type="spellStart"/>
      <w:r w:rsidRPr="00A36EB4">
        <w:t>OOB</w:t>
      </w:r>
      <w:proofErr w:type="spellEnd"/>
      <w:r w:rsidRPr="00A36EB4">
        <w:t xml:space="preserve"> of 0.45 and a variable importance of 0.005). Again, this demonstrates that smoking duration is predictive of SS, independent of SES (income/education), BMI, alcohol or caffeine consumption.</w:t>
      </w:r>
    </w:p>
    <w:p w14:paraId="4231CC60" w14:textId="77777777" w:rsidR="00A36EB4" w:rsidRDefault="00A36EB4" w:rsidP="00A36EB4">
      <w:pPr>
        <w:spacing w:line="480" w:lineRule="auto"/>
        <w:rPr>
          <w:b/>
        </w:rPr>
      </w:pPr>
      <w:r w:rsidRPr="00A36EB4">
        <w:rPr>
          <w:b/>
        </w:rPr>
        <w:t>References</w:t>
      </w:r>
    </w:p>
    <w:p w14:paraId="0B7A4A2E" w14:textId="77777777" w:rsidR="009D2370" w:rsidRPr="00170F73" w:rsidRDefault="009D2370" w:rsidP="00170F73">
      <w:pPr>
        <w:ind w:firstLine="0"/>
        <w:rPr>
          <w:rFonts w:cs="Arial"/>
        </w:rPr>
      </w:pPr>
      <w:r w:rsidRPr="00170F73">
        <w:rPr>
          <w:rFonts w:cs="Arial"/>
        </w:rPr>
        <w:t>38. Jamal A, Homa DM, O'Connor E, Babb SD, Caraballo RS, Singh T, et al. Current cigarette smoking among adults - United States, 2005-2014. MMWR Morb Mortal Wkly Rep. 2015;64(44):1233-40. doi: 10.15585/mmwr.mm6444a2. PubMed PMID: 26562061.</w:t>
      </w:r>
    </w:p>
    <w:p w14:paraId="5E9010C4" w14:textId="2FFED1ED" w:rsidR="00A36EB4" w:rsidRPr="00A36EB4" w:rsidRDefault="00A36EB4" w:rsidP="00A36EB4">
      <w:pPr>
        <w:ind w:firstLine="0"/>
        <w:rPr>
          <w:rFonts w:cs="Arial"/>
          <w:noProof/>
        </w:rPr>
      </w:pPr>
      <w:r w:rsidRPr="00A36EB4">
        <w:rPr>
          <w:rFonts w:cs="Arial"/>
        </w:rPr>
        <w:fldChar w:fldCharType="begin"/>
      </w:r>
      <w:r w:rsidRPr="00A36EB4">
        <w:rPr>
          <w:rFonts w:cs="Arial"/>
        </w:rPr>
        <w:instrText xml:space="preserve"> ADDIN EN.REFLIST </w:instrText>
      </w:r>
      <w:r w:rsidRPr="00A36EB4">
        <w:rPr>
          <w:rFonts w:cs="Arial"/>
        </w:rPr>
        <w:fldChar w:fldCharType="separate"/>
      </w:r>
      <w:r w:rsidR="009D2370">
        <w:rPr>
          <w:rFonts w:cs="Arial"/>
          <w:noProof/>
        </w:rPr>
        <w:t>39</w:t>
      </w:r>
      <w:r w:rsidRPr="00A36EB4">
        <w:rPr>
          <w:rFonts w:cs="Arial"/>
          <w:noProof/>
        </w:rPr>
        <w:t>.</w:t>
      </w:r>
      <w:r w:rsidRPr="00A36EB4">
        <w:rPr>
          <w:rFonts w:cs="Arial"/>
          <w:noProof/>
        </w:rPr>
        <w:tab/>
        <w:t>Genuer R, Poggi JM, Tuleau-Malot C. Variable selection using random forests. Pattern Recogn Lett. 2010;31(14):2225-36. doi: 10.1016/j.patrec.2010.03.014. PubMed PMID: WOS:000282384500018.</w:t>
      </w:r>
    </w:p>
    <w:p w14:paraId="57E027E9" w14:textId="62D3BDE1" w:rsidR="00A36EB4" w:rsidRPr="00A36EB4" w:rsidRDefault="00A36EB4" w:rsidP="00A36EB4">
      <w:pPr>
        <w:ind w:firstLine="0"/>
      </w:pPr>
      <w:r w:rsidRPr="00A36EB4">
        <w:fldChar w:fldCharType="end"/>
      </w:r>
    </w:p>
    <w:p w14:paraId="4D680763" w14:textId="77777777" w:rsidR="00A36EB4" w:rsidRPr="00A36EB4" w:rsidRDefault="00A36EB4" w:rsidP="00A36EB4">
      <w:pPr>
        <w:spacing w:line="480" w:lineRule="auto"/>
      </w:pPr>
    </w:p>
    <w:p w14:paraId="2AF03077" w14:textId="77777777" w:rsidR="003D7FE9" w:rsidRDefault="003D7FE9"/>
    <w:sectPr w:rsidR="003D7FE9" w:rsidSect="009E0EC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59CA0" w14:textId="77777777" w:rsidR="006105A8" w:rsidRDefault="006105A8" w:rsidP="00A36EB4">
      <w:r>
        <w:separator/>
      </w:r>
    </w:p>
  </w:endnote>
  <w:endnote w:type="continuationSeparator" w:id="0">
    <w:p w14:paraId="70575AEA" w14:textId="77777777" w:rsidR="006105A8" w:rsidRDefault="006105A8" w:rsidP="00A3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0145A" w14:textId="77777777" w:rsidR="006105A8" w:rsidRDefault="006105A8" w:rsidP="00A36EB4">
      <w:r>
        <w:separator/>
      </w:r>
    </w:p>
  </w:footnote>
  <w:footnote w:type="continuationSeparator" w:id="0">
    <w:p w14:paraId="337615A5" w14:textId="77777777" w:rsidR="006105A8" w:rsidRDefault="006105A8" w:rsidP="00A36EB4">
      <w:r>
        <w:continuationSeparator/>
      </w:r>
    </w:p>
  </w:footnote>
  <w:footnote w:id="1">
    <w:p w14:paraId="0BA1D85B" w14:textId="77777777" w:rsidR="006105A8" w:rsidRDefault="006105A8" w:rsidP="00A36EB4">
      <w:pPr>
        <w:pStyle w:val="FootnoteText"/>
      </w:pPr>
      <w:r>
        <w:rPr>
          <w:rStyle w:val="FootnoteReference"/>
        </w:rPr>
        <w:footnoteRef/>
      </w:r>
      <w:r>
        <w:t xml:space="preserve"> </w:t>
      </w:r>
      <w:r w:rsidRPr="003A3917">
        <w:t>Technically, this is a s</w:t>
      </w:r>
      <w:r>
        <w:t>tructural equation model (</w:t>
      </w:r>
      <w:proofErr w:type="spellStart"/>
      <w:r>
        <w:t>SEM</w:t>
      </w:r>
      <w:proofErr w:type="spellEnd"/>
      <w:r>
        <w:t xml:space="preserve">) </w:t>
      </w:r>
      <w:r w:rsidRPr="003A3917">
        <w:t>since latent variables are used in addition to observed var</w:t>
      </w:r>
      <w:r>
        <w:t xml:space="preserve">iables. However, since the same </w:t>
      </w:r>
      <w:r w:rsidRPr="003A3917">
        <w:t>machinery was u</w:t>
      </w:r>
      <w:r>
        <w:t xml:space="preserve">sed for the remainder of this </w:t>
      </w:r>
      <w:r w:rsidRPr="003A3917">
        <w:t>rep</w:t>
      </w:r>
      <w:r>
        <w:t xml:space="preserve">ort, and to avoid confusion, we call them </w:t>
      </w:r>
      <w:r w:rsidRPr="003A3917">
        <w:t>all</w:t>
      </w:r>
      <w:r>
        <w:t xml:space="preserve"> Path Analysis models.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46421"/>
    <w:multiLevelType w:val="hybridMultilevel"/>
    <w:tmpl w:val="DADCC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B4"/>
    <w:rsid w:val="00170F73"/>
    <w:rsid w:val="002814C2"/>
    <w:rsid w:val="003D7FE9"/>
    <w:rsid w:val="006105A8"/>
    <w:rsid w:val="00664B7B"/>
    <w:rsid w:val="007907BF"/>
    <w:rsid w:val="009D2370"/>
    <w:rsid w:val="009E0EC5"/>
    <w:rsid w:val="00A36EB4"/>
    <w:rsid w:val="00A6451F"/>
    <w:rsid w:val="00FB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6CB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7B"/>
    <w:pPr>
      <w:ind w:firstLine="432"/>
    </w:pPr>
    <w:rPr>
      <w:rFonts w:ascii="Arial" w:hAnsi="Arial"/>
    </w:rPr>
  </w:style>
  <w:style w:type="paragraph" w:styleId="Heading1">
    <w:name w:val="heading 1"/>
    <w:basedOn w:val="Normal"/>
    <w:next w:val="Normal"/>
    <w:link w:val="Heading1Char"/>
    <w:uiPriority w:val="9"/>
    <w:qFormat/>
    <w:rsid w:val="00A6451F"/>
    <w:pPr>
      <w:keepNext/>
      <w:keepLines/>
      <w:spacing w:before="480"/>
      <w:outlineLvl w:val="0"/>
    </w:pPr>
    <w:rPr>
      <w:rFonts w:ascii="Times New Roman" w:eastAsiaTheme="majorEastAsia" w:hAnsi="Times New Roman"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51F"/>
    <w:rPr>
      <w:rFonts w:ascii="Times New Roman" w:eastAsiaTheme="majorEastAsia" w:hAnsi="Times New Roman" w:cstheme="majorBidi"/>
      <w:b/>
      <w:bCs/>
      <w:color w:val="345A8A" w:themeColor="accent1" w:themeShade="B5"/>
      <w:sz w:val="32"/>
      <w:szCs w:val="32"/>
    </w:rPr>
  </w:style>
  <w:style w:type="paragraph" w:styleId="FootnoteText">
    <w:name w:val="footnote text"/>
    <w:basedOn w:val="Normal"/>
    <w:link w:val="FootnoteTextChar"/>
    <w:uiPriority w:val="99"/>
    <w:unhideWhenUsed/>
    <w:rsid w:val="00A36EB4"/>
  </w:style>
  <w:style w:type="character" w:customStyle="1" w:styleId="FootnoteTextChar">
    <w:name w:val="Footnote Text Char"/>
    <w:basedOn w:val="DefaultParagraphFont"/>
    <w:link w:val="FootnoteText"/>
    <w:uiPriority w:val="99"/>
    <w:rsid w:val="00A36EB4"/>
    <w:rPr>
      <w:rFonts w:ascii="Arial" w:hAnsi="Arial"/>
    </w:rPr>
  </w:style>
  <w:style w:type="character" w:styleId="FootnoteReference">
    <w:name w:val="footnote reference"/>
    <w:basedOn w:val="DefaultParagraphFont"/>
    <w:uiPriority w:val="99"/>
    <w:unhideWhenUsed/>
    <w:rsid w:val="00A36EB4"/>
    <w:rPr>
      <w:vertAlign w:val="superscript"/>
    </w:rPr>
  </w:style>
  <w:style w:type="table" w:styleId="TableGrid">
    <w:name w:val="Table Grid"/>
    <w:basedOn w:val="TableNormal"/>
    <w:uiPriority w:val="59"/>
    <w:rsid w:val="00A36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05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5A8"/>
    <w:rPr>
      <w:rFonts w:ascii="Lucida Grande" w:hAnsi="Lucida Grande" w:cs="Lucida Grande"/>
      <w:sz w:val="18"/>
      <w:szCs w:val="18"/>
    </w:rPr>
  </w:style>
  <w:style w:type="paragraph" w:customStyle="1" w:styleId="EndNoteBibliography">
    <w:name w:val="EndNote Bibliography"/>
    <w:basedOn w:val="Normal"/>
    <w:rsid w:val="009D2370"/>
    <w:pPr>
      <w:ind w:firstLine="0"/>
    </w:pPr>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7B"/>
    <w:pPr>
      <w:ind w:firstLine="432"/>
    </w:pPr>
    <w:rPr>
      <w:rFonts w:ascii="Arial" w:hAnsi="Arial"/>
    </w:rPr>
  </w:style>
  <w:style w:type="paragraph" w:styleId="Heading1">
    <w:name w:val="heading 1"/>
    <w:basedOn w:val="Normal"/>
    <w:next w:val="Normal"/>
    <w:link w:val="Heading1Char"/>
    <w:uiPriority w:val="9"/>
    <w:qFormat/>
    <w:rsid w:val="00A6451F"/>
    <w:pPr>
      <w:keepNext/>
      <w:keepLines/>
      <w:spacing w:before="480"/>
      <w:outlineLvl w:val="0"/>
    </w:pPr>
    <w:rPr>
      <w:rFonts w:ascii="Times New Roman" w:eastAsiaTheme="majorEastAsia" w:hAnsi="Times New Roman"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51F"/>
    <w:rPr>
      <w:rFonts w:ascii="Times New Roman" w:eastAsiaTheme="majorEastAsia" w:hAnsi="Times New Roman" w:cstheme="majorBidi"/>
      <w:b/>
      <w:bCs/>
      <w:color w:val="345A8A" w:themeColor="accent1" w:themeShade="B5"/>
      <w:sz w:val="32"/>
      <w:szCs w:val="32"/>
    </w:rPr>
  </w:style>
  <w:style w:type="paragraph" w:styleId="FootnoteText">
    <w:name w:val="footnote text"/>
    <w:basedOn w:val="Normal"/>
    <w:link w:val="FootnoteTextChar"/>
    <w:uiPriority w:val="99"/>
    <w:unhideWhenUsed/>
    <w:rsid w:val="00A36EB4"/>
  </w:style>
  <w:style w:type="character" w:customStyle="1" w:styleId="FootnoteTextChar">
    <w:name w:val="Footnote Text Char"/>
    <w:basedOn w:val="DefaultParagraphFont"/>
    <w:link w:val="FootnoteText"/>
    <w:uiPriority w:val="99"/>
    <w:rsid w:val="00A36EB4"/>
    <w:rPr>
      <w:rFonts w:ascii="Arial" w:hAnsi="Arial"/>
    </w:rPr>
  </w:style>
  <w:style w:type="character" w:styleId="FootnoteReference">
    <w:name w:val="footnote reference"/>
    <w:basedOn w:val="DefaultParagraphFont"/>
    <w:uiPriority w:val="99"/>
    <w:unhideWhenUsed/>
    <w:rsid w:val="00A36EB4"/>
    <w:rPr>
      <w:vertAlign w:val="superscript"/>
    </w:rPr>
  </w:style>
  <w:style w:type="table" w:styleId="TableGrid">
    <w:name w:val="Table Grid"/>
    <w:basedOn w:val="TableNormal"/>
    <w:uiPriority w:val="59"/>
    <w:rsid w:val="00A36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05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5A8"/>
    <w:rPr>
      <w:rFonts w:ascii="Lucida Grande" w:hAnsi="Lucida Grande" w:cs="Lucida Grande"/>
      <w:sz w:val="18"/>
      <w:szCs w:val="18"/>
    </w:rPr>
  </w:style>
  <w:style w:type="paragraph" w:customStyle="1" w:styleId="EndNoteBibliography">
    <w:name w:val="EndNote Bibliography"/>
    <w:basedOn w:val="Normal"/>
    <w:rsid w:val="009D2370"/>
    <w:pPr>
      <w:ind w:firstLine="0"/>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811</Words>
  <Characters>4575</Characters>
  <Application>Microsoft Macintosh Word</Application>
  <DocSecurity>0</DocSecurity>
  <Lines>152</Lines>
  <Paragraphs>79</Paragraphs>
  <ScaleCrop>false</ScaleCrop>
  <Company>OMRF</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Rasmussen</dc:creator>
  <cp:keywords/>
  <dc:description/>
  <cp:lastModifiedBy>Astrid Rasmussen</cp:lastModifiedBy>
  <cp:revision>2</cp:revision>
  <dcterms:created xsi:type="dcterms:W3CDTF">2017-01-09T20:51:00Z</dcterms:created>
  <dcterms:modified xsi:type="dcterms:W3CDTF">2017-01-09T20:51:00Z</dcterms:modified>
</cp:coreProperties>
</file>