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F9" w:rsidRDefault="00CD16F9" w:rsidP="00CD16F9">
      <w:r>
        <w:rPr>
          <w:rFonts w:ascii="Times New Roman" w:hAnsi="Times New Roman" w:cs="Times New Roman"/>
          <w:b/>
          <w:sz w:val="24"/>
          <w:szCs w:val="20"/>
        </w:rPr>
        <w:t>S2</w:t>
      </w:r>
      <w:r w:rsidRPr="00CA62F1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Table.</w:t>
      </w:r>
    </w:p>
    <w:tbl>
      <w:tblPr>
        <w:tblStyle w:val="TableGrid"/>
        <w:tblW w:w="9208" w:type="dxa"/>
        <w:tblLayout w:type="fixed"/>
        <w:tblLook w:val="04A0" w:firstRow="1" w:lastRow="0" w:firstColumn="1" w:lastColumn="0" w:noHBand="0" w:noVBand="1"/>
      </w:tblPr>
      <w:tblGrid>
        <w:gridCol w:w="5812"/>
        <w:gridCol w:w="3396"/>
      </w:tblGrid>
      <w:tr w:rsidR="00CD16F9" w:rsidRPr="00CD16F9" w:rsidTr="00314D88">
        <w:trPr>
          <w:trHeight w:val="70"/>
        </w:trPr>
        <w:tc>
          <w:tcPr>
            <w:tcW w:w="5812" w:type="dxa"/>
            <w:noWrap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Variables</w:t>
            </w:r>
            <w:r w:rsidRPr="00CD1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396" w:type="dxa"/>
            <w:noWrap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Coding</w:t>
            </w:r>
            <w:r w:rsidRPr="00CD16F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  <w:hideMark/>
          </w:tcPr>
          <w:p w:rsidR="00CD16F9" w:rsidRPr="00CD16F9" w:rsidRDefault="00CD16F9" w:rsidP="00CD16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Body mass index (BMI), calculated as:(weight in kg)/(height in m)²</w:t>
            </w:r>
          </w:p>
        </w:tc>
        <w:tc>
          <w:tcPr>
            <w:tcW w:w="3396" w:type="dxa"/>
            <w:noWrap/>
            <w:hideMark/>
          </w:tcPr>
          <w:p w:rsidR="00CD16F9" w:rsidRPr="00CD16F9" w:rsidRDefault="00ED21F8" w:rsidP="00CD16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Under/normal weight: &lt;25 / </w:t>
            </w:r>
            <w:r w:rsidR="00CD16F9"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overweight: 25-30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/</w:t>
            </w:r>
            <w:r w:rsidR="00CD16F9"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obese: ≥30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  <w:hideMark/>
          </w:tcPr>
          <w:p w:rsidR="00CD16F9" w:rsidRPr="00CD16F9" w:rsidRDefault="00CD16F9" w:rsidP="00CD16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Blood pressure regulating drugs prescription includes: beta-adrenoceptor blocking drugs, thiazides and related diuretics, adrenergic neurone blocking drugs, alpha-adrenoceptor blocking drugs, angiotensin-converting enzyme inhibitors, angiotensin-II receptor antagonists, centrally acting antihypertensive drugs, drugs affecting the renin-angiotensin system, drugs related to hypertension and heart failure, renin inhibitors, vasodilator antihypertensive drugs, and calcium-channel blockers</w:t>
            </w:r>
          </w:p>
        </w:tc>
        <w:tc>
          <w:tcPr>
            <w:tcW w:w="3396" w:type="dxa"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No/yes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  <w:hideMark/>
          </w:tcPr>
          <w:p w:rsidR="00CD16F9" w:rsidRPr="00CD16F9" w:rsidRDefault="00CD16F9" w:rsidP="0083417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Chronic kidney disease </w:t>
            </w:r>
            <w:r w:rsidR="0083417D" w:rsidRPr="00834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stages 3-5 diagnosis </w:t>
            </w:r>
            <w:r w:rsidR="000D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(GFR</w:t>
            </w:r>
            <w:r w:rsidR="0083417D" w:rsidRPr="00834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&lt;60mL/min</w:t>
            </w: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396" w:type="dxa"/>
            <w:noWrap/>
            <w:hideMark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No/yes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  <w:hideMark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Diabetes mellitus </w:t>
            </w:r>
          </w:p>
        </w:tc>
        <w:tc>
          <w:tcPr>
            <w:tcW w:w="3396" w:type="dxa"/>
            <w:noWrap/>
            <w:hideMark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No/yes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  <w:hideMark/>
          </w:tcPr>
          <w:p w:rsidR="00CD16F9" w:rsidRPr="00CD16F9" w:rsidRDefault="00CD16F9" w:rsidP="00CD16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Hypercholesterolaemia or a total cholesterol reading of greater than 5mmol/L</w:t>
            </w:r>
          </w:p>
        </w:tc>
        <w:tc>
          <w:tcPr>
            <w:tcW w:w="3396" w:type="dxa"/>
            <w:noWrap/>
            <w:hideMark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No/yes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  <w:hideMark/>
          </w:tcPr>
          <w:p w:rsidR="00CD16F9" w:rsidRPr="00CD16F9" w:rsidRDefault="00CD16F9" w:rsidP="00CD16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Hypertension diagnosis or a blood pressure of greater than 90/140mmHg</w:t>
            </w:r>
          </w:p>
        </w:tc>
        <w:tc>
          <w:tcPr>
            <w:tcW w:w="3396" w:type="dxa"/>
            <w:noWrap/>
            <w:hideMark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No/yes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</w:tcPr>
          <w:p w:rsidR="00CD16F9" w:rsidRPr="00CD16F9" w:rsidRDefault="00CD16F9" w:rsidP="00CD16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Lipid-lowering therapy prescription includes a type of statin or one of the following: colesevelam, colestipol, colestyramine, ezetimibe, bezafibrate, ciprofibrate, clofibrate, fenofibrate, gemfibrozil, acipimox, nicotinic acid, and omega-3-triglycerides including other esters and acids</w:t>
            </w:r>
          </w:p>
        </w:tc>
        <w:tc>
          <w:tcPr>
            <w:tcW w:w="3396" w:type="dxa"/>
            <w:noWrap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  <w:hideMark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Sex </w:t>
            </w:r>
          </w:p>
        </w:tc>
        <w:tc>
          <w:tcPr>
            <w:tcW w:w="3396" w:type="dxa"/>
            <w:noWrap/>
            <w:hideMark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Female/male  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  <w:hideMark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Smoking status </w:t>
            </w:r>
          </w:p>
        </w:tc>
        <w:tc>
          <w:tcPr>
            <w:tcW w:w="3396" w:type="dxa"/>
            <w:noWrap/>
            <w:hideMark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No/ex/yes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</w:tcPr>
          <w:p w:rsidR="00CD16F9" w:rsidRPr="00CD16F9" w:rsidRDefault="00CD16F9" w:rsidP="00CD16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Socioeconomic status measured by Mosaic, a consumer classification that captures demographics, lifestyles, and behaviours of people on postcode level</w:t>
            </w:r>
          </w:p>
        </w:tc>
        <w:tc>
          <w:tcPr>
            <w:tcW w:w="3396" w:type="dxa"/>
            <w:noWrap/>
          </w:tcPr>
          <w:p w:rsidR="00CD16F9" w:rsidRPr="00CD16F9" w:rsidRDefault="00CD16F9" w:rsidP="007651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Ten categories, see Table </w:t>
            </w:r>
            <w:r w:rsidR="0076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S3</w:t>
            </w:r>
            <w:bookmarkStart w:id="0" w:name="_GoBack"/>
            <w:bookmarkEnd w:id="0"/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in the </w:t>
            </w:r>
            <w:r w:rsidR="0053017D" w:rsidRPr="00530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Supplemental File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</w:tcPr>
          <w:p w:rsidR="00CD16F9" w:rsidRPr="00CD16F9" w:rsidRDefault="00CD16F9" w:rsidP="00CD16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Statin prescription includes: atorvastatin, cerivastatin, fluvastatin, pravastatin, rosuvastatin, or simvastatin</w:t>
            </w:r>
          </w:p>
        </w:tc>
        <w:tc>
          <w:tcPr>
            <w:tcW w:w="3396" w:type="dxa"/>
            <w:noWrap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No/yes</w:t>
            </w:r>
          </w:p>
        </w:tc>
      </w:tr>
      <w:tr w:rsidR="00CD16F9" w:rsidRPr="00CD16F9" w:rsidTr="00314D88">
        <w:trPr>
          <w:trHeight w:val="70"/>
        </w:trPr>
        <w:tc>
          <w:tcPr>
            <w:tcW w:w="5812" w:type="dxa"/>
            <w:noWrap/>
            <w:hideMark/>
          </w:tcPr>
          <w:p w:rsidR="00CD16F9" w:rsidRPr="00CD16F9" w:rsidRDefault="00CD16F9" w:rsidP="005363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Year of birth category </w:t>
            </w:r>
          </w:p>
        </w:tc>
        <w:tc>
          <w:tcPr>
            <w:tcW w:w="3396" w:type="dxa"/>
            <w:noWrap/>
            <w:hideMark/>
          </w:tcPr>
          <w:p w:rsidR="00CD16F9" w:rsidRPr="00CD16F9" w:rsidRDefault="00ED21F8" w:rsidP="00CD16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1920-25 /</w:t>
            </w:r>
            <w:r w:rsidR="00CD16F9"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1926-29 /</w:t>
            </w:r>
            <w:r w:rsid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1930-35 /</w:t>
            </w:r>
            <w:r w:rsidR="00CD16F9" w:rsidRPr="00CD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1936-40  </w:t>
            </w:r>
          </w:p>
        </w:tc>
      </w:tr>
    </w:tbl>
    <w:p w:rsidR="005C03F7" w:rsidRDefault="005C03F7" w:rsidP="00CD16F9"/>
    <w:sectPr w:rsidR="005C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F9"/>
    <w:rsid w:val="000D04BD"/>
    <w:rsid w:val="00314D88"/>
    <w:rsid w:val="0053017D"/>
    <w:rsid w:val="005C03F7"/>
    <w:rsid w:val="00765180"/>
    <w:rsid w:val="0083417D"/>
    <w:rsid w:val="00C73B37"/>
    <w:rsid w:val="00CD16F9"/>
    <w:rsid w:val="00E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0637E-6591-409C-86C7-24FA3264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C73B37"/>
    <w:rPr>
      <w:rFonts w:ascii="Tahoma" w:hAnsi="Tahoma"/>
      <w:sz w:val="20"/>
    </w:rPr>
  </w:style>
  <w:style w:type="character" w:customStyle="1" w:styleId="Style1Char">
    <w:name w:val="Style1 Char"/>
    <w:basedOn w:val="DefaultParagraphFont"/>
    <w:link w:val="Style1"/>
    <w:rsid w:val="00C73B37"/>
    <w:rPr>
      <w:rFonts w:ascii="Tahoma" w:hAnsi="Tahoma"/>
      <w:sz w:val="20"/>
    </w:rPr>
  </w:style>
  <w:style w:type="paragraph" w:styleId="NoSpacing">
    <w:name w:val="No Spacing"/>
    <w:uiPriority w:val="1"/>
    <w:qFormat/>
    <w:rsid w:val="00C73B37"/>
    <w:pPr>
      <w:spacing w:after="0" w:line="240" w:lineRule="auto"/>
    </w:pPr>
  </w:style>
  <w:style w:type="table" w:customStyle="1" w:styleId="ListTable6Colorful-Accent314">
    <w:name w:val="List Table 6 Colorful - Accent 314"/>
    <w:basedOn w:val="TableNormal"/>
    <w:uiPriority w:val="51"/>
    <w:rsid w:val="00CD16F9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39"/>
    <w:rsid w:val="0031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C27CCEE4.dotm</Template>
  <TotalTime>8</TotalTime>
  <Pages>1</Pages>
  <Words>244</Words>
  <Characters>1396</Characters>
  <Application>Microsoft Office Word</Application>
  <DocSecurity>0</DocSecurity>
  <Lines>11</Lines>
  <Paragraphs>3</Paragraphs>
  <ScaleCrop>false</ScaleCrop>
  <Company>University of East Anglia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Gitsels (CMP)</dc:creator>
  <cp:keywords/>
  <dc:description/>
  <cp:lastModifiedBy>Lisanne Gitsels (CMP)</cp:lastModifiedBy>
  <cp:revision>7</cp:revision>
  <dcterms:created xsi:type="dcterms:W3CDTF">2016-11-08T15:15:00Z</dcterms:created>
  <dcterms:modified xsi:type="dcterms:W3CDTF">2016-11-09T11:10:00Z</dcterms:modified>
</cp:coreProperties>
</file>