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EE" w:rsidRPr="000C64D0" w:rsidRDefault="00051CEE" w:rsidP="00051CEE">
      <w:pPr>
        <w:rPr>
          <w:rFonts w:ascii="Times New Roman" w:hAnsi="Times New Roman" w:cs="Times New Roman"/>
          <w:b/>
          <w:szCs w:val="20"/>
        </w:rPr>
      </w:pPr>
      <w:r w:rsidRPr="000C64D0">
        <w:rPr>
          <w:rFonts w:ascii="Times New Roman" w:hAnsi="Times New Roman" w:cs="Times New Roman" w:hint="eastAsia"/>
          <w:b/>
          <w:szCs w:val="20"/>
        </w:rPr>
        <w:t>S3 Table. Changes in lipid profiles with propensity score matching</w:t>
      </w:r>
    </w:p>
    <w:tbl>
      <w:tblPr>
        <w:tblW w:w="8941" w:type="dxa"/>
        <w:tblInd w:w="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78"/>
        <w:gridCol w:w="1418"/>
        <w:gridCol w:w="2126"/>
        <w:gridCol w:w="2126"/>
        <w:gridCol w:w="993"/>
      </w:tblGrid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Arial Unicode MS" w:cs="Times New Roman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Group 1</w:t>
            </w:r>
            <w:r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 xml:space="preserve"> (n=181)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Group 2</w:t>
            </w:r>
            <w:r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 xml:space="preserve"> (n=181)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p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  <w:vertAlign w:val="superscript"/>
              </w:rPr>
              <w:t>a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Total cholesterol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Before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151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±3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156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±4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29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After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1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29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120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±2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0.00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p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Triglyceride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s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Before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117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(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73, 191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97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(7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,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 xml:space="preserve"> 144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69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After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112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(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82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,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 xml:space="preserve"> 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1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55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102(7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,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 xml:space="preserve"> 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12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66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p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0.0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&lt;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0.0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L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og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 xml:space="preserve"> Triglyceride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s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Before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4.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80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±0.6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4.7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±0.5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35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After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4.6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2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4.6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2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65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p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HDL-C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B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efore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42.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0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±10.7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43.1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±10.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38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A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fter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42.0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±10.7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43.1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±10.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50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p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0.001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0.44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LDL-C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B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efore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65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66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37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A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fter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57±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52±1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0.00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2</w:t>
            </w: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p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</w:tr>
      <w:tr w:rsidR="00051CEE" w:rsidRPr="00AF091D" w:rsidTr="00E56CD7">
        <w:trPr>
          <w:trHeight w:val="330"/>
        </w:trPr>
        <w:tc>
          <w:tcPr>
            <w:tcW w:w="2278" w:type="dxa"/>
            <w:shd w:val="clear" w:color="auto" w:fill="auto"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% change of LDL-C</w:t>
            </w:r>
          </w:p>
        </w:tc>
        <w:tc>
          <w:tcPr>
            <w:tcW w:w="1418" w:type="dxa"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left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-7.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7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41.8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-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18.1</w:t>
            </w: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±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29.7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1CEE" w:rsidRPr="00AF091D" w:rsidRDefault="00051CEE" w:rsidP="00E56CD7">
            <w:pPr>
              <w:widowControl/>
              <w:wordWrap/>
              <w:autoSpaceDE/>
              <w:autoSpaceDN/>
              <w:jc w:val="center"/>
              <w:rPr>
                <w:rFonts w:ascii="Times New Roman" w:eastAsia="Arial Unicode MS" w:hAnsi="Times New Roman" w:cs="Times New Roman"/>
                <w:kern w:val="0"/>
                <w:szCs w:val="20"/>
              </w:rPr>
            </w:pPr>
            <w:r w:rsidRPr="00AF091D">
              <w:rPr>
                <w:rFonts w:ascii="Times New Roman" w:eastAsia="Arial Unicode MS" w:hAnsi="Times New Roman" w:cs="Times New Roman"/>
                <w:kern w:val="0"/>
                <w:szCs w:val="20"/>
              </w:rPr>
              <w:t>0.0</w:t>
            </w:r>
            <w:r w:rsidRPr="00AF091D">
              <w:rPr>
                <w:rFonts w:ascii="Times New Roman" w:eastAsia="Arial Unicode MS" w:hAnsi="Times New Roman" w:cs="Times New Roman" w:hint="eastAsia"/>
                <w:kern w:val="0"/>
                <w:szCs w:val="20"/>
              </w:rPr>
              <w:t>06</w:t>
            </w:r>
          </w:p>
        </w:tc>
      </w:tr>
    </w:tbl>
    <w:p w:rsidR="00051CEE" w:rsidRPr="00AF091D" w:rsidRDefault="00051CEE" w:rsidP="00051CEE">
      <w:pPr>
        <w:rPr>
          <w:rFonts w:ascii="Times New Roman" w:hAnsi="Times New Roman" w:cs="Times New Roman"/>
          <w:szCs w:val="20"/>
        </w:rPr>
      </w:pPr>
      <w:r w:rsidRPr="00AF091D">
        <w:rPr>
          <w:rFonts w:ascii="Times New Roman" w:hAnsi="Times New Roman" w:cs="Times New Roman"/>
          <w:szCs w:val="20"/>
        </w:rPr>
        <w:t>Values are</w:t>
      </w:r>
      <w:r w:rsidRPr="00AF091D">
        <w:rPr>
          <w:rFonts w:ascii="Times New Roman" w:hAnsi="Times New Roman" w:cs="Times New Roman" w:hint="eastAsia"/>
          <w:szCs w:val="20"/>
        </w:rPr>
        <w:t xml:space="preserve"> presented as</w:t>
      </w:r>
      <w:r w:rsidRPr="00AF091D">
        <w:rPr>
          <w:rFonts w:ascii="Times New Roman" w:hAnsi="Times New Roman" w:cs="Times New Roman"/>
          <w:szCs w:val="20"/>
        </w:rPr>
        <w:t xml:space="preserve"> mean</w:t>
      </w:r>
      <w:r w:rsidRPr="00AF091D">
        <w:rPr>
          <w:rFonts w:ascii="Times New Roman" w:eastAsia="맑은 고딕" w:hAnsi="Times New Roman" w:cs="Times New Roman"/>
          <w:kern w:val="0"/>
          <w:szCs w:val="20"/>
        </w:rPr>
        <w:t>±</w:t>
      </w:r>
      <w:r w:rsidRPr="00AF091D">
        <w:rPr>
          <w:rFonts w:ascii="Times New Roman" w:hAnsi="Times New Roman" w:cs="Times New Roman"/>
          <w:szCs w:val="20"/>
        </w:rPr>
        <w:t>SD</w:t>
      </w:r>
      <w:r w:rsidRPr="00AF091D">
        <w:rPr>
          <w:rFonts w:ascii="Times New Roman" w:hAnsi="Times New Roman" w:cs="Times New Roman" w:hint="eastAsia"/>
          <w:szCs w:val="20"/>
        </w:rPr>
        <w:t xml:space="preserve"> except triglycerides, which is presented as median (IQR);</w:t>
      </w:r>
      <w:r>
        <w:rPr>
          <w:rFonts w:ascii="Times New Roman" w:hAnsi="Times New Roman" w:cs="Times New Roman" w:hint="eastAsia"/>
          <w:szCs w:val="20"/>
        </w:rPr>
        <w:t xml:space="preserve"> a: comparision</w:t>
      </w:r>
    </w:p>
    <w:p w:rsidR="00051CEE" w:rsidRDefault="00051CEE" w:rsidP="00051CEE">
      <w:pPr>
        <w:rPr>
          <w:rFonts w:ascii="Times New Roman" w:hAnsi="Times New Roman" w:cs="Times New Roman"/>
          <w:szCs w:val="20"/>
        </w:rPr>
      </w:pPr>
      <w:r w:rsidRPr="00AF091D">
        <w:rPr>
          <w:rFonts w:ascii="Times New Roman" w:hAnsi="Times New Roman" w:cs="Times New Roman" w:hint="eastAsia"/>
          <w:szCs w:val="20"/>
        </w:rPr>
        <w:t>between groups; b: comparison in a group before and after treatment; HDL-C: high-density lipo</w:t>
      </w:r>
      <w:r>
        <w:rPr>
          <w:rFonts w:ascii="Times New Roman" w:hAnsi="Times New Roman" w:cs="Times New Roman" w:hint="eastAsia"/>
          <w:szCs w:val="20"/>
        </w:rPr>
        <w:t>protein</w:t>
      </w:r>
      <w:r w:rsidRPr="00AF091D">
        <w:rPr>
          <w:rFonts w:ascii="Times New Roman" w:hAnsi="Times New Roman" w:cs="Times New Roman" w:hint="eastAsia"/>
          <w:szCs w:val="20"/>
        </w:rPr>
        <w:t>-</w:t>
      </w:r>
    </w:p>
    <w:p w:rsidR="00051CEE" w:rsidRPr="00AF091D" w:rsidRDefault="00051CEE" w:rsidP="00051CEE">
      <w:pPr>
        <w:rPr>
          <w:rFonts w:ascii="Times New Roman" w:eastAsia="맑은 고딕" w:hAnsi="Times New Roman" w:cs="Times New Roman"/>
          <w:szCs w:val="20"/>
        </w:rPr>
      </w:pPr>
      <w:r w:rsidRPr="00AF091D">
        <w:rPr>
          <w:rFonts w:ascii="Times New Roman" w:hAnsi="Times New Roman" w:cs="Times New Roman" w:hint="eastAsia"/>
          <w:szCs w:val="20"/>
        </w:rPr>
        <w:t xml:space="preserve">cholesterol; LDL-C: low-density lipoprotein-cholesterol  </w:t>
      </w:r>
    </w:p>
    <w:p w:rsidR="00051CEE" w:rsidRPr="00AF091D" w:rsidRDefault="00051CEE" w:rsidP="00051CEE">
      <w:pPr>
        <w:rPr>
          <w:rFonts w:ascii="Times New Roman" w:hAnsi="Times New Roman" w:cs="Times New Roman"/>
          <w:szCs w:val="20"/>
        </w:rPr>
      </w:pPr>
    </w:p>
    <w:p w:rsidR="00C13530" w:rsidRPr="00051CEE" w:rsidRDefault="00C13530">
      <w:pPr>
        <w:rPr>
          <w:rFonts w:hint="eastAsia"/>
        </w:rPr>
      </w:pPr>
    </w:p>
    <w:sectPr w:rsidR="00C13530" w:rsidRPr="00051CEE" w:rsidSect="00C135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51CEE"/>
    <w:rsid w:val="00051CEE"/>
    <w:rsid w:val="00C1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E"/>
    <w:pPr>
      <w:widowControl w:val="0"/>
      <w:wordWrap w:val="0"/>
      <w:autoSpaceDE w:val="0"/>
      <w:autoSpaceDN w:val="0"/>
      <w:spacing w:line="48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세종병원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세종병원</dc:creator>
  <cp:keywords/>
  <dc:description/>
  <cp:lastModifiedBy>세종병원</cp:lastModifiedBy>
  <cp:revision>1</cp:revision>
  <dcterms:created xsi:type="dcterms:W3CDTF">2016-10-29T01:19:00Z</dcterms:created>
  <dcterms:modified xsi:type="dcterms:W3CDTF">2016-10-29T01:19:00Z</dcterms:modified>
</cp:coreProperties>
</file>