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76" w:rsidRDefault="00DC1E76" w:rsidP="00DC1E76">
      <w:pPr>
        <w:pStyle w:val="Standard"/>
        <w:pageBreakBefore/>
        <w:spacing w:after="0" w:line="480" w:lineRule="auto"/>
      </w:pPr>
      <w:proofErr w:type="gramStart"/>
      <w:r>
        <w:rPr>
          <w:b/>
        </w:rPr>
        <w:t>S</w:t>
      </w:r>
      <w:r w:rsidR="009C73C5">
        <w:rPr>
          <w:b/>
        </w:rPr>
        <w:t>4</w:t>
      </w:r>
      <w:bookmarkStart w:id="0" w:name="_GoBack"/>
      <w:bookmarkEnd w:id="0"/>
      <w:r>
        <w:rPr>
          <w:b/>
        </w:rPr>
        <w:t xml:space="preserve"> Table.</w:t>
      </w:r>
      <w:proofErr w:type="gramEnd"/>
      <w:r>
        <w:rPr>
          <w:b/>
        </w:rPr>
        <w:t xml:space="preserve"> Marker diversity and genotyping success rates in the pass samples.</w:t>
      </w:r>
    </w:p>
    <w:p w:rsidR="00DC1E76" w:rsidRDefault="00DC1E76" w:rsidP="00DC1E76">
      <w:pPr>
        <w:pStyle w:val="Standard"/>
        <w:spacing w:after="0" w:line="480" w:lineRule="auto"/>
        <w:rPr>
          <w:b/>
        </w:rPr>
      </w:pPr>
    </w:p>
    <w:tbl>
      <w:tblPr>
        <w:tblW w:w="492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2843"/>
        <w:gridCol w:w="2152"/>
        <w:gridCol w:w="1729"/>
        <w:gridCol w:w="214"/>
        <w:gridCol w:w="1374"/>
        <w:gridCol w:w="1299"/>
        <w:gridCol w:w="282"/>
        <w:gridCol w:w="1602"/>
        <w:gridCol w:w="1423"/>
      </w:tblGrid>
      <w:tr w:rsidR="00DC1E76" w:rsidTr="004B6F82">
        <w:trPr>
          <w:trHeight w:val="300"/>
        </w:trPr>
        <w:tc>
          <w:tcPr>
            <w:tcW w:w="102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/>
                <w:b/>
                <w:bCs/>
                <w:color w:val="000000"/>
                <w:lang w:val="en-AU" w:eastAsia="en-AU"/>
              </w:rPr>
            </w:pPr>
            <w:r>
              <w:rPr>
                <w:rFonts w:eastAsia="Times New Roman"/>
                <w:b/>
                <w:bCs/>
                <w:color w:val="000000"/>
                <w:lang w:val="en-AU" w:eastAsia="en-AU"/>
              </w:rPr>
              <w:t>Marker</w:t>
            </w:r>
          </w:p>
        </w:tc>
        <w:tc>
          <w:tcPr>
            <w:tcW w:w="280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en-AU" w:eastAsia="en-AU"/>
              </w:rPr>
              <w:t>Endemicity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en-AU" w:eastAsia="en-AU"/>
              </w:rPr>
              <w:t xml:space="preserve"> correlation [</w:t>
            </w:r>
            <w:hyperlink w:anchor="_ENREF_18" w:history="1">
              <w:r>
                <w:t>18</w:t>
              </w:r>
            </w:hyperlink>
            <w:r>
              <w:rPr>
                <w:rFonts w:eastAsia="Times New Roman"/>
                <w:b/>
                <w:bCs/>
                <w:color w:val="000000"/>
                <w:lang w:val="en-AU" w:eastAsia="en-AU"/>
              </w:rPr>
              <w:t>]</w:t>
            </w:r>
          </w:p>
        </w:tc>
        <w:tc>
          <w:tcPr>
            <w:tcW w:w="211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/>
                <w:b/>
                <w:bCs/>
                <w:color w:val="000000"/>
                <w:lang w:val="en-AU" w:eastAsia="en-AU"/>
              </w:rPr>
            </w:pPr>
            <w:r>
              <w:rPr>
                <w:rFonts w:eastAsia="Times New Roman"/>
                <w:b/>
                <w:bCs/>
                <w:color w:val="000000"/>
                <w:lang w:val="en-AU" w:eastAsia="en-AU"/>
              </w:rPr>
              <w:t>% Genotyping failures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/>
                <w:b/>
                <w:bCs/>
                <w:color w:val="000000"/>
                <w:lang w:val="en-AU" w:eastAsia="en-AU"/>
              </w:rPr>
            </w:pPr>
            <w:r>
              <w:rPr>
                <w:rFonts w:eastAsia="Times New Roman"/>
                <w:b/>
                <w:bCs/>
                <w:color w:val="000000"/>
                <w:lang w:val="en-AU" w:eastAsia="en-AU"/>
              </w:rPr>
              <w:t>Expected Heterozygosity</w:t>
            </w:r>
          </w:p>
        </w:tc>
        <w:tc>
          <w:tcPr>
            <w:tcW w:w="3257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/>
                <w:b/>
                <w:bCs/>
                <w:color w:val="000000"/>
                <w:lang w:val="en-AU" w:eastAsia="en-AU"/>
              </w:rPr>
            </w:pPr>
          </w:p>
        </w:tc>
      </w:tr>
      <w:tr w:rsidR="00DC1E76" w:rsidTr="004B6F82">
        <w:trPr>
          <w:trHeight w:val="510"/>
        </w:trPr>
        <w:tc>
          <w:tcPr>
            <w:tcW w:w="102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/>
                <w:bCs/>
                <w:color w:val="333333"/>
                <w:lang w:val="en-AU" w:eastAsia="en-AU"/>
              </w:rPr>
              <w:t> </w:t>
            </w:r>
          </w:p>
        </w:tc>
        <w:tc>
          <w:tcPr>
            <w:tcW w:w="28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/>
                <w:bCs/>
                <w:color w:val="333333"/>
                <w:lang w:val="en-AU" w:eastAsia="en-AU"/>
              </w:rPr>
              <w:t> </w:t>
            </w:r>
          </w:p>
        </w:tc>
        <w:tc>
          <w:tcPr>
            <w:tcW w:w="211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/>
                <w:bCs/>
                <w:color w:val="333333"/>
                <w:lang w:val="en-AU" w:eastAsia="en-A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/>
                <w:bCs/>
                <w:color w:val="333333"/>
                <w:lang w:val="en-AU" w:eastAsia="en-AU"/>
              </w:rPr>
              <w:t>Autochthonous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/>
                <w:bCs/>
                <w:color w:val="333333"/>
                <w:lang w:val="en-AU" w:eastAsia="en-AU"/>
              </w:rPr>
              <w:t>Imported</w:t>
            </w:r>
          </w:p>
        </w:tc>
        <w:tc>
          <w:tcPr>
            <w:tcW w:w="1557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</w:pPr>
            <w:r>
              <w:rPr>
                <w:rFonts w:eastAsia="Times New Roman" w:cs="Arial"/>
                <w:b/>
                <w:bCs/>
                <w:i/>
                <w:color w:val="333333"/>
                <w:lang w:val="en-AU" w:eastAsia="en-AU"/>
              </w:rPr>
              <w:t>K</w:t>
            </w:r>
            <w:r>
              <w:rPr>
                <w:rFonts w:eastAsia="Times New Roman" w:cs="Arial"/>
                <w:b/>
                <w:bCs/>
                <w:color w:val="333333"/>
                <w:lang w:val="en-AU" w:eastAsia="en-AU"/>
              </w:rPr>
              <w:t xml:space="preserve">1 </w:t>
            </w:r>
            <w:r>
              <w:rPr>
                <w:rFonts w:eastAsia="Times New Roman" w:cs="Arial"/>
                <w:b/>
                <w:bCs/>
                <w:color w:val="333333"/>
                <w:vertAlign w:val="superscript"/>
                <w:lang w:val="en-AU" w:eastAsia="en-AU"/>
              </w:rPr>
              <w:t>1</w:t>
            </w:r>
          </w:p>
        </w:tc>
        <w:tc>
          <w:tcPr>
            <w:tcW w:w="157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</w:pPr>
            <w:r>
              <w:rPr>
                <w:rFonts w:eastAsia="Times New Roman" w:cs="Arial"/>
                <w:b/>
                <w:bCs/>
                <w:i/>
                <w:color w:val="333333"/>
                <w:lang w:val="en-AU" w:eastAsia="en-AU"/>
              </w:rPr>
              <w:t>K</w:t>
            </w:r>
            <w:r>
              <w:rPr>
                <w:rFonts w:eastAsia="Times New Roman" w:cs="Arial"/>
                <w:b/>
                <w:bCs/>
                <w:color w:val="333333"/>
                <w:lang w:val="en-AU" w:eastAsia="en-AU"/>
              </w:rPr>
              <w:t xml:space="preserve">2 </w:t>
            </w:r>
            <w:r>
              <w:rPr>
                <w:rFonts w:eastAsia="Times New Roman" w:cs="Arial"/>
                <w:b/>
                <w:bCs/>
                <w:color w:val="333333"/>
                <w:vertAlign w:val="superscript"/>
                <w:lang w:val="en-AU" w:eastAsia="en-AU"/>
              </w:rPr>
              <w:t>2</w:t>
            </w:r>
          </w:p>
        </w:tc>
        <w:tc>
          <w:tcPr>
            <w:tcW w:w="140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/>
                <w:bCs/>
                <w:color w:val="333333"/>
                <w:lang w:val="en-AU" w:eastAsia="en-AU"/>
              </w:rPr>
              <w:t>All</w:t>
            </w:r>
          </w:p>
        </w:tc>
      </w:tr>
      <w:tr w:rsidR="00DC1E76" w:rsidTr="004B6F82">
        <w:trPr>
          <w:trHeight w:val="300"/>
        </w:trPr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/>
                <w:bCs/>
                <w:color w:val="333333"/>
                <w:lang w:val="en-AU" w:eastAsia="en-AU"/>
              </w:rPr>
              <w:t>MS8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Cs/>
                <w:color w:val="333333"/>
                <w:lang w:val="en-AU" w:eastAsia="en-AU"/>
              </w:rPr>
              <w:t>Excess diversity</w:t>
            </w:r>
          </w:p>
        </w:tc>
        <w:tc>
          <w:tcPr>
            <w:tcW w:w="21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7.0% (5/71)</w:t>
            </w:r>
          </w:p>
        </w:tc>
        <w:tc>
          <w:tcPr>
            <w:tcW w:w="1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0.765</w:t>
            </w:r>
          </w:p>
        </w:tc>
        <w:tc>
          <w:tcPr>
            <w:tcW w:w="156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0.822</w:t>
            </w:r>
          </w:p>
        </w:tc>
        <w:tc>
          <w:tcPr>
            <w:tcW w:w="1557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0.083</w:t>
            </w:r>
          </w:p>
        </w:tc>
        <w:tc>
          <w:tcPr>
            <w:tcW w:w="15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0.857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0.766</w:t>
            </w:r>
          </w:p>
        </w:tc>
      </w:tr>
      <w:tr w:rsidR="00DC1E76" w:rsidTr="004B6F82">
        <w:trPr>
          <w:trHeight w:val="300"/>
        </w:trPr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/>
                <w:bCs/>
                <w:color w:val="333333"/>
                <w:lang w:val="en-AU" w:eastAsia="en-AU"/>
              </w:rPr>
              <w:t>MS20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Cs/>
                <w:color w:val="333333"/>
                <w:lang w:val="en-AU" w:eastAsia="en-AU"/>
              </w:rPr>
              <w:t>Balanced</w:t>
            </w:r>
          </w:p>
        </w:tc>
        <w:tc>
          <w:tcPr>
            <w:tcW w:w="21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tabs>
                <w:tab w:val="center" w:pos="1071"/>
              </w:tabs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9.9% (7/71)</w:t>
            </w:r>
            <w:r>
              <w:rPr>
                <w:rFonts w:eastAsia="Times New Roman" w:cs="Arial"/>
                <w:color w:val="333333"/>
                <w:lang w:val="en-AU" w:eastAsia="en-AU"/>
              </w:rPr>
              <w:tab/>
            </w:r>
          </w:p>
        </w:tc>
        <w:tc>
          <w:tcPr>
            <w:tcW w:w="1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0.697</w:t>
            </w:r>
          </w:p>
        </w:tc>
        <w:tc>
          <w:tcPr>
            <w:tcW w:w="156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0.722</w:t>
            </w:r>
          </w:p>
        </w:tc>
        <w:tc>
          <w:tcPr>
            <w:tcW w:w="1557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0.000</w:t>
            </w:r>
          </w:p>
        </w:tc>
        <w:tc>
          <w:tcPr>
            <w:tcW w:w="15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0.841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0.721</w:t>
            </w:r>
          </w:p>
        </w:tc>
      </w:tr>
      <w:tr w:rsidR="00DC1E76" w:rsidTr="004B6F82">
        <w:trPr>
          <w:trHeight w:val="300"/>
        </w:trPr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/>
                <w:bCs/>
                <w:color w:val="333333"/>
                <w:lang w:val="en-AU" w:eastAsia="en-AU"/>
              </w:rPr>
              <w:t>msp1f3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Cs/>
                <w:color w:val="333333"/>
                <w:lang w:val="en-AU" w:eastAsia="en-AU"/>
              </w:rPr>
              <w:t>Putative selection</w:t>
            </w:r>
          </w:p>
        </w:tc>
        <w:tc>
          <w:tcPr>
            <w:tcW w:w="21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2.8% (2/71)</w:t>
            </w:r>
          </w:p>
        </w:tc>
        <w:tc>
          <w:tcPr>
            <w:tcW w:w="1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0.712</w:t>
            </w:r>
          </w:p>
        </w:tc>
        <w:tc>
          <w:tcPr>
            <w:tcW w:w="156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0.756</w:t>
            </w:r>
          </w:p>
        </w:tc>
        <w:tc>
          <w:tcPr>
            <w:tcW w:w="1557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0.083</w:t>
            </w:r>
          </w:p>
        </w:tc>
        <w:tc>
          <w:tcPr>
            <w:tcW w:w="15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0.786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0.712</w:t>
            </w:r>
          </w:p>
        </w:tc>
      </w:tr>
      <w:tr w:rsidR="00DC1E76" w:rsidTr="004B6F82">
        <w:trPr>
          <w:trHeight w:val="300"/>
        </w:trPr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/>
                <w:bCs/>
                <w:color w:val="333333"/>
                <w:lang w:val="en-AU" w:eastAsia="en-AU"/>
              </w:rPr>
              <w:t>MS10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Cs/>
                <w:color w:val="333333"/>
                <w:lang w:val="en-AU" w:eastAsia="en-AU"/>
              </w:rPr>
              <w:t>Balanced</w:t>
            </w:r>
          </w:p>
        </w:tc>
        <w:tc>
          <w:tcPr>
            <w:tcW w:w="21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5.6% (4/71)</w:t>
            </w:r>
          </w:p>
        </w:tc>
        <w:tc>
          <w:tcPr>
            <w:tcW w:w="1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0.688</w:t>
            </w:r>
          </w:p>
        </w:tc>
        <w:tc>
          <w:tcPr>
            <w:tcW w:w="156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0.750</w:t>
            </w:r>
          </w:p>
        </w:tc>
        <w:tc>
          <w:tcPr>
            <w:tcW w:w="1557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0.087</w:t>
            </w:r>
          </w:p>
        </w:tc>
        <w:tc>
          <w:tcPr>
            <w:tcW w:w="15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0.837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0.700</w:t>
            </w:r>
          </w:p>
        </w:tc>
      </w:tr>
      <w:tr w:rsidR="00DC1E76" w:rsidTr="004B6F82">
        <w:trPr>
          <w:trHeight w:val="300"/>
        </w:trPr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/>
                <w:bCs/>
                <w:color w:val="333333"/>
                <w:lang w:val="en-AU" w:eastAsia="en-AU"/>
              </w:rPr>
              <w:t>MS1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Cs/>
                <w:color w:val="333333"/>
                <w:lang w:val="en-AU" w:eastAsia="en-AU"/>
              </w:rPr>
              <w:t>Balanced</w:t>
            </w:r>
          </w:p>
        </w:tc>
        <w:tc>
          <w:tcPr>
            <w:tcW w:w="21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0% (0/71)</w:t>
            </w:r>
          </w:p>
        </w:tc>
        <w:tc>
          <w:tcPr>
            <w:tcW w:w="1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0.677</w:t>
            </w:r>
          </w:p>
        </w:tc>
        <w:tc>
          <w:tcPr>
            <w:tcW w:w="156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0.691</w:t>
            </w:r>
          </w:p>
        </w:tc>
        <w:tc>
          <w:tcPr>
            <w:tcW w:w="1557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0.000</w:t>
            </w:r>
          </w:p>
        </w:tc>
        <w:tc>
          <w:tcPr>
            <w:tcW w:w="15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0.775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0.688</w:t>
            </w:r>
          </w:p>
        </w:tc>
      </w:tr>
      <w:tr w:rsidR="00DC1E76" w:rsidTr="004B6F82">
        <w:trPr>
          <w:trHeight w:val="300"/>
        </w:trPr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/>
                <w:bCs/>
                <w:color w:val="333333"/>
                <w:lang w:val="en-AU" w:eastAsia="en-AU"/>
              </w:rPr>
              <w:t>MS5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Cs/>
                <w:color w:val="333333"/>
                <w:lang w:val="en-AU" w:eastAsia="en-AU"/>
              </w:rPr>
              <w:t>Balanced</w:t>
            </w:r>
          </w:p>
        </w:tc>
        <w:tc>
          <w:tcPr>
            <w:tcW w:w="21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1.4% (1/71)</w:t>
            </w:r>
          </w:p>
        </w:tc>
        <w:tc>
          <w:tcPr>
            <w:tcW w:w="1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0.606</w:t>
            </w:r>
          </w:p>
        </w:tc>
        <w:tc>
          <w:tcPr>
            <w:tcW w:w="156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0.778</w:t>
            </w:r>
          </w:p>
        </w:tc>
        <w:tc>
          <w:tcPr>
            <w:tcW w:w="1557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0.087</w:t>
            </w:r>
          </w:p>
        </w:tc>
        <w:tc>
          <w:tcPr>
            <w:tcW w:w="15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0.720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0.648</w:t>
            </w:r>
          </w:p>
        </w:tc>
      </w:tr>
      <w:tr w:rsidR="00DC1E76" w:rsidTr="004B6F82">
        <w:trPr>
          <w:trHeight w:val="300"/>
        </w:trPr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/>
                <w:bCs/>
                <w:color w:val="333333"/>
                <w:lang w:val="en-AU" w:eastAsia="en-AU"/>
              </w:rPr>
              <w:t>pv3.27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Cs/>
                <w:color w:val="333333"/>
                <w:lang w:val="en-AU" w:eastAsia="en-AU"/>
              </w:rPr>
              <w:t>Excess diversity</w:t>
            </w:r>
          </w:p>
        </w:tc>
        <w:tc>
          <w:tcPr>
            <w:tcW w:w="21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8.5% (6/71)</w:t>
            </w:r>
          </w:p>
        </w:tc>
        <w:tc>
          <w:tcPr>
            <w:tcW w:w="1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0.650</w:t>
            </w:r>
          </w:p>
        </w:tc>
        <w:tc>
          <w:tcPr>
            <w:tcW w:w="156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0.533</w:t>
            </w:r>
          </w:p>
        </w:tc>
        <w:tc>
          <w:tcPr>
            <w:tcW w:w="1557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0.000</w:t>
            </w:r>
          </w:p>
        </w:tc>
        <w:tc>
          <w:tcPr>
            <w:tcW w:w="15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0.886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0.627</w:t>
            </w:r>
          </w:p>
        </w:tc>
      </w:tr>
      <w:tr w:rsidR="00DC1E76" w:rsidTr="004B6F82">
        <w:trPr>
          <w:trHeight w:val="300"/>
        </w:trPr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/>
                <w:bCs/>
                <w:color w:val="333333"/>
                <w:lang w:val="en-AU" w:eastAsia="en-AU"/>
              </w:rPr>
              <w:t>MS12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Cs/>
                <w:color w:val="333333"/>
                <w:lang w:val="en-AU" w:eastAsia="en-AU"/>
              </w:rPr>
              <w:t>Balanced</w:t>
            </w:r>
          </w:p>
        </w:tc>
        <w:tc>
          <w:tcPr>
            <w:tcW w:w="21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2.8% (2/71)</w:t>
            </w:r>
          </w:p>
        </w:tc>
        <w:tc>
          <w:tcPr>
            <w:tcW w:w="1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0.569</w:t>
            </w:r>
          </w:p>
        </w:tc>
        <w:tc>
          <w:tcPr>
            <w:tcW w:w="156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0.511</w:t>
            </w:r>
          </w:p>
        </w:tc>
        <w:tc>
          <w:tcPr>
            <w:tcW w:w="1557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0.163</w:t>
            </w:r>
          </w:p>
        </w:tc>
        <w:tc>
          <w:tcPr>
            <w:tcW w:w="15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0.806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0.575</w:t>
            </w:r>
          </w:p>
        </w:tc>
      </w:tr>
      <w:tr w:rsidR="00DC1E76" w:rsidTr="004B6F82">
        <w:trPr>
          <w:trHeight w:val="300"/>
        </w:trPr>
        <w:tc>
          <w:tcPr>
            <w:tcW w:w="102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/>
                <w:bCs/>
                <w:color w:val="333333"/>
                <w:lang w:val="en-AU" w:eastAsia="en-AU"/>
              </w:rPr>
              <w:t>MS16</w:t>
            </w:r>
          </w:p>
        </w:tc>
        <w:tc>
          <w:tcPr>
            <w:tcW w:w="28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Cs/>
                <w:color w:val="333333"/>
                <w:lang w:val="en-AU" w:eastAsia="en-AU"/>
              </w:rPr>
              <w:t>Excess diversity</w:t>
            </w:r>
          </w:p>
        </w:tc>
        <w:tc>
          <w:tcPr>
            <w:tcW w:w="211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8.5% (6/71)</w:t>
            </w:r>
          </w:p>
        </w:tc>
        <w:tc>
          <w:tcPr>
            <w:tcW w:w="1703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0.593</w:t>
            </w:r>
          </w:p>
        </w:tc>
        <w:tc>
          <w:tcPr>
            <w:tcW w:w="1564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0.583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0.000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0.823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0.573</w:t>
            </w:r>
          </w:p>
        </w:tc>
      </w:tr>
      <w:tr w:rsidR="00DC1E76" w:rsidTr="004B6F82">
        <w:trPr>
          <w:trHeight w:val="300"/>
        </w:trPr>
        <w:tc>
          <w:tcPr>
            <w:tcW w:w="102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/>
                <w:bCs/>
                <w:color w:val="333333"/>
                <w:lang w:val="en-AU" w:eastAsia="en-AU"/>
              </w:rPr>
              <w:t> </w:t>
            </w:r>
          </w:p>
        </w:tc>
        <w:tc>
          <w:tcPr>
            <w:tcW w:w="28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b/>
                <w:bCs/>
                <w:color w:val="333333"/>
                <w:lang w:val="en-AU" w:eastAsia="en-AU"/>
              </w:rPr>
            </w:pPr>
            <w:r>
              <w:rPr>
                <w:rFonts w:eastAsia="Times New Roman" w:cs="Arial"/>
                <w:b/>
                <w:bCs/>
                <w:color w:val="333333"/>
                <w:lang w:val="en-AU" w:eastAsia="en-AU"/>
              </w:rPr>
              <w:t> </w:t>
            </w:r>
          </w:p>
        </w:tc>
        <w:tc>
          <w:tcPr>
            <w:tcW w:w="211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</w:p>
        </w:tc>
        <w:tc>
          <w:tcPr>
            <w:tcW w:w="1703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</w:pPr>
            <w:r>
              <w:rPr>
                <w:rFonts w:eastAsia="Times New Roman" w:cs="Arial"/>
                <w:color w:val="333333"/>
                <w:lang w:val="en-AU" w:eastAsia="en-AU"/>
              </w:rPr>
              <w:t>0.662 ± 0.02</w:t>
            </w:r>
          </w:p>
        </w:tc>
        <w:tc>
          <w:tcPr>
            <w:tcW w:w="1564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0.683 ± 0.04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0.087 ± 0.02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  <w:rPr>
                <w:rFonts w:eastAsia="Times New Roman" w:cs="Arial"/>
                <w:color w:val="333333"/>
                <w:lang w:val="en-AU" w:eastAsia="en-AU"/>
              </w:rPr>
            </w:pPr>
            <w:r>
              <w:rPr>
                <w:rFonts w:eastAsia="Times New Roman" w:cs="Arial"/>
                <w:color w:val="333333"/>
                <w:lang w:val="en-AU" w:eastAsia="en-AU"/>
              </w:rPr>
              <w:t>0.815 ± 0.02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76" w:rsidRDefault="00DC1E76" w:rsidP="004B6F82">
            <w:pPr>
              <w:pStyle w:val="Standard"/>
              <w:suppressAutoHyphens w:val="0"/>
              <w:spacing w:after="0" w:line="480" w:lineRule="auto"/>
            </w:pPr>
            <w:r>
              <w:rPr>
                <w:rFonts w:eastAsia="Times New Roman" w:cs="Arial"/>
                <w:color w:val="333333"/>
                <w:lang w:val="en-AU" w:eastAsia="en-AU"/>
              </w:rPr>
              <w:t>0.668 ± 0.02</w:t>
            </w:r>
          </w:p>
        </w:tc>
      </w:tr>
    </w:tbl>
    <w:p w:rsidR="00DC1E76" w:rsidRDefault="00DC1E76" w:rsidP="00DC1E76">
      <w:pPr>
        <w:pStyle w:val="Standard"/>
        <w:spacing w:after="0" w:line="480" w:lineRule="auto"/>
      </w:pPr>
      <w:r>
        <w:t>Markers listed in order of highest to lowest expected heterozygosity across all samples.</w:t>
      </w:r>
    </w:p>
    <w:p w:rsidR="00DC1E76" w:rsidRDefault="00DC1E76" w:rsidP="00DC1E76">
      <w:pPr>
        <w:pStyle w:val="Standard"/>
        <w:spacing w:after="0" w:line="480" w:lineRule="auto"/>
      </w:pPr>
      <w:r>
        <w:rPr>
          <w:rFonts w:cs="Arial"/>
          <w:vertAlign w:val="superscript"/>
        </w:rPr>
        <w:t>1</w:t>
      </w:r>
      <w:r>
        <w:rPr>
          <w:rFonts w:cs="Arial"/>
        </w:rPr>
        <w:t xml:space="preserve"> Isolates with &gt;=80% ancestry to </w:t>
      </w:r>
      <w:r>
        <w:rPr>
          <w:rFonts w:cs="Arial"/>
          <w:i/>
        </w:rPr>
        <w:t>K</w:t>
      </w:r>
      <w:r>
        <w:rPr>
          <w:rFonts w:cs="Arial"/>
        </w:rPr>
        <w:t xml:space="preserve">1 at </w:t>
      </w:r>
      <w:r>
        <w:rPr>
          <w:rFonts w:cs="Arial"/>
          <w:i/>
        </w:rPr>
        <w:t>K</w:t>
      </w:r>
      <w:r>
        <w:rPr>
          <w:rFonts w:cs="Arial"/>
        </w:rPr>
        <w:t>=2 (n=24).</w:t>
      </w:r>
    </w:p>
    <w:p w:rsidR="0034328A" w:rsidRDefault="00DC1E76" w:rsidP="00DC1E76">
      <w:pPr>
        <w:pStyle w:val="Standard"/>
        <w:spacing w:after="0" w:line="480" w:lineRule="auto"/>
      </w:pPr>
      <w:r>
        <w:rPr>
          <w:rFonts w:cs="Arial"/>
          <w:vertAlign w:val="superscript"/>
        </w:rPr>
        <w:t>2</w:t>
      </w:r>
      <w:r>
        <w:rPr>
          <w:rFonts w:cs="Arial"/>
        </w:rPr>
        <w:t xml:space="preserve"> Isolates with &gt;=80% ancestry to </w:t>
      </w:r>
      <w:r>
        <w:rPr>
          <w:rFonts w:cs="Arial"/>
          <w:i/>
        </w:rPr>
        <w:t>K</w:t>
      </w:r>
      <w:r>
        <w:rPr>
          <w:rFonts w:cs="Arial"/>
        </w:rPr>
        <w:t xml:space="preserve">2 at </w:t>
      </w:r>
      <w:r>
        <w:rPr>
          <w:rFonts w:cs="Arial"/>
          <w:i/>
        </w:rPr>
        <w:t>K</w:t>
      </w:r>
      <w:r>
        <w:rPr>
          <w:rFonts w:cs="Arial"/>
        </w:rPr>
        <w:t>=2 (n=34).</w:t>
      </w:r>
    </w:p>
    <w:sectPr w:rsidR="0034328A" w:rsidSect="00DC1E7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73C5">
      <w:r>
        <w:separator/>
      </w:r>
    </w:p>
  </w:endnote>
  <w:endnote w:type="continuationSeparator" w:id="0">
    <w:p w:rsidR="00000000" w:rsidRDefault="009C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AB" w:rsidRDefault="00DC1E76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C73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73C5">
      <w:r>
        <w:separator/>
      </w:r>
    </w:p>
  </w:footnote>
  <w:footnote w:type="continuationSeparator" w:id="0">
    <w:p w:rsidR="00000000" w:rsidRDefault="009C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76"/>
    <w:rsid w:val="004D5AFC"/>
    <w:rsid w:val="007C3D3C"/>
    <w:rsid w:val="009C73C5"/>
    <w:rsid w:val="00D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1E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C1E7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en-MY" w:eastAsia="zh-CN"/>
    </w:rPr>
  </w:style>
  <w:style w:type="paragraph" w:styleId="Footer">
    <w:name w:val="footer"/>
    <w:basedOn w:val="Standard"/>
    <w:link w:val="FooterChar"/>
    <w:rsid w:val="00DC1E76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C1E76"/>
    <w:rPr>
      <w:rFonts w:ascii="Calibri" w:eastAsia="Calibri" w:hAnsi="Calibri" w:cs="Times New Roman"/>
      <w:kern w:val="3"/>
      <w:lang w:val="en-MY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1E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C1E7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en-MY" w:eastAsia="zh-CN"/>
    </w:rPr>
  </w:style>
  <w:style w:type="paragraph" w:styleId="Footer">
    <w:name w:val="footer"/>
    <w:basedOn w:val="Standard"/>
    <w:link w:val="FooterChar"/>
    <w:rsid w:val="00DC1E76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C1E76"/>
    <w:rPr>
      <w:rFonts w:ascii="Calibri" w:eastAsia="Calibri" w:hAnsi="Calibri" w:cs="Times New Roman"/>
      <w:kern w:val="3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Auburn</dc:creator>
  <cp:lastModifiedBy>Sarah Auburn</cp:lastModifiedBy>
  <cp:revision>2</cp:revision>
  <dcterms:created xsi:type="dcterms:W3CDTF">2016-07-08T06:47:00Z</dcterms:created>
  <dcterms:modified xsi:type="dcterms:W3CDTF">2016-08-30T02:28:00Z</dcterms:modified>
</cp:coreProperties>
</file>