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</w:rPr>
        <w:t>S</w:t>
      </w:r>
      <w:r>
        <w:rPr>
          <w:rFonts w:hint="eastAsia" w:ascii="Times New Roman" w:hAnsi="Times New Roman" w:eastAsia="新細明體" w:cs="Times New Roman"/>
          <w:b/>
          <w:bCs/>
          <w:kern w:val="0"/>
          <w:sz w:val="36"/>
          <w:szCs w:val="36"/>
          <w:lang w:val="en-US" w:eastAsia="zh-TW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Fig</w:t>
      </w:r>
    </w:p>
    <w:p>
      <w:pPr>
        <w:rPr>
          <w:rFonts w:ascii="Times New Roman" w:hAnsi="Times New Roman" w:cs="Times New Roman"/>
          <w:b/>
          <w:sz w:val="36"/>
          <w:szCs w:val="36"/>
        </w:rPr>
      </w:pPr>
    </w:p>
    <w:p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框 1027" o:spid="_x0000_s1026" type="#_x0000_t75" style="height:365.1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widowControl w:val="0"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AdvTimes" w:cs="Times New Roman"/>
          <w:kern w:val="0"/>
        </w:rPr>
      </w:pPr>
      <w:r>
        <w:rPr>
          <w:rFonts w:hint="default" w:ascii="Times New Roman" w:hAnsi="Times New Roman" w:eastAsia="AdvTimes" w:cs="Times New Roman"/>
          <w:b/>
          <w:kern w:val="0"/>
          <w:lang w:val="en-US" w:eastAsia="zh-TW"/>
        </w:rPr>
        <w:t>S</w:t>
      </w:r>
      <w:r>
        <w:rPr>
          <w:rFonts w:hint="default" w:ascii="Times New Roman" w:hAnsi="Times New Roman" w:eastAsia="AdvTimes" w:cs="Times New Roman"/>
          <w:b/>
          <w:kern w:val="0"/>
        </w:rPr>
        <w:t>7</w:t>
      </w:r>
      <w:r>
        <w:rPr>
          <w:rFonts w:hint="default" w:ascii="Times New Roman" w:hAnsi="Times New Roman" w:eastAsia="AdvTimes" w:cs="Times New Roman"/>
          <w:b/>
          <w:kern w:val="0"/>
          <w:lang w:val="en-US" w:eastAsia="zh-TW"/>
        </w:rPr>
        <w:t xml:space="preserve"> </w:t>
      </w:r>
      <w:r>
        <w:rPr>
          <w:rFonts w:hint="default" w:ascii="Times New Roman" w:hAnsi="Times New Roman" w:eastAsia="AdvTimes" w:cs="Times New Roman"/>
          <w:b/>
          <w:kern w:val="0"/>
        </w:rPr>
        <w:t>Fig. KMT2B regulates E2-dependent genes transcription in MCF-7 cells</w:t>
      </w:r>
      <w:r>
        <w:rPr>
          <w:rFonts w:hint="default" w:ascii="Times New Roman" w:hAnsi="Times New Roman" w:eastAsia="AdvTimes" w:cs="Times New Roman"/>
          <w:kern w:val="0"/>
        </w:rPr>
        <w:t xml:space="preserve">. (A) A Venn diagram showing </w:t>
      </w:r>
      <w:r>
        <w:rPr>
          <w:rFonts w:hint="default" w:ascii="Times New Roman" w:hAnsi="Times New Roman" w:eastAsia="TimesNewRomanMTStd" w:cs="Times New Roman"/>
          <w:kern w:val="0"/>
        </w:rPr>
        <w:t xml:space="preserve">E2-stimulated genes down-regulated by KMT2B knockdown </w:t>
      </w:r>
      <w:r>
        <w:rPr>
          <w:rFonts w:hint="default" w:ascii="Times New Roman" w:hAnsi="Times New Roman" w:eastAsia="AdvTimes" w:cs="Times New Roman"/>
          <w:kern w:val="0"/>
        </w:rPr>
        <w:t>in MCF-7 cells. (</w:t>
      </w:r>
      <w:r>
        <w:rPr>
          <w:rFonts w:hint="default" w:ascii="Times New Roman" w:hAnsi="Times New Roman" w:eastAsia="AdvTimes-b" w:cs="Times New Roman"/>
          <w:kern w:val="0"/>
        </w:rPr>
        <w:t>B</w:t>
      </w:r>
      <w:r>
        <w:rPr>
          <w:rFonts w:hint="default" w:ascii="Times New Roman" w:hAnsi="Times New Roman" w:eastAsia="AdvTimes" w:cs="Times New Roman"/>
          <w:kern w:val="0"/>
        </w:rPr>
        <w:t xml:space="preserve">) Expression levels of </w:t>
      </w:r>
      <w:r>
        <w:rPr>
          <w:rFonts w:hint="default" w:ascii="Times New Roman" w:hAnsi="Times New Roman" w:eastAsia="AdvTimes-i" w:cs="Times New Roman"/>
          <w:i/>
          <w:kern w:val="0"/>
        </w:rPr>
        <w:t>PGR</w:t>
      </w:r>
      <w:r>
        <w:rPr>
          <w:rFonts w:hint="default" w:ascii="Times New Roman" w:hAnsi="Times New Roman" w:eastAsia="AdvTimes-i" w:cs="Times New Roman"/>
          <w:kern w:val="0"/>
        </w:rPr>
        <w:t xml:space="preserve">, </w:t>
      </w:r>
      <w:r>
        <w:rPr>
          <w:rFonts w:hint="default" w:ascii="Times New Roman" w:hAnsi="Times New Roman" w:eastAsia="AdvTimes-i" w:cs="Times New Roman"/>
          <w:i/>
          <w:kern w:val="0"/>
        </w:rPr>
        <w:t>BCL2</w:t>
      </w:r>
      <w:r>
        <w:rPr>
          <w:rFonts w:hint="default" w:ascii="Times New Roman" w:hAnsi="Times New Roman" w:eastAsia="AdvTimes-i" w:cs="Times New Roman"/>
          <w:kern w:val="0"/>
        </w:rPr>
        <w:t xml:space="preserve">, </w:t>
      </w:r>
      <w:r>
        <w:rPr>
          <w:rFonts w:hint="default" w:ascii="Times New Roman" w:hAnsi="Times New Roman" w:eastAsia="AdvTimes-i" w:cs="Times New Roman"/>
          <w:i/>
          <w:kern w:val="0"/>
        </w:rPr>
        <w:t>GREB1</w:t>
      </w:r>
      <w:r>
        <w:rPr>
          <w:rFonts w:hint="default" w:ascii="Times New Roman" w:hAnsi="Times New Roman" w:eastAsia="AdvTimes-i" w:cs="Times New Roman"/>
          <w:kern w:val="0"/>
        </w:rPr>
        <w:t xml:space="preserve">, </w:t>
      </w:r>
      <w:r>
        <w:rPr>
          <w:rFonts w:hint="default" w:ascii="Times New Roman" w:hAnsi="Times New Roman" w:eastAsia="AdvTimes-i" w:cs="Times New Roman"/>
          <w:i/>
          <w:kern w:val="0"/>
        </w:rPr>
        <w:t>SIAH2</w:t>
      </w:r>
      <w:r>
        <w:rPr>
          <w:rFonts w:hint="default" w:ascii="Times New Roman" w:hAnsi="Times New Roman" w:eastAsia="AdvTimes-i" w:cs="Times New Roman"/>
          <w:kern w:val="0"/>
        </w:rPr>
        <w:t xml:space="preserve">, and </w:t>
      </w:r>
      <w:r>
        <w:rPr>
          <w:rFonts w:hint="default" w:ascii="Times New Roman" w:hAnsi="Times New Roman" w:eastAsia="AdvTimes-i" w:cs="Times New Roman"/>
          <w:i/>
          <w:kern w:val="0"/>
        </w:rPr>
        <w:t>TFF1</w:t>
      </w:r>
      <w:r>
        <w:rPr>
          <w:rFonts w:hint="default" w:ascii="Times New Roman" w:hAnsi="Times New Roman" w:eastAsia="AdvTimes-i" w:cs="Times New Roman"/>
          <w:kern w:val="0"/>
        </w:rPr>
        <w:t xml:space="preserve"> </w:t>
      </w:r>
      <w:r>
        <w:rPr>
          <w:rFonts w:hint="default" w:ascii="Times New Roman" w:hAnsi="Times New Roman" w:eastAsia="AdvTimes" w:cs="Times New Roman"/>
          <w:kern w:val="0"/>
        </w:rPr>
        <w:t>in KMT2B-depleted MCF-7 cells with or without E2 for 4 h. Expression levels</w:t>
      </w:r>
      <w:r>
        <w:rPr>
          <w:rFonts w:hint="default" w:ascii="Times New Roman" w:hAnsi="Times New Roman" w:cs="Times New Roman"/>
          <w:shd w:val="clear" w:color="auto" w:fill="FFFFFF"/>
        </w:rPr>
        <w:t xml:space="preserve"> were</w:t>
      </w:r>
      <w:r>
        <w:rPr>
          <w:rStyle w:val="6"/>
          <w:rFonts w:hint="default" w:ascii="Times New Roman" w:hAnsi="Times New Roman" w:cs="Times New Roman"/>
          <w:shd w:val="clear" w:color="auto" w:fill="FFFFFF"/>
        </w:rPr>
        <w:t> </w:t>
      </w:r>
      <w:r>
        <w:rPr>
          <w:rStyle w:val="5"/>
          <w:rFonts w:hint="default" w:ascii="Times New Roman" w:hAnsi="Times New Roman" w:cs="Times New Roman"/>
          <w:i w:val="0"/>
          <w:iCs w:val="0"/>
          <w:shd w:val="clear" w:color="auto" w:fill="FFFFFF"/>
        </w:rPr>
        <w:t>normalized against 18S</w:t>
      </w:r>
      <w:r>
        <w:rPr>
          <w:rStyle w:val="6"/>
          <w:rFonts w:hint="default" w:ascii="Times New Roman" w:hAnsi="Times New Roman" w:cs="Times New Roman"/>
          <w:shd w:val="clear" w:color="auto" w:fill="FFFFFF"/>
        </w:rPr>
        <w:t> </w:t>
      </w:r>
      <w:r>
        <w:rPr>
          <w:rStyle w:val="5"/>
          <w:rFonts w:hint="default" w:ascii="Times New Roman" w:hAnsi="Times New Roman" w:cs="Times New Roman"/>
          <w:i w:val="0"/>
          <w:iCs w:val="0"/>
          <w:shd w:val="clear" w:color="auto" w:fill="FFFFFF"/>
        </w:rPr>
        <w:t>rRNA</w:t>
      </w:r>
      <w:r>
        <w:rPr>
          <w:rFonts w:hint="default" w:ascii="Times New Roman" w:hAnsi="Times New Roman" w:eastAsia="AdvTimes" w:cs="Times New Roman"/>
          <w:kern w:val="0"/>
        </w:rPr>
        <w:t xml:space="preserve">. (C) </w:t>
      </w:r>
      <w:r>
        <w:rPr>
          <w:rFonts w:hint="default" w:ascii="Times New Roman" w:hAnsi="Times New Roman" w:cs="Times New Roman"/>
          <w:kern w:val="0"/>
        </w:rPr>
        <w:t>ChIP assay showing the effect of KMT2B</w:t>
      </w:r>
      <w:r>
        <w:rPr>
          <w:rFonts w:hint="default" w:ascii="Times New Roman" w:hAnsi="Times New Roman" w:cs="Times New Roman"/>
          <w:i/>
          <w:kern w:val="0"/>
        </w:rPr>
        <w:t xml:space="preserve"> </w:t>
      </w:r>
      <w:r>
        <w:rPr>
          <w:rFonts w:hint="default" w:ascii="Times New Roman" w:hAnsi="Times New Roman" w:cs="Times New Roman"/>
          <w:kern w:val="0"/>
        </w:rPr>
        <w:t xml:space="preserve">depletion on the E2-dependent recruitment of ERα at </w:t>
      </w:r>
      <w:r>
        <w:rPr>
          <w:rFonts w:hint="default" w:ascii="Times New Roman" w:hAnsi="Times New Roman" w:cs="Times New Roman"/>
          <w:i/>
          <w:kern w:val="0"/>
        </w:rPr>
        <w:t>BCL2</w:t>
      </w:r>
      <w:r>
        <w:rPr>
          <w:rFonts w:hint="default" w:ascii="Times New Roman" w:hAnsi="Times New Roman" w:cs="Times New Roman"/>
          <w:kern w:val="0"/>
        </w:rPr>
        <w:t xml:space="preserve">, </w:t>
      </w:r>
      <w:r>
        <w:rPr>
          <w:rFonts w:hint="default" w:ascii="Times New Roman" w:hAnsi="Times New Roman" w:cs="Times New Roman"/>
          <w:i/>
          <w:kern w:val="0"/>
        </w:rPr>
        <w:t>GREB1</w:t>
      </w:r>
      <w:r>
        <w:rPr>
          <w:rFonts w:hint="default" w:ascii="Times New Roman" w:hAnsi="Times New Roman" w:cs="Times New Roman"/>
          <w:kern w:val="0"/>
        </w:rPr>
        <w:t xml:space="preserve">, and </w:t>
      </w:r>
      <w:r>
        <w:rPr>
          <w:rFonts w:hint="default" w:ascii="Times New Roman" w:hAnsi="Times New Roman" w:cs="Times New Roman"/>
          <w:i/>
          <w:kern w:val="0"/>
        </w:rPr>
        <w:t>TFF1</w:t>
      </w:r>
      <w:r>
        <w:rPr>
          <w:rFonts w:hint="default" w:ascii="Times New Roman" w:hAnsi="Times New Roman" w:cs="Times New Roman"/>
          <w:kern w:val="0"/>
        </w:rPr>
        <w:t xml:space="preserve"> chromatin. </w:t>
      </w:r>
      <w:r>
        <w:rPr>
          <w:rFonts w:hint="default" w:ascii="Times New Roman" w:hAnsi="Times New Roman" w:eastAsia="AdvTimes" w:cs="Times New Roman"/>
          <w:kern w:val="0"/>
        </w:rPr>
        <w:t xml:space="preserve">(D) </w:t>
      </w:r>
      <w:r>
        <w:rPr>
          <w:rFonts w:hint="default" w:ascii="Times New Roman" w:hAnsi="Times New Roman" w:cs="Times New Roman"/>
          <w:kern w:val="0"/>
        </w:rPr>
        <w:t xml:space="preserve">ChIP assays showing the effect of </w:t>
      </w:r>
      <w:r>
        <w:rPr>
          <w:rFonts w:hint="default" w:ascii="Times New Roman" w:hAnsi="Times New Roman" w:eastAsia="AdvTimes" w:cs="Times New Roman"/>
          <w:kern w:val="0"/>
        </w:rPr>
        <w:t xml:space="preserve">ERα </w:t>
      </w:r>
      <w:r>
        <w:rPr>
          <w:rFonts w:hint="default" w:ascii="Times New Roman" w:hAnsi="Times New Roman" w:cs="Times New Roman"/>
          <w:kern w:val="0"/>
        </w:rPr>
        <w:t xml:space="preserve">depletion on the E2-dependent recruitment of KMT2B at </w:t>
      </w:r>
      <w:r>
        <w:rPr>
          <w:rFonts w:hint="default" w:ascii="Times New Roman" w:hAnsi="Times New Roman" w:cs="Times New Roman"/>
          <w:i/>
          <w:kern w:val="0"/>
        </w:rPr>
        <w:t>BCL2</w:t>
      </w:r>
      <w:r>
        <w:rPr>
          <w:rFonts w:hint="default" w:ascii="Times New Roman" w:hAnsi="Times New Roman" w:cs="Times New Roman"/>
          <w:kern w:val="0"/>
        </w:rPr>
        <w:t xml:space="preserve">, </w:t>
      </w:r>
      <w:r>
        <w:rPr>
          <w:rFonts w:hint="default" w:ascii="Times New Roman" w:hAnsi="Times New Roman" w:cs="Times New Roman"/>
          <w:i/>
          <w:kern w:val="0"/>
        </w:rPr>
        <w:t>GREB1</w:t>
      </w:r>
      <w:r>
        <w:rPr>
          <w:rFonts w:hint="default" w:ascii="Times New Roman" w:hAnsi="Times New Roman" w:cs="Times New Roman"/>
          <w:kern w:val="0"/>
        </w:rPr>
        <w:t xml:space="preserve">, and </w:t>
      </w:r>
      <w:r>
        <w:rPr>
          <w:rFonts w:hint="default" w:ascii="Times New Roman" w:hAnsi="Times New Roman" w:cs="Times New Roman"/>
          <w:i/>
          <w:kern w:val="0"/>
        </w:rPr>
        <w:t>TFF1</w:t>
      </w:r>
      <w:r>
        <w:rPr>
          <w:rFonts w:hint="default" w:ascii="Times New Roman" w:hAnsi="Times New Roman" w:cs="Times New Roman"/>
          <w:kern w:val="0"/>
        </w:rPr>
        <w:t xml:space="preserve"> chromatin. ChIP assays showing the effect of ERα or KMT2B depletion on the enrichment of </w:t>
      </w:r>
      <w:r>
        <w:rPr>
          <w:rFonts w:hint="default" w:ascii="Times New Roman" w:hAnsi="Times New Roman" w:eastAsia="TimesNewRomanMTStd" w:cs="Times New Roman"/>
          <w:kern w:val="0"/>
        </w:rPr>
        <w:t>H3K4me1 mark (E) and th</w:t>
      </w:r>
      <w:bookmarkStart w:id="0" w:name="_GoBack"/>
      <w:bookmarkEnd w:id="0"/>
      <w:r>
        <w:rPr>
          <w:rFonts w:hint="default" w:ascii="Times New Roman" w:hAnsi="Times New Roman" w:eastAsia="TimesNewRomanMTStd" w:cs="Times New Roman"/>
          <w:kern w:val="0"/>
        </w:rPr>
        <w:t xml:space="preserve">e </w:t>
      </w:r>
      <w:r>
        <w:rPr>
          <w:rFonts w:hint="default" w:ascii="Times New Roman" w:hAnsi="Times New Roman" w:cs="Times New Roman"/>
          <w:kern w:val="0"/>
        </w:rPr>
        <w:t xml:space="preserve">recruitment of RNA Pol II (F) at </w:t>
      </w:r>
      <w:r>
        <w:rPr>
          <w:rFonts w:hint="default" w:ascii="Times New Roman" w:hAnsi="Times New Roman" w:cs="Times New Roman"/>
          <w:i/>
          <w:kern w:val="0"/>
        </w:rPr>
        <w:t>BCL2</w:t>
      </w:r>
      <w:r>
        <w:rPr>
          <w:rFonts w:hint="default" w:ascii="Times New Roman" w:hAnsi="Times New Roman" w:cs="Times New Roman"/>
          <w:kern w:val="0"/>
        </w:rPr>
        <w:t xml:space="preserve">, </w:t>
      </w:r>
      <w:r>
        <w:rPr>
          <w:rFonts w:hint="default" w:ascii="Times New Roman" w:hAnsi="Times New Roman" w:cs="Times New Roman"/>
          <w:i/>
          <w:kern w:val="0"/>
        </w:rPr>
        <w:t>GREB1</w:t>
      </w:r>
      <w:r>
        <w:rPr>
          <w:rFonts w:hint="default" w:ascii="Times New Roman" w:hAnsi="Times New Roman" w:cs="Times New Roman"/>
          <w:kern w:val="0"/>
        </w:rPr>
        <w:t xml:space="preserve">, and </w:t>
      </w:r>
      <w:r>
        <w:rPr>
          <w:rFonts w:hint="default" w:ascii="Times New Roman" w:hAnsi="Times New Roman" w:cs="Times New Roman"/>
          <w:i/>
          <w:kern w:val="0"/>
        </w:rPr>
        <w:t>TFF1</w:t>
      </w:r>
      <w:r>
        <w:rPr>
          <w:rFonts w:hint="default" w:ascii="Times New Roman" w:hAnsi="Times New Roman" w:cs="Times New Roman"/>
          <w:kern w:val="0"/>
        </w:rPr>
        <w:t xml:space="preserve"> chromatin.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vHELVE.55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rial Unicode MS">
    <w:altName w:val="Arial"/>
    <w:panose1 w:val="020B0604020202020204"/>
    <w:charset w:val="88"/>
    <w:family w:val="auto"/>
    <w:pitch w:val="default"/>
    <w:sig w:usb0="F7FFAFFF" w:usb1="E9DFFFFF" w:usb2="0000003F" w:usb3="00000000" w:csb0="003F01FF" w:csb1="00000000"/>
  </w:font>
  <w:font w:name="AdvTimes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TTb19eb3c6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26D9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15E9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S586B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Open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ra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Times-i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S3E86CB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Janson Text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Slimbach-B">
    <w:altName w:val="新細明體"/>
    <w:panose1 w:val="00000000000000000000"/>
    <w:charset w:val="88"/>
    <w:family w:val="auto"/>
    <w:pitch w:val="default"/>
    <w:sig w:usb0="00000003" w:usb1="08080000" w:usb2="00000010" w:usb3="00000000" w:csb0="00100001" w:csb1="00000000"/>
  </w:font>
  <w:font w:name="AdvP47D4A3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arnockPro-Light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Times-Roman">
    <w:altName w:val="Segoe Print"/>
    <w:panose1 w:val="00000000000000000000"/>
    <w:charset w:val="00"/>
    <w:family w:val="auto"/>
    <w:pitch w:val="default"/>
    <w:sig w:usb0="00000000" w:usb1="08080000" w:usb2="00000010" w:usb3="00000000" w:csb0="00100001" w:csb1="00000000"/>
  </w:font>
  <w:font w:name="AdvMT_SY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MT_MI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Slimback-Bk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vPi1">
    <w:altName w:val="新細明體"/>
    <w:panose1 w:val="00000000000000000000"/>
    <w:charset w:val="88"/>
    <w:family w:val="auto"/>
    <w:pitch w:val="default"/>
    <w:sig w:usb0="00000003" w:usb1="08080000" w:usb2="00000010" w:usb3="00000000" w:csb0="00100001" w:csb1="00000000"/>
  </w:font>
  <w:font w:name="AdvOT1ef757c0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SMP13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TT9d794523+03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6ECA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pitch w:val="default"/>
    <w:sig w:usb0="00000003" w:usb1="08080000" w:usb2="00000010" w:usb3="00000000" w:csb0="00100001" w:csb1="00000000"/>
  </w:font>
  <w:font w:name="TimesNewRomanMTStd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Times-b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C2866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WarnockPro-Regular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TimesNewRomanMTStd-Italic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MT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TrumpMediaeval-Italic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TradeGothicLTStd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6">
    <w:name w:val="apple-converted-spac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個人版_9.1.0.4369_{F1E327BC-269C-435d-A152-05C5408002CA}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Su</dc:creator>
  <cp:lastModifiedBy>Su</cp:lastModifiedBy>
  <dcterms:modified xsi:type="dcterms:W3CDTF">2016-10-05T12:54:33Z</dcterms:modified>
  <dc:title>S7 Fig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