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0B" w:rsidRPr="00D444AC" w:rsidRDefault="00467797" w:rsidP="00C9780B">
      <w:pPr>
        <w:keepNext/>
        <w:rPr>
          <w:rFonts w:ascii="Arial" w:eastAsia="Calibri" w:hAnsi="Arial" w:cs="Arial"/>
          <w:iCs/>
          <w:color w:val="000000"/>
          <w:szCs w:val="18"/>
        </w:rPr>
      </w:pPr>
      <w:r>
        <w:rPr>
          <w:rFonts w:ascii="Arial" w:eastAsia="Calibri" w:hAnsi="Arial" w:cs="Arial"/>
          <w:b/>
          <w:iCs/>
          <w:color w:val="000000"/>
          <w:szCs w:val="18"/>
        </w:rPr>
        <w:t>Table S2</w:t>
      </w:r>
      <w:bookmarkStart w:id="0" w:name="_GoBack"/>
      <w:bookmarkEnd w:id="0"/>
      <w:r w:rsidR="00C9780B" w:rsidRPr="00D444AC">
        <w:rPr>
          <w:rFonts w:ascii="Arial" w:eastAsia="Calibri" w:hAnsi="Arial" w:cs="Arial"/>
          <w:b/>
          <w:iCs/>
          <w:color w:val="000000"/>
          <w:szCs w:val="18"/>
        </w:rPr>
        <w:t>.</w:t>
      </w:r>
      <w:r w:rsidR="00C9780B" w:rsidRPr="00D444AC">
        <w:rPr>
          <w:rFonts w:ascii="Arial" w:eastAsia="Calibri" w:hAnsi="Arial" w:cs="Arial"/>
          <w:iCs/>
          <w:color w:val="000000"/>
          <w:szCs w:val="18"/>
        </w:rPr>
        <w:t xml:space="preserve"> </w:t>
      </w:r>
    </w:p>
    <w:p w:rsidR="00C9780B" w:rsidRDefault="00C9780B" w:rsidP="00C9780B">
      <w:pPr>
        <w:rPr>
          <w:rFonts w:ascii="Calibri" w:eastAsia="Calibri" w:hAnsi="Calibri" w:cs="Times New Roman"/>
          <w:iCs/>
          <w:color w:val="000000"/>
          <w:szCs w:val="18"/>
        </w:rPr>
      </w:pP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4080"/>
        <w:gridCol w:w="2156"/>
        <w:gridCol w:w="1895"/>
        <w:gridCol w:w="1679"/>
      </w:tblGrid>
      <w:tr w:rsidR="00C9780B" w:rsidTr="00C9780B">
        <w:trPr>
          <w:trHeight w:val="144"/>
        </w:trPr>
        <w:tc>
          <w:tcPr>
            <w:tcW w:w="4080" w:type="dxa"/>
            <w:tcBorders>
              <w:top w:val="single" w:sz="1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56" w:type="dxa"/>
            <w:tcBorders>
              <w:top w:val="single" w:sz="12" w:space="0" w:color="000001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jc w:val="right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No Transfusion</w:t>
            </w:r>
          </w:p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(n= 21643)</w:t>
            </w:r>
          </w:p>
        </w:tc>
        <w:tc>
          <w:tcPr>
            <w:tcW w:w="1895" w:type="dxa"/>
            <w:tcBorders>
              <w:top w:val="single" w:sz="12" w:space="0" w:color="000001"/>
              <w:bottom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jc w:val="right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Transfusion</w:t>
            </w:r>
          </w:p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(n= 950)</w:t>
            </w:r>
          </w:p>
        </w:tc>
        <w:tc>
          <w:tcPr>
            <w:tcW w:w="1679" w:type="dxa"/>
            <w:tcBorders>
              <w:top w:val="single" w:sz="12" w:space="0" w:color="000001"/>
              <w:bottom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P-value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Age in years (SD)</w:t>
            </w:r>
            <w:r w:rsidRPr="00C9780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>†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68 (11.5)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69 (11.6)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0.508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Body Mass Index (SD)</w:t>
            </w:r>
            <w:r w:rsidRPr="00C9780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>†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28 (6.2)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28 (6.1)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0.679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Female 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9070 (41.9)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416 (43.8)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0.580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Race</w:t>
            </w:r>
          </w:p>
        </w:tc>
        <w:tc>
          <w:tcPr>
            <w:tcW w:w="2156" w:type="dxa"/>
            <w:tcBorders>
              <w:lef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95" w:type="dxa"/>
            <w:shd w:val="clear" w:color="auto" w:fill="FFFFFF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  <w:shd w:val="clear" w:color="auto" w:fill="FFFFFF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0.455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White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16330 (75.5)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746 (78.6)</w:t>
            </w:r>
          </w:p>
        </w:tc>
        <w:tc>
          <w:tcPr>
            <w:tcW w:w="1679" w:type="dxa"/>
            <w:shd w:val="clear" w:color="auto" w:fill="FFFFFF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Black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4579 (21.2)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172 (18.1)</w:t>
            </w:r>
          </w:p>
        </w:tc>
        <w:tc>
          <w:tcPr>
            <w:tcW w:w="1679" w:type="dxa"/>
            <w:shd w:val="clear" w:color="auto" w:fill="FFFFFF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Other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734 (3.4)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32 (3.4)</w:t>
            </w:r>
          </w:p>
        </w:tc>
        <w:tc>
          <w:tcPr>
            <w:tcW w:w="1679" w:type="dxa"/>
            <w:shd w:val="clear" w:color="auto" w:fill="FFFFFF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Smoking Status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  <w:shd w:val="clear" w:color="auto" w:fill="FFFFFF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0.860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Never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4128 (19.1)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168 (17.6)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Former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9808 (45.3)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439 (46.2)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Current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7707 (35.6)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343 (36.1)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Centered Pre Hemoglobin (SD)</w:t>
            </w:r>
            <w:r w:rsidRPr="00C9780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>†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-0.02 (2)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0.09 (2.2)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0.509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Centered Pre Hemoglobin</w:t>
            </w:r>
            <w:r w:rsidRPr="00C9780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>2</w:t>
            </w: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(SD)</w:t>
            </w:r>
            <w:r w:rsidRPr="00C9780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>†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 (5.5)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4.7 (5.5)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0.080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hAnsi="Arial" w:cs="Arial"/>
                <w:sz w:val="22"/>
                <w:szCs w:val="22"/>
              </w:rPr>
              <w:t>Procedure Year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hAnsi="Arial" w:cs="Arial"/>
                <w:sz w:val="22"/>
                <w:szCs w:val="22"/>
              </w:rPr>
              <w:t>0.459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hAnsi="Arial" w:cs="Arial"/>
                <w:sz w:val="22"/>
                <w:szCs w:val="22"/>
              </w:rPr>
              <w:t xml:space="preserve">   2010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3932 (18.2)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148 (15.6)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hAnsi="Arial" w:cs="Arial"/>
                <w:sz w:val="22"/>
                <w:szCs w:val="22"/>
              </w:rPr>
              <w:t xml:space="preserve">   2011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4091 (18.9)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228 (24)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hAnsi="Arial" w:cs="Arial"/>
                <w:sz w:val="22"/>
                <w:szCs w:val="22"/>
              </w:rPr>
              <w:t xml:space="preserve">   2012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4393 (20.3)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189 (19.9)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hAnsi="Arial" w:cs="Arial"/>
                <w:sz w:val="22"/>
                <w:szCs w:val="22"/>
              </w:rPr>
              <w:t xml:space="preserve">   2013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4518 (20.9)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185 (19.5)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hAnsi="Arial" w:cs="Arial"/>
                <w:sz w:val="22"/>
                <w:szCs w:val="22"/>
              </w:rPr>
              <w:t xml:space="preserve">   2014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4709 (21.8)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200 (21)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Family History of Premature CAD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4378 (20.2)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558 (17.5)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0.254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Hyperlipidemia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18454 (85.3)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816 (85.9)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0.759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Hypertension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19694 (91)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843 (88.7)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0.422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Diabetes Mellitus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10490 (48.5)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473 (49.8)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0.701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Prior Congestive Heart Failure (CHF)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4539 (21)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202 (21.3)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0.888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Significant Valve Disease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1447 (6.7)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68 (7.1)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0.772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Chronic Lung Disease (COPD)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6182 (28.6)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290 (30.6)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0.504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CVD or TIA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6122 (28.3)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299 (31.5)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0.302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History of Coronary Artery Disease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12609 (58.3)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558 (58.8)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0.887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Prior PCI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6598 (30.5)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274 (28.8)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0.591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Previous MI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6050 (28)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262 (27.6)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0.914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Previous CABG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5031 (23.2)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215 (22.6)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0.830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Current GI Bleed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370 (1.7)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16 (1.6)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0.885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Atrial Fibrillation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3030 (14)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147 (15.5)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0.405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Other Atherosclerotic Vascular Disease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4308 (19.9)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209 (22)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0.444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Renal Failure CRD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1166 (5.4)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57 (6)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0.474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Procedure Status 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0.058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Elective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19242 (88.9)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820 (86.3)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Urgent‡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2124 (9.8)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117 (12.3)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Emergent‡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277 (1.3)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13 (1.4)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Low Creatinine Clearance (&lt; 60)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8031 (37.1)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407 (42.9)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0.078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Total IV contrast dose (SD)</w:t>
            </w:r>
            <w:r w:rsidRPr="00C9780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 xml:space="preserve"> †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153 (86.4)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157 (93.8)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0.517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i/>
                <w:sz w:val="22"/>
                <w:szCs w:val="22"/>
                <w:lang w:eastAsia="ar-SA"/>
              </w:rPr>
              <w:t>Pre-procedure Medicine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Aspirin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17567 (81.2)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769 (80.9)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0.921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Clopidogrel</w:t>
            </w:r>
            <w:proofErr w:type="spellEnd"/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9589 (44.3)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403 (42.4)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0.598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Warfarin / Coumadin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2033 (9.4)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138 (14.5)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0.013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Beta Blockade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13294 (61.4)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574 (60.4)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0.779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lastRenderedPageBreak/>
              <w:t>Ace Inhibitor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10060 (46.5)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426 (44.9)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0.652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Statin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15561 (71.9)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691 (72.7)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0.779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Heparin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1536 (7.1)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104 (10.9)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0.001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i/>
                <w:sz w:val="22"/>
                <w:szCs w:val="22"/>
                <w:lang w:eastAsia="ar-SA"/>
              </w:rPr>
              <w:t>Anatomical Location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Aorta - Iliac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7052 (32.6)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321 (33.8)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0.717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Femoral - Popliteal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13956 (64.5)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628 (66.1)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0.636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Below Knee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5477 (25.3)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217 (22.8)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0.313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i/>
                <w:sz w:val="22"/>
                <w:szCs w:val="22"/>
                <w:lang w:eastAsia="ar-SA"/>
              </w:rPr>
              <w:t xml:space="preserve">Indication 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Claudication 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17193 (79.4)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731 (76.9)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0.256</w:t>
            </w:r>
          </w:p>
        </w:tc>
      </w:tr>
      <w:tr w:rsidR="00C9780B" w:rsidTr="00C9780B">
        <w:trPr>
          <w:trHeight w:val="20"/>
        </w:trPr>
        <w:tc>
          <w:tcPr>
            <w:tcW w:w="4080" w:type="dxa"/>
            <w:tcBorders>
              <w:right w:val="single" w:sz="8" w:space="0" w:color="00000A"/>
            </w:tcBorders>
            <w:shd w:val="clear" w:color="auto" w:fill="FFFFFF"/>
          </w:tcPr>
          <w:p w:rsidR="00C9780B" w:rsidRPr="00C9780B" w:rsidRDefault="00C9780B" w:rsidP="00412030">
            <w:pPr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Critical Limb Ischemia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10180 (47)</w:t>
            </w:r>
          </w:p>
        </w:tc>
        <w:tc>
          <w:tcPr>
            <w:tcW w:w="1895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477 (50.2)</w:t>
            </w:r>
          </w:p>
        </w:tc>
        <w:tc>
          <w:tcPr>
            <w:tcW w:w="1679" w:type="dxa"/>
            <w:shd w:val="clear" w:color="auto" w:fill="FFFFFF"/>
            <w:vAlign w:val="bottom"/>
          </w:tcPr>
          <w:p w:rsidR="00C9780B" w:rsidRPr="00C9780B" w:rsidRDefault="00C9780B" w:rsidP="00412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780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0.376</w:t>
            </w:r>
          </w:p>
        </w:tc>
      </w:tr>
    </w:tbl>
    <w:p w:rsidR="003D3EBD" w:rsidRDefault="003D3EBD"/>
    <w:p w:rsidR="00C9780B" w:rsidRPr="00C9780B" w:rsidRDefault="00C9780B" w:rsidP="00C9780B">
      <w:pPr>
        <w:rPr>
          <w:rFonts w:ascii="Arial" w:eastAsia="Lucida Sans Unicode" w:hAnsi="Arial" w:cs="Arial"/>
          <w:sz w:val="22"/>
          <w:szCs w:val="22"/>
          <w:lang w:eastAsia="ar-SA"/>
        </w:rPr>
      </w:pPr>
      <w:r w:rsidRPr="00C9780B">
        <w:rPr>
          <w:rFonts w:ascii="Arial" w:eastAsia="Lucida Sans Unicode" w:hAnsi="Arial" w:cs="Arial"/>
          <w:sz w:val="22"/>
          <w:szCs w:val="22"/>
          <w:lang w:eastAsia="ar-SA"/>
        </w:rPr>
        <w:t>Abbreviations: CAD = Coronary Artery Disease, CVD = Cerebrovascular Disease, TIA = Transient Ischemic Attack, PCI = Percutaneous Coronary Intervention, MI = Myocardial Infarction, CABG = Coronary Artery Bypass Graft, AVD = Atherosclerotic Vascular Disease, CRD = Currently Requiring Dialysis</w:t>
      </w:r>
    </w:p>
    <w:p w:rsidR="00C9780B" w:rsidRPr="00C9780B" w:rsidRDefault="00C9780B" w:rsidP="00C9780B">
      <w:pPr>
        <w:rPr>
          <w:rFonts w:ascii="Arial" w:eastAsia="Lucida Sans Unicode" w:hAnsi="Arial" w:cs="Arial"/>
          <w:sz w:val="22"/>
          <w:szCs w:val="22"/>
          <w:lang w:eastAsia="ar-SA"/>
        </w:rPr>
      </w:pPr>
      <w:r w:rsidRPr="00C9780B">
        <w:rPr>
          <w:rFonts w:ascii="Arial" w:eastAsia="Lucida Sans Unicode" w:hAnsi="Arial" w:cs="Arial"/>
          <w:sz w:val="22"/>
          <w:szCs w:val="22"/>
          <w:lang w:eastAsia="ar-SA"/>
        </w:rPr>
        <w:t xml:space="preserve">Categorical variables are summarized by No. (%) and p-values are calculated from the Chi-square test. </w:t>
      </w:r>
    </w:p>
    <w:p w:rsidR="00C9780B" w:rsidRPr="00C9780B" w:rsidRDefault="00C9780B" w:rsidP="00C9780B">
      <w:pPr>
        <w:rPr>
          <w:rFonts w:ascii="Arial" w:eastAsia="Lucida Sans Unicode" w:hAnsi="Arial" w:cs="Arial"/>
          <w:sz w:val="22"/>
          <w:szCs w:val="22"/>
          <w:lang w:eastAsia="ar-SA"/>
        </w:rPr>
      </w:pPr>
      <w:r w:rsidRPr="00C9780B">
        <w:rPr>
          <w:rFonts w:ascii="Arial" w:eastAsia="Lucida Sans Unicode" w:hAnsi="Arial" w:cs="Arial"/>
          <w:sz w:val="22"/>
          <w:szCs w:val="22"/>
          <w:lang w:eastAsia="ar-SA"/>
        </w:rPr>
        <w:t>Model assessment measures: Hosmer-</w:t>
      </w:r>
      <w:proofErr w:type="spellStart"/>
      <w:r w:rsidRPr="00C9780B">
        <w:rPr>
          <w:rFonts w:ascii="Arial" w:eastAsia="Lucida Sans Unicode" w:hAnsi="Arial" w:cs="Arial"/>
          <w:sz w:val="22"/>
          <w:szCs w:val="22"/>
          <w:lang w:eastAsia="ar-SA"/>
        </w:rPr>
        <w:t>Lemeshow</w:t>
      </w:r>
      <w:proofErr w:type="spellEnd"/>
      <w:r w:rsidRPr="00C9780B">
        <w:rPr>
          <w:rFonts w:ascii="Arial" w:eastAsia="Lucida Sans Unicode" w:hAnsi="Arial" w:cs="Arial"/>
          <w:sz w:val="22"/>
          <w:szCs w:val="22"/>
          <w:lang w:eastAsia="ar-SA"/>
        </w:rPr>
        <w:t xml:space="preserve"> p-value = 0.417, AUC = 0.874 </w:t>
      </w:r>
    </w:p>
    <w:p w:rsidR="00C9780B" w:rsidRPr="00C9780B" w:rsidRDefault="00C9780B" w:rsidP="00C9780B">
      <w:pPr>
        <w:rPr>
          <w:rFonts w:ascii="Arial" w:hAnsi="Arial" w:cs="Arial"/>
          <w:sz w:val="22"/>
          <w:szCs w:val="22"/>
        </w:rPr>
      </w:pPr>
      <w:r w:rsidRPr="00C9780B">
        <w:rPr>
          <w:rFonts w:ascii="Arial" w:eastAsia="Lucida Sans Unicode" w:hAnsi="Arial" w:cs="Arial"/>
          <w:sz w:val="22"/>
          <w:szCs w:val="22"/>
          <w:lang w:eastAsia="ar-SA"/>
        </w:rPr>
        <w:t xml:space="preserve"> † (SD) indicate continuous variables with summary measure of mean (standard deviation) and p-value from the student t-test.</w:t>
      </w:r>
    </w:p>
    <w:sectPr w:rsidR="00C9780B" w:rsidRPr="00C9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0B"/>
    <w:rsid w:val="003D3EBD"/>
    <w:rsid w:val="00467797"/>
    <w:rsid w:val="00C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EEE8"/>
  <w15:chartTrackingRefBased/>
  <w15:docId w15:val="{D6DB27CB-9E02-4287-B62E-3B949FE3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0B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Henke, Peter</dc:creator>
  <cp:keywords/>
  <dc:description/>
  <cp:lastModifiedBy>Henke, Peter</cp:lastModifiedBy>
  <cp:revision>2</cp:revision>
  <dcterms:created xsi:type="dcterms:W3CDTF">2016-11-01T16:55:00Z</dcterms:created>
  <dcterms:modified xsi:type="dcterms:W3CDTF">2016-11-01T16:55:00Z</dcterms:modified>
</cp:coreProperties>
</file>