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84CE8" w14:textId="48138E31" w:rsidR="00B2768C" w:rsidRPr="001D64EF" w:rsidRDefault="00A5482C" w:rsidP="00680C38">
      <w:pPr>
        <w:pStyle w:val="Heading1"/>
        <w:spacing w:before="0" w:line="360" w:lineRule="auto"/>
        <w:jc w:val="both"/>
        <w:rPr>
          <w:rFonts w:asciiTheme="minorHAnsi" w:hAnsiTheme="minorHAnsi"/>
          <w:sz w:val="22"/>
        </w:rPr>
      </w:pPr>
      <w:r>
        <w:rPr>
          <w:rFonts w:asciiTheme="minorHAnsi" w:hAnsiTheme="minorHAnsi"/>
          <w:sz w:val="22"/>
        </w:rPr>
        <w:t>Supporting information</w:t>
      </w:r>
    </w:p>
    <w:p w14:paraId="5086F91F" w14:textId="30E103E5" w:rsidR="00C0398D" w:rsidRDefault="00B82C8D" w:rsidP="00246D6D">
      <w:pPr>
        <w:spacing w:after="0" w:line="360" w:lineRule="auto"/>
        <w:jc w:val="both"/>
      </w:pPr>
      <w:r>
        <w:t>Administrative censoring of longitudinal cost data is commonly encountered and the potential bias it generates has been documented.</w:t>
      </w:r>
      <w:r w:rsidR="00274F6E">
        <w:rPr>
          <w:vertAlign w:val="superscript"/>
        </w:rPr>
        <w:t>47</w:t>
      </w:r>
      <w:r>
        <w:t xml:space="preserve"> </w:t>
      </w:r>
      <w:proofErr w:type="gramStart"/>
      <w:r w:rsidR="00246D6D" w:rsidRPr="00614B0F">
        <w:t>We</w:t>
      </w:r>
      <w:proofErr w:type="gramEnd"/>
      <w:r w:rsidR="00246D6D" w:rsidRPr="00614B0F">
        <w:t xml:space="preserve"> had </w:t>
      </w:r>
      <w:r>
        <w:t>access to HES data up to</w:t>
      </w:r>
      <w:r w:rsidR="00246D6D" w:rsidRPr="00614B0F">
        <w:t xml:space="preserve"> 31</w:t>
      </w:r>
      <w:r w:rsidR="00246D6D" w:rsidRPr="00614B0F">
        <w:rPr>
          <w:vertAlign w:val="superscript"/>
        </w:rPr>
        <w:t>st</w:t>
      </w:r>
      <w:r w:rsidR="00246D6D" w:rsidRPr="00614B0F">
        <w:t xml:space="preserve"> Marc</w:t>
      </w:r>
      <w:r>
        <w:t>h 2010, resulting in</w:t>
      </w:r>
      <w:r w:rsidR="0023056B">
        <w:t xml:space="preserve"> </w:t>
      </w:r>
      <w:r>
        <w:t>a considerable number of patients with incomplete follow-up</w:t>
      </w:r>
      <w:r w:rsidR="00246D6D" w:rsidRPr="00614B0F">
        <w:t xml:space="preserve">. </w:t>
      </w:r>
      <w:r>
        <w:t>Me</w:t>
      </w:r>
      <w:r w:rsidR="0023056B">
        <w:t>thods to adjust for administrative censoring include Lin’s product-limit estimator</w:t>
      </w:r>
      <w:r w:rsidR="00274F6E">
        <w:rPr>
          <w:vertAlign w:val="superscript"/>
        </w:rPr>
        <w:t>45,4</w:t>
      </w:r>
      <w:r w:rsidR="0023056B" w:rsidRPr="0023056B">
        <w:rPr>
          <w:vertAlign w:val="superscript"/>
        </w:rPr>
        <w:t>6</w:t>
      </w:r>
      <w:r w:rsidR="0023056B">
        <w:t xml:space="preserve"> and MI.</w:t>
      </w:r>
      <w:r w:rsidR="00274F6E">
        <w:rPr>
          <w:vertAlign w:val="superscript"/>
        </w:rPr>
        <w:t>35,48</w:t>
      </w:r>
      <w:r>
        <w:t xml:space="preserve"> </w:t>
      </w:r>
      <w:r w:rsidR="00246D6D">
        <w:t xml:space="preserve">MI </w:t>
      </w:r>
      <w:r w:rsidR="00246D6D" w:rsidRPr="00614B0F">
        <w:t>is a principled approach which fully captures the additional uncertainty generated in the imputation process.</w:t>
      </w:r>
      <w:r w:rsidR="00274F6E">
        <w:rPr>
          <w:vertAlign w:val="superscript"/>
        </w:rPr>
        <w:t>36,37</w:t>
      </w:r>
      <w:r w:rsidR="00246D6D" w:rsidRPr="00614B0F">
        <w:t xml:space="preserve"> MI replaces missing data with a set of</w:t>
      </w:r>
      <w:r w:rsidR="00246D6D">
        <w:t xml:space="preserve"> </w:t>
      </w:r>
      <w:r w:rsidR="00246D6D" w:rsidRPr="00D12895">
        <w:rPr>
          <w:i/>
        </w:rPr>
        <w:t>M</w:t>
      </w:r>
      <w:r w:rsidR="00246D6D" w:rsidRPr="00614B0F">
        <w:t xml:space="preserve"> plausible values, each of which are generated from the conditional distribution of the missing observations given the observed data. Each of the resulting </w:t>
      </w:r>
      <w:r w:rsidR="00246D6D" w:rsidRPr="00D12895">
        <w:rPr>
          <w:i/>
        </w:rPr>
        <w:t>M</w:t>
      </w:r>
      <w:r w:rsidR="00246D6D" w:rsidRPr="00614B0F">
        <w:t xml:space="preserve"> datasets is analysed and statistics are combined using Rubin’s rules.</w:t>
      </w:r>
      <w:r w:rsidR="00274F6E">
        <w:rPr>
          <w:vertAlign w:val="superscript"/>
        </w:rPr>
        <w:t>36</w:t>
      </w:r>
      <w:r w:rsidR="00246D6D" w:rsidRPr="00614B0F">
        <w:t xml:space="preserve"> MI is valid under an assumption that the data is Missing at Random (MAR) or ‘ignorable’ which means that </w:t>
      </w:r>
      <w:proofErr w:type="spellStart"/>
      <w:r w:rsidR="00246D6D" w:rsidRPr="00614B0F">
        <w:t>missingness</w:t>
      </w:r>
      <w:proofErr w:type="spellEnd"/>
      <w:r w:rsidR="00246D6D" w:rsidRPr="00614B0F">
        <w:t xml:space="preserve"> is dependent on covariates but not on the outcome variable (cost). We undertook MI using chained </w:t>
      </w:r>
      <w:r w:rsidR="003D558C">
        <w:t>equations</w:t>
      </w:r>
      <w:r w:rsidR="00246D6D" w:rsidRPr="00614B0F">
        <w:t xml:space="preserve"> with 50 imputations. We imputed total quarterly costs for each quarter of the first three years where patients had missing data on resource use. For year four we imputed half yearly costs, and yearly costs in year five for any patients with incomplete follow-up. We imputed grade and IMD quintile using ordered logistic regression. Histological subtype was imputed using logistic regression. Missing cost data and BMI were imputed using Predictive Mean Matching to allow for non-normal distributions of the data.</w:t>
      </w:r>
      <w:r w:rsidR="00274F6E">
        <w:rPr>
          <w:vertAlign w:val="superscript"/>
        </w:rPr>
        <w:t>58</w:t>
      </w:r>
    </w:p>
    <w:p w14:paraId="31BAE81C" w14:textId="77777777" w:rsidR="00C0398D" w:rsidRDefault="00C0398D" w:rsidP="00246D6D">
      <w:pPr>
        <w:spacing w:after="0" w:line="360" w:lineRule="auto"/>
        <w:jc w:val="both"/>
      </w:pPr>
    </w:p>
    <w:p w14:paraId="0E9B2EA6" w14:textId="6BEA5799" w:rsidR="00397AD1" w:rsidRDefault="003D558C" w:rsidP="00246D6D">
      <w:pPr>
        <w:spacing w:after="0" w:line="360" w:lineRule="auto"/>
        <w:jc w:val="both"/>
      </w:pPr>
      <w:r>
        <w:t>In order to generate non-parametric confidence intervals the raw data was bootstrapped and the MI procedure undertaken on each of 1,000 bootstrap replicates.</w:t>
      </w:r>
      <w:r w:rsidR="005F758B">
        <w:t xml:space="preserve"> Mean costs, by stage at diagnosis, were calculated for each of the 50 imputations of the 1,000 replicates. Non-parametric 95% confidence intervals were specified as </w:t>
      </w:r>
      <w:r w:rsidR="00C0398D">
        <w:t>1</w:t>
      </w:r>
      <w:r w:rsidR="005F758B">
        <w:t>251</w:t>
      </w:r>
      <w:r w:rsidR="00C0398D" w:rsidRPr="00C0398D">
        <w:rPr>
          <w:vertAlign w:val="superscript"/>
        </w:rPr>
        <w:t>st</w:t>
      </w:r>
      <w:r w:rsidR="00C0398D">
        <w:t xml:space="preserve"> </w:t>
      </w:r>
      <w:r w:rsidR="005F758B">
        <w:t xml:space="preserve">and </w:t>
      </w:r>
      <w:r w:rsidR="00C0398D">
        <w:t>48</w:t>
      </w:r>
      <w:r w:rsidR="005F758B">
        <w:t>750</w:t>
      </w:r>
      <w:r w:rsidR="00C0398D" w:rsidRPr="00C0398D">
        <w:rPr>
          <w:vertAlign w:val="superscript"/>
        </w:rPr>
        <w:t>th</w:t>
      </w:r>
      <w:r w:rsidR="00C0398D">
        <w:t xml:space="preserve"> values of the distribution of all 50,000 means.</w:t>
      </w:r>
    </w:p>
    <w:p w14:paraId="182F6BDD" w14:textId="77777777" w:rsidR="00397AD1" w:rsidRDefault="00397AD1">
      <w:r>
        <w:br w:type="page"/>
      </w:r>
    </w:p>
    <w:p w14:paraId="4E8C000A" w14:textId="77777777" w:rsidR="00246D6D" w:rsidRPr="003D558C" w:rsidRDefault="00246D6D" w:rsidP="00246D6D">
      <w:pPr>
        <w:spacing w:after="0" w:line="360" w:lineRule="auto"/>
        <w:jc w:val="both"/>
      </w:pPr>
    </w:p>
    <w:p w14:paraId="1F31AF1B" w14:textId="77777777" w:rsidR="002C3AC7" w:rsidRPr="00614B0F" w:rsidRDefault="002C3AC7" w:rsidP="002C3AC7">
      <w:pPr>
        <w:spacing w:after="0" w:line="360" w:lineRule="auto"/>
        <w:jc w:val="both"/>
      </w:pPr>
    </w:p>
    <w:tbl>
      <w:tblPr>
        <w:tblStyle w:val="TableGrid"/>
        <w:tblW w:w="0" w:type="auto"/>
        <w:tblLook w:val="04A0" w:firstRow="1" w:lastRow="0" w:firstColumn="1" w:lastColumn="0" w:noHBand="0" w:noVBand="1"/>
      </w:tblPr>
      <w:tblGrid>
        <w:gridCol w:w="1701"/>
        <w:gridCol w:w="624"/>
        <w:gridCol w:w="1150"/>
        <w:gridCol w:w="1065"/>
        <w:gridCol w:w="1130"/>
        <w:gridCol w:w="964"/>
      </w:tblGrid>
      <w:tr w:rsidR="008955D3" w:rsidRPr="00614B0F" w14:paraId="1EC808A4" w14:textId="77777777" w:rsidTr="008738F3">
        <w:tc>
          <w:tcPr>
            <w:tcW w:w="1701" w:type="dxa"/>
          </w:tcPr>
          <w:p w14:paraId="50175103" w14:textId="77777777" w:rsidR="008955D3" w:rsidRPr="00614B0F" w:rsidRDefault="008955D3" w:rsidP="008738F3">
            <w:pPr>
              <w:spacing w:line="360" w:lineRule="auto"/>
              <w:jc w:val="both"/>
            </w:pPr>
          </w:p>
        </w:tc>
        <w:tc>
          <w:tcPr>
            <w:tcW w:w="624" w:type="dxa"/>
          </w:tcPr>
          <w:p w14:paraId="298BAE64" w14:textId="77777777" w:rsidR="008955D3" w:rsidRPr="00614B0F" w:rsidRDefault="008955D3" w:rsidP="008738F3">
            <w:pPr>
              <w:spacing w:line="360" w:lineRule="auto"/>
              <w:jc w:val="both"/>
            </w:pPr>
          </w:p>
        </w:tc>
        <w:tc>
          <w:tcPr>
            <w:tcW w:w="4309" w:type="dxa"/>
            <w:gridSpan w:val="4"/>
          </w:tcPr>
          <w:p w14:paraId="4B372D0C" w14:textId="0F3461F5" w:rsidR="008955D3" w:rsidRPr="00614B0F" w:rsidRDefault="008955D3" w:rsidP="008738F3">
            <w:pPr>
              <w:spacing w:line="360" w:lineRule="auto"/>
              <w:jc w:val="both"/>
            </w:pPr>
            <w:r w:rsidRPr="00614B0F">
              <w:t>Costs (2013 £)</w:t>
            </w:r>
          </w:p>
        </w:tc>
      </w:tr>
      <w:tr w:rsidR="002C3AC7" w:rsidRPr="00614B0F" w14:paraId="34FFA902" w14:textId="77777777" w:rsidTr="008738F3">
        <w:tc>
          <w:tcPr>
            <w:tcW w:w="1701" w:type="dxa"/>
            <w:vAlign w:val="bottom"/>
          </w:tcPr>
          <w:p w14:paraId="7B0048E7" w14:textId="1946BC72" w:rsidR="002C3AC7" w:rsidRPr="00614B0F" w:rsidRDefault="008955D3" w:rsidP="008738F3">
            <w:pPr>
              <w:spacing w:line="360" w:lineRule="auto"/>
              <w:jc w:val="both"/>
            </w:pPr>
            <w:r>
              <w:t>Stage</w:t>
            </w:r>
          </w:p>
        </w:tc>
        <w:tc>
          <w:tcPr>
            <w:tcW w:w="624" w:type="dxa"/>
            <w:vAlign w:val="bottom"/>
          </w:tcPr>
          <w:p w14:paraId="54F9B124" w14:textId="77777777" w:rsidR="002C3AC7" w:rsidRPr="00614B0F" w:rsidRDefault="002C3AC7" w:rsidP="008738F3">
            <w:pPr>
              <w:spacing w:line="360" w:lineRule="auto"/>
              <w:jc w:val="both"/>
            </w:pPr>
            <w:r w:rsidRPr="00614B0F">
              <w:t>n</w:t>
            </w:r>
          </w:p>
        </w:tc>
        <w:tc>
          <w:tcPr>
            <w:tcW w:w="1150" w:type="dxa"/>
            <w:vAlign w:val="bottom"/>
          </w:tcPr>
          <w:p w14:paraId="0A0D8939" w14:textId="77777777" w:rsidR="002C3AC7" w:rsidRPr="00614B0F" w:rsidRDefault="002C3AC7" w:rsidP="008738F3">
            <w:pPr>
              <w:spacing w:line="360" w:lineRule="auto"/>
              <w:jc w:val="both"/>
            </w:pPr>
            <w:r w:rsidRPr="00614B0F">
              <w:t>Diagnosis/</w:t>
            </w:r>
          </w:p>
          <w:p w14:paraId="44560CB3" w14:textId="77777777" w:rsidR="002C3AC7" w:rsidRPr="00614B0F" w:rsidRDefault="002C3AC7" w:rsidP="008738F3">
            <w:pPr>
              <w:spacing w:line="360" w:lineRule="auto"/>
              <w:jc w:val="both"/>
            </w:pPr>
            <w:r w:rsidRPr="00614B0F">
              <w:t>Surgery</w:t>
            </w:r>
          </w:p>
        </w:tc>
        <w:tc>
          <w:tcPr>
            <w:tcW w:w="1065" w:type="dxa"/>
            <w:vAlign w:val="bottom"/>
          </w:tcPr>
          <w:p w14:paraId="34320353" w14:textId="77777777" w:rsidR="002C3AC7" w:rsidRPr="00614B0F" w:rsidRDefault="002C3AC7" w:rsidP="008738F3">
            <w:pPr>
              <w:spacing w:line="360" w:lineRule="auto"/>
              <w:jc w:val="both"/>
            </w:pPr>
            <w:r w:rsidRPr="00614B0F">
              <w:t>Adjuvant therapy</w:t>
            </w:r>
          </w:p>
        </w:tc>
        <w:tc>
          <w:tcPr>
            <w:tcW w:w="1130" w:type="dxa"/>
            <w:vAlign w:val="bottom"/>
          </w:tcPr>
          <w:p w14:paraId="7DB647E3" w14:textId="77777777" w:rsidR="002C3AC7" w:rsidRPr="00614B0F" w:rsidRDefault="002C3AC7" w:rsidP="008738F3">
            <w:pPr>
              <w:spacing w:line="360" w:lineRule="auto"/>
              <w:jc w:val="both"/>
            </w:pPr>
            <w:r w:rsidRPr="00614B0F">
              <w:t>Further treatment</w:t>
            </w:r>
          </w:p>
        </w:tc>
        <w:tc>
          <w:tcPr>
            <w:tcW w:w="964" w:type="dxa"/>
            <w:vAlign w:val="bottom"/>
          </w:tcPr>
          <w:p w14:paraId="54F0CD45" w14:textId="77777777" w:rsidR="002C3AC7" w:rsidRPr="00614B0F" w:rsidRDefault="002C3AC7" w:rsidP="008738F3">
            <w:pPr>
              <w:spacing w:line="360" w:lineRule="auto"/>
              <w:jc w:val="both"/>
            </w:pPr>
            <w:r w:rsidRPr="00614B0F">
              <w:t>Total</w:t>
            </w:r>
          </w:p>
        </w:tc>
      </w:tr>
      <w:tr w:rsidR="002C3AC7" w:rsidRPr="00614B0F" w14:paraId="2F9B9A5C" w14:textId="77777777" w:rsidTr="008738F3">
        <w:tc>
          <w:tcPr>
            <w:tcW w:w="1701" w:type="dxa"/>
          </w:tcPr>
          <w:p w14:paraId="4F037C81" w14:textId="77777777" w:rsidR="002C3AC7" w:rsidRPr="00614B0F" w:rsidRDefault="002C3AC7" w:rsidP="008738F3">
            <w:pPr>
              <w:spacing w:line="360" w:lineRule="auto"/>
              <w:jc w:val="both"/>
            </w:pPr>
            <w:r w:rsidRPr="00614B0F">
              <w:t>AEH</w:t>
            </w:r>
          </w:p>
        </w:tc>
        <w:tc>
          <w:tcPr>
            <w:tcW w:w="624" w:type="dxa"/>
          </w:tcPr>
          <w:p w14:paraId="53CC4557" w14:textId="77777777" w:rsidR="002C3AC7" w:rsidRPr="00614B0F" w:rsidRDefault="002C3AC7" w:rsidP="008738F3">
            <w:pPr>
              <w:spacing w:line="360" w:lineRule="auto"/>
              <w:jc w:val="both"/>
            </w:pPr>
            <w:r w:rsidRPr="00614B0F">
              <w:t>7</w:t>
            </w:r>
          </w:p>
        </w:tc>
        <w:tc>
          <w:tcPr>
            <w:tcW w:w="1150" w:type="dxa"/>
            <w:vAlign w:val="bottom"/>
          </w:tcPr>
          <w:p w14:paraId="5E8D0AB2" w14:textId="77777777" w:rsidR="002C3AC7" w:rsidRPr="00614B0F" w:rsidRDefault="002C3AC7" w:rsidP="008738F3">
            <w:pPr>
              <w:spacing w:line="360" w:lineRule="auto"/>
              <w:jc w:val="both"/>
            </w:pPr>
            <w:r w:rsidRPr="001D64EF">
              <w:t>5,035</w:t>
            </w:r>
          </w:p>
        </w:tc>
        <w:tc>
          <w:tcPr>
            <w:tcW w:w="1065" w:type="dxa"/>
            <w:vAlign w:val="bottom"/>
          </w:tcPr>
          <w:p w14:paraId="63E044AD" w14:textId="77777777" w:rsidR="002C3AC7" w:rsidRPr="00614B0F" w:rsidRDefault="002C3AC7" w:rsidP="008738F3">
            <w:pPr>
              <w:spacing w:line="360" w:lineRule="auto"/>
              <w:jc w:val="both"/>
            </w:pPr>
            <w:r w:rsidRPr="001D64EF">
              <w:t>2,647</w:t>
            </w:r>
          </w:p>
        </w:tc>
        <w:tc>
          <w:tcPr>
            <w:tcW w:w="1130" w:type="dxa"/>
            <w:vAlign w:val="bottom"/>
          </w:tcPr>
          <w:p w14:paraId="2DB77DE9" w14:textId="77777777" w:rsidR="002C3AC7" w:rsidRPr="00614B0F" w:rsidRDefault="002C3AC7" w:rsidP="008738F3">
            <w:pPr>
              <w:spacing w:line="360" w:lineRule="auto"/>
              <w:jc w:val="both"/>
            </w:pPr>
            <w:r w:rsidRPr="001D64EF">
              <w:t>1,767</w:t>
            </w:r>
          </w:p>
        </w:tc>
        <w:tc>
          <w:tcPr>
            <w:tcW w:w="964" w:type="dxa"/>
            <w:vAlign w:val="bottom"/>
          </w:tcPr>
          <w:p w14:paraId="73661E0C" w14:textId="77777777" w:rsidR="002C3AC7" w:rsidRPr="00614B0F" w:rsidRDefault="002C3AC7" w:rsidP="008738F3">
            <w:pPr>
              <w:spacing w:line="360" w:lineRule="auto"/>
              <w:jc w:val="both"/>
            </w:pPr>
            <w:r w:rsidRPr="001D64EF">
              <w:t>9,449</w:t>
            </w:r>
          </w:p>
        </w:tc>
      </w:tr>
      <w:tr w:rsidR="002C3AC7" w:rsidRPr="00614B0F" w14:paraId="7E4AC3CA" w14:textId="77777777" w:rsidTr="008738F3">
        <w:tc>
          <w:tcPr>
            <w:tcW w:w="1701" w:type="dxa"/>
          </w:tcPr>
          <w:p w14:paraId="7F7D99C1" w14:textId="77777777" w:rsidR="002C3AC7" w:rsidRPr="00614B0F" w:rsidRDefault="002C3AC7" w:rsidP="008738F3">
            <w:pPr>
              <w:spacing w:line="360" w:lineRule="auto"/>
              <w:jc w:val="both"/>
            </w:pPr>
            <w:r w:rsidRPr="00614B0F">
              <w:t>IA/IB</w:t>
            </w:r>
          </w:p>
        </w:tc>
        <w:tc>
          <w:tcPr>
            <w:tcW w:w="624" w:type="dxa"/>
          </w:tcPr>
          <w:p w14:paraId="10807541" w14:textId="77777777" w:rsidR="002C3AC7" w:rsidRPr="00614B0F" w:rsidRDefault="002C3AC7" w:rsidP="008738F3">
            <w:pPr>
              <w:spacing w:line="360" w:lineRule="auto"/>
              <w:jc w:val="both"/>
            </w:pPr>
            <w:r w:rsidRPr="00614B0F">
              <w:t>68</w:t>
            </w:r>
          </w:p>
        </w:tc>
        <w:tc>
          <w:tcPr>
            <w:tcW w:w="1150" w:type="dxa"/>
            <w:vAlign w:val="bottom"/>
          </w:tcPr>
          <w:p w14:paraId="2B1F0712" w14:textId="77777777" w:rsidR="002C3AC7" w:rsidRPr="00614B0F" w:rsidRDefault="002C3AC7" w:rsidP="008738F3">
            <w:pPr>
              <w:spacing w:line="360" w:lineRule="auto"/>
              <w:jc w:val="both"/>
            </w:pPr>
            <w:r w:rsidRPr="001D64EF">
              <w:t>5,583</w:t>
            </w:r>
          </w:p>
        </w:tc>
        <w:tc>
          <w:tcPr>
            <w:tcW w:w="1065" w:type="dxa"/>
            <w:vAlign w:val="bottom"/>
          </w:tcPr>
          <w:p w14:paraId="605F09D0" w14:textId="77777777" w:rsidR="002C3AC7" w:rsidRPr="00614B0F" w:rsidRDefault="002C3AC7" w:rsidP="008738F3">
            <w:pPr>
              <w:spacing w:line="360" w:lineRule="auto"/>
              <w:jc w:val="both"/>
            </w:pPr>
            <w:r w:rsidRPr="001D64EF">
              <w:t>417</w:t>
            </w:r>
          </w:p>
        </w:tc>
        <w:tc>
          <w:tcPr>
            <w:tcW w:w="1130" w:type="dxa"/>
            <w:vAlign w:val="bottom"/>
          </w:tcPr>
          <w:p w14:paraId="39086D52" w14:textId="77777777" w:rsidR="002C3AC7" w:rsidRPr="00614B0F" w:rsidRDefault="002C3AC7" w:rsidP="008738F3">
            <w:pPr>
              <w:spacing w:line="360" w:lineRule="auto"/>
              <w:jc w:val="both"/>
            </w:pPr>
            <w:r w:rsidRPr="001D64EF">
              <w:t>2,190</w:t>
            </w:r>
          </w:p>
        </w:tc>
        <w:tc>
          <w:tcPr>
            <w:tcW w:w="964" w:type="dxa"/>
            <w:vAlign w:val="bottom"/>
          </w:tcPr>
          <w:p w14:paraId="1356A6D4" w14:textId="77777777" w:rsidR="002C3AC7" w:rsidRPr="00614B0F" w:rsidRDefault="002C3AC7" w:rsidP="008738F3">
            <w:pPr>
              <w:spacing w:line="360" w:lineRule="auto"/>
              <w:jc w:val="both"/>
            </w:pPr>
            <w:r w:rsidRPr="001D64EF">
              <w:t>8,190</w:t>
            </w:r>
          </w:p>
        </w:tc>
      </w:tr>
      <w:tr w:rsidR="002C3AC7" w:rsidRPr="00614B0F" w14:paraId="38EB8C66" w14:textId="77777777" w:rsidTr="008738F3">
        <w:tc>
          <w:tcPr>
            <w:tcW w:w="1701" w:type="dxa"/>
          </w:tcPr>
          <w:p w14:paraId="1546261B" w14:textId="77777777" w:rsidR="002C3AC7" w:rsidRPr="00614B0F" w:rsidRDefault="002C3AC7" w:rsidP="008738F3">
            <w:pPr>
              <w:spacing w:line="360" w:lineRule="auto"/>
              <w:jc w:val="both"/>
            </w:pPr>
            <w:r w:rsidRPr="00614B0F">
              <w:t>IC</w:t>
            </w:r>
          </w:p>
        </w:tc>
        <w:tc>
          <w:tcPr>
            <w:tcW w:w="624" w:type="dxa"/>
          </w:tcPr>
          <w:p w14:paraId="3F3087E4" w14:textId="77777777" w:rsidR="002C3AC7" w:rsidRPr="00614B0F" w:rsidRDefault="002C3AC7" w:rsidP="008738F3">
            <w:pPr>
              <w:spacing w:line="360" w:lineRule="auto"/>
              <w:jc w:val="both"/>
            </w:pPr>
            <w:r w:rsidRPr="00614B0F">
              <w:t>16</w:t>
            </w:r>
          </w:p>
        </w:tc>
        <w:tc>
          <w:tcPr>
            <w:tcW w:w="1150" w:type="dxa"/>
            <w:vAlign w:val="bottom"/>
          </w:tcPr>
          <w:p w14:paraId="43DA0481" w14:textId="77777777" w:rsidR="002C3AC7" w:rsidRPr="00614B0F" w:rsidRDefault="002C3AC7" w:rsidP="008738F3">
            <w:pPr>
              <w:spacing w:line="360" w:lineRule="auto"/>
              <w:jc w:val="both"/>
            </w:pPr>
            <w:r w:rsidRPr="001D64EF">
              <w:t>5,548</w:t>
            </w:r>
          </w:p>
        </w:tc>
        <w:tc>
          <w:tcPr>
            <w:tcW w:w="1065" w:type="dxa"/>
            <w:vAlign w:val="bottom"/>
          </w:tcPr>
          <w:p w14:paraId="1DEB9811" w14:textId="77777777" w:rsidR="002C3AC7" w:rsidRPr="00614B0F" w:rsidRDefault="002C3AC7" w:rsidP="008738F3">
            <w:pPr>
              <w:spacing w:line="360" w:lineRule="auto"/>
              <w:jc w:val="both"/>
            </w:pPr>
            <w:r w:rsidRPr="001D64EF">
              <w:t>3,582</w:t>
            </w:r>
          </w:p>
        </w:tc>
        <w:tc>
          <w:tcPr>
            <w:tcW w:w="1130" w:type="dxa"/>
            <w:vAlign w:val="bottom"/>
          </w:tcPr>
          <w:p w14:paraId="7235776D" w14:textId="77777777" w:rsidR="002C3AC7" w:rsidRPr="00614B0F" w:rsidRDefault="002C3AC7" w:rsidP="008738F3">
            <w:pPr>
              <w:spacing w:line="360" w:lineRule="auto"/>
              <w:jc w:val="both"/>
            </w:pPr>
            <w:r w:rsidRPr="001D64EF">
              <w:t>2,034</w:t>
            </w:r>
          </w:p>
        </w:tc>
        <w:tc>
          <w:tcPr>
            <w:tcW w:w="964" w:type="dxa"/>
            <w:vAlign w:val="bottom"/>
          </w:tcPr>
          <w:p w14:paraId="083373BB" w14:textId="77777777" w:rsidR="002C3AC7" w:rsidRPr="00614B0F" w:rsidRDefault="002C3AC7" w:rsidP="008738F3">
            <w:pPr>
              <w:spacing w:line="360" w:lineRule="auto"/>
              <w:jc w:val="both"/>
            </w:pPr>
            <w:r w:rsidRPr="001D64EF">
              <w:t>11,164</w:t>
            </w:r>
          </w:p>
        </w:tc>
      </w:tr>
      <w:tr w:rsidR="002C3AC7" w:rsidRPr="00614B0F" w14:paraId="212E30B8" w14:textId="77777777" w:rsidTr="008738F3">
        <w:tc>
          <w:tcPr>
            <w:tcW w:w="1701" w:type="dxa"/>
          </w:tcPr>
          <w:p w14:paraId="3F75F920" w14:textId="77777777" w:rsidR="002C3AC7" w:rsidRPr="00614B0F" w:rsidRDefault="002C3AC7" w:rsidP="008738F3">
            <w:pPr>
              <w:spacing w:line="360" w:lineRule="auto"/>
              <w:jc w:val="both"/>
            </w:pPr>
            <w:r w:rsidRPr="00614B0F">
              <w:t>II</w:t>
            </w:r>
          </w:p>
        </w:tc>
        <w:tc>
          <w:tcPr>
            <w:tcW w:w="624" w:type="dxa"/>
          </w:tcPr>
          <w:p w14:paraId="2BE312D3" w14:textId="77777777" w:rsidR="002C3AC7" w:rsidRPr="00614B0F" w:rsidRDefault="002C3AC7" w:rsidP="008738F3">
            <w:pPr>
              <w:spacing w:line="360" w:lineRule="auto"/>
              <w:jc w:val="both"/>
            </w:pPr>
            <w:r w:rsidRPr="00614B0F">
              <w:t>14</w:t>
            </w:r>
          </w:p>
        </w:tc>
        <w:tc>
          <w:tcPr>
            <w:tcW w:w="1150" w:type="dxa"/>
            <w:vAlign w:val="bottom"/>
          </w:tcPr>
          <w:p w14:paraId="4155E618" w14:textId="77777777" w:rsidR="002C3AC7" w:rsidRPr="00614B0F" w:rsidRDefault="002C3AC7" w:rsidP="008738F3">
            <w:pPr>
              <w:spacing w:line="360" w:lineRule="auto"/>
              <w:jc w:val="both"/>
            </w:pPr>
            <w:r w:rsidRPr="001D64EF">
              <w:t>5,795</w:t>
            </w:r>
          </w:p>
        </w:tc>
        <w:tc>
          <w:tcPr>
            <w:tcW w:w="1065" w:type="dxa"/>
            <w:vAlign w:val="bottom"/>
          </w:tcPr>
          <w:p w14:paraId="1768FE76" w14:textId="77777777" w:rsidR="002C3AC7" w:rsidRPr="00614B0F" w:rsidRDefault="002C3AC7" w:rsidP="008738F3">
            <w:pPr>
              <w:spacing w:line="360" w:lineRule="auto"/>
              <w:jc w:val="both"/>
            </w:pPr>
            <w:r w:rsidRPr="001D64EF">
              <w:t>2,624</w:t>
            </w:r>
          </w:p>
        </w:tc>
        <w:tc>
          <w:tcPr>
            <w:tcW w:w="1130" w:type="dxa"/>
            <w:vAlign w:val="bottom"/>
          </w:tcPr>
          <w:p w14:paraId="31F6C33E" w14:textId="77777777" w:rsidR="002C3AC7" w:rsidRPr="00614B0F" w:rsidRDefault="002C3AC7" w:rsidP="008738F3">
            <w:pPr>
              <w:spacing w:line="360" w:lineRule="auto"/>
              <w:jc w:val="both"/>
            </w:pPr>
            <w:r w:rsidRPr="001D64EF">
              <w:t>3,192</w:t>
            </w:r>
          </w:p>
        </w:tc>
        <w:tc>
          <w:tcPr>
            <w:tcW w:w="964" w:type="dxa"/>
            <w:vAlign w:val="bottom"/>
          </w:tcPr>
          <w:p w14:paraId="62ACFB36" w14:textId="77777777" w:rsidR="002C3AC7" w:rsidRPr="00614B0F" w:rsidRDefault="002C3AC7" w:rsidP="008738F3">
            <w:pPr>
              <w:spacing w:line="360" w:lineRule="auto"/>
              <w:jc w:val="both"/>
            </w:pPr>
            <w:r w:rsidRPr="001D64EF">
              <w:t>11,611</w:t>
            </w:r>
          </w:p>
        </w:tc>
      </w:tr>
      <w:tr w:rsidR="002C3AC7" w:rsidRPr="00614B0F" w14:paraId="69D2D684" w14:textId="77777777" w:rsidTr="008738F3">
        <w:tc>
          <w:tcPr>
            <w:tcW w:w="1701" w:type="dxa"/>
          </w:tcPr>
          <w:p w14:paraId="040FBE1E" w14:textId="77777777" w:rsidR="002C3AC7" w:rsidRPr="00614B0F" w:rsidRDefault="002C3AC7" w:rsidP="008738F3">
            <w:pPr>
              <w:spacing w:line="360" w:lineRule="auto"/>
              <w:jc w:val="both"/>
            </w:pPr>
            <w:r w:rsidRPr="00614B0F">
              <w:t>III</w:t>
            </w:r>
          </w:p>
        </w:tc>
        <w:tc>
          <w:tcPr>
            <w:tcW w:w="624" w:type="dxa"/>
          </w:tcPr>
          <w:p w14:paraId="6AFD2C02" w14:textId="77777777" w:rsidR="002C3AC7" w:rsidRPr="00614B0F" w:rsidRDefault="002C3AC7" w:rsidP="008738F3">
            <w:pPr>
              <w:spacing w:line="360" w:lineRule="auto"/>
              <w:jc w:val="both"/>
            </w:pPr>
            <w:r w:rsidRPr="00614B0F">
              <w:t>12</w:t>
            </w:r>
          </w:p>
        </w:tc>
        <w:tc>
          <w:tcPr>
            <w:tcW w:w="1150" w:type="dxa"/>
            <w:vAlign w:val="bottom"/>
          </w:tcPr>
          <w:p w14:paraId="0D8E41E4" w14:textId="77777777" w:rsidR="002C3AC7" w:rsidRPr="00614B0F" w:rsidRDefault="002C3AC7" w:rsidP="008738F3">
            <w:pPr>
              <w:spacing w:line="360" w:lineRule="auto"/>
              <w:jc w:val="both"/>
            </w:pPr>
            <w:r w:rsidRPr="001D64EF">
              <w:t>8,571</w:t>
            </w:r>
          </w:p>
        </w:tc>
        <w:tc>
          <w:tcPr>
            <w:tcW w:w="1065" w:type="dxa"/>
            <w:vAlign w:val="bottom"/>
          </w:tcPr>
          <w:p w14:paraId="2582705E" w14:textId="77777777" w:rsidR="002C3AC7" w:rsidRPr="00614B0F" w:rsidRDefault="002C3AC7" w:rsidP="008738F3">
            <w:pPr>
              <w:spacing w:line="360" w:lineRule="auto"/>
              <w:jc w:val="both"/>
            </w:pPr>
            <w:r w:rsidRPr="001D64EF">
              <w:t>5,588</w:t>
            </w:r>
          </w:p>
        </w:tc>
        <w:tc>
          <w:tcPr>
            <w:tcW w:w="1130" w:type="dxa"/>
            <w:vAlign w:val="bottom"/>
          </w:tcPr>
          <w:p w14:paraId="181D83E4" w14:textId="77777777" w:rsidR="002C3AC7" w:rsidRPr="00614B0F" w:rsidRDefault="002C3AC7" w:rsidP="008738F3">
            <w:pPr>
              <w:spacing w:line="360" w:lineRule="auto"/>
              <w:jc w:val="both"/>
            </w:pPr>
            <w:r w:rsidRPr="001D64EF">
              <w:t>9,856</w:t>
            </w:r>
          </w:p>
        </w:tc>
        <w:tc>
          <w:tcPr>
            <w:tcW w:w="964" w:type="dxa"/>
            <w:vAlign w:val="bottom"/>
          </w:tcPr>
          <w:p w14:paraId="3F598F14" w14:textId="77777777" w:rsidR="002C3AC7" w:rsidRPr="00614B0F" w:rsidRDefault="002C3AC7" w:rsidP="008738F3">
            <w:pPr>
              <w:spacing w:line="360" w:lineRule="auto"/>
              <w:jc w:val="both"/>
            </w:pPr>
            <w:r w:rsidRPr="001D64EF">
              <w:t>24,016</w:t>
            </w:r>
          </w:p>
        </w:tc>
      </w:tr>
      <w:tr w:rsidR="002C3AC7" w:rsidRPr="00614B0F" w14:paraId="373A24EF" w14:textId="77777777" w:rsidTr="008738F3">
        <w:tc>
          <w:tcPr>
            <w:tcW w:w="1701" w:type="dxa"/>
          </w:tcPr>
          <w:p w14:paraId="587C8781" w14:textId="77777777" w:rsidR="002C3AC7" w:rsidRPr="00614B0F" w:rsidRDefault="002C3AC7" w:rsidP="008738F3">
            <w:pPr>
              <w:spacing w:line="360" w:lineRule="auto"/>
              <w:jc w:val="both"/>
            </w:pPr>
            <w:r w:rsidRPr="00614B0F">
              <w:t>IV</w:t>
            </w:r>
          </w:p>
        </w:tc>
        <w:tc>
          <w:tcPr>
            <w:tcW w:w="624" w:type="dxa"/>
          </w:tcPr>
          <w:p w14:paraId="3C673BE0" w14:textId="77777777" w:rsidR="002C3AC7" w:rsidRPr="00614B0F" w:rsidRDefault="002C3AC7" w:rsidP="008738F3">
            <w:pPr>
              <w:spacing w:line="360" w:lineRule="auto"/>
              <w:jc w:val="both"/>
            </w:pPr>
            <w:r w:rsidRPr="00614B0F">
              <w:t>1</w:t>
            </w:r>
          </w:p>
        </w:tc>
        <w:tc>
          <w:tcPr>
            <w:tcW w:w="1150" w:type="dxa"/>
            <w:vAlign w:val="bottom"/>
          </w:tcPr>
          <w:p w14:paraId="5F70DC4F" w14:textId="77777777" w:rsidR="002C3AC7" w:rsidRPr="00614B0F" w:rsidRDefault="002C3AC7" w:rsidP="008738F3">
            <w:pPr>
              <w:spacing w:line="360" w:lineRule="auto"/>
              <w:jc w:val="both"/>
            </w:pPr>
            <w:r w:rsidRPr="001D64EF">
              <w:t>21,314</w:t>
            </w:r>
          </w:p>
        </w:tc>
        <w:tc>
          <w:tcPr>
            <w:tcW w:w="1065" w:type="dxa"/>
            <w:vAlign w:val="bottom"/>
          </w:tcPr>
          <w:p w14:paraId="07C0BE09" w14:textId="77777777" w:rsidR="002C3AC7" w:rsidRPr="00614B0F" w:rsidRDefault="002C3AC7" w:rsidP="008738F3">
            <w:pPr>
              <w:spacing w:line="360" w:lineRule="auto"/>
              <w:jc w:val="both"/>
            </w:pPr>
            <w:r w:rsidRPr="001D64EF">
              <w:t>967</w:t>
            </w:r>
          </w:p>
        </w:tc>
        <w:tc>
          <w:tcPr>
            <w:tcW w:w="1130" w:type="dxa"/>
            <w:vAlign w:val="bottom"/>
          </w:tcPr>
          <w:p w14:paraId="08471200" w14:textId="77777777" w:rsidR="002C3AC7" w:rsidRPr="00614B0F" w:rsidRDefault="002C3AC7" w:rsidP="008738F3">
            <w:pPr>
              <w:spacing w:line="360" w:lineRule="auto"/>
              <w:jc w:val="both"/>
            </w:pPr>
            <w:r w:rsidRPr="001D64EF">
              <w:t>0</w:t>
            </w:r>
          </w:p>
        </w:tc>
        <w:tc>
          <w:tcPr>
            <w:tcW w:w="964" w:type="dxa"/>
            <w:vAlign w:val="bottom"/>
          </w:tcPr>
          <w:p w14:paraId="298A3C5A" w14:textId="77777777" w:rsidR="002C3AC7" w:rsidRPr="00614B0F" w:rsidRDefault="002C3AC7" w:rsidP="008738F3">
            <w:pPr>
              <w:spacing w:line="360" w:lineRule="auto"/>
              <w:jc w:val="both"/>
            </w:pPr>
            <w:r w:rsidRPr="001D64EF">
              <w:t>22,281</w:t>
            </w:r>
          </w:p>
        </w:tc>
      </w:tr>
      <w:tr w:rsidR="00704E30" w:rsidRPr="00614B0F" w14:paraId="69D2E742" w14:textId="77777777" w:rsidTr="008738F3">
        <w:tc>
          <w:tcPr>
            <w:tcW w:w="1701" w:type="dxa"/>
          </w:tcPr>
          <w:p w14:paraId="4CA7AF4D" w14:textId="50FD30E8" w:rsidR="00704E30" w:rsidRPr="00614B0F" w:rsidRDefault="00704E30" w:rsidP="00704E30">
            <w:pPr>
              <w:spacing w:line="360" w:lineRule="auto"/>
              <w:jc w:val="both"/>
            </w:pPr>
            <w:r>
              <w:t>All stage</w:t>
            </w:r>
            <w:r w:rsidRPr="00614B0F">
              <w:t>s</w:t>
            </w:r>
          </w:p>
        </w:tc>
        <w:tc>
          <w:tcPr>
            <w:tcW w:w="624" w:type="dxa"/>
          </w:tcPr>
          <w:p w14:paraId="57FD0BF1" w14:textId="77777777" w:rsidR="00704E30" w:rsidRPr="00614B0F" w:rsidRDefault="00704E30" w:rsidP="00704E30">
            <w:pPr>
              <w:spacing w:line="360" w:lineRule="auto"/>
              <w:jc w:val="both"/>
            </w:pPr>
            <w:r w:rsidRPr="00614B0F">
              <w:t>118</w:t>
            </w:r>
          </w:p>
        </w:tc>
        <w:tc>
          <w:tcPr>
            <w:tcW w:w="1150" w:type="dxa"/>
            <w:vAlign w:val="bottom"/>
          </w:tcPr>
          <w:p w14:paraId="21BFF6C4" w14:textId="77777777" w:rsidR="00704E30" w:rsidRPr="00614B0F" w:rsidRDefault="00704E30" w:rsidP="00704E30">
            <w:pPr>
              <w:spacing w:line="360" w:lineRule="auto"/>
              <w:jc w:val="both"/>
            </w:pPr>
            <w:r w:rsidRPr="001D64EF">
              <w:t>6,008</w:t>
            </w:r>
          </w:p>
        </w:tc>
        <w:tc>
          <w:tcPr>
            <w:tcW w:w="1065" w:type="dxa"/>
            <w:vAlign w:val="bottom"/>
          </w:tcPr>
          <w:p w14:paraId="5C6A8B5A" w14:textId="77777777" w:rsidR="00704E30" w:rsidRPr="00614B0F" w:rsidRDefault="00704E30" w:rsidP="00704E30">
            <w:pPr>
              <w:spacing w:line="360" w:lineRule="auto"/>
              <w:jc w:val="both"/>
            </w:pPr>
            <w:r w:rsidRPr="001D64EF">
              <w:t>1,771</w:t>
            </w:r>
          </w:p>
        </w:tc>
        <w:tc>
          <w:tcPr>
            <w:tcW w:w="1130" w:type="dxa"/>
            <w:vAlign w:val="bottom"/>
          </w:tcPr>
          <w:p w14:paraId="7E70E6D7" w14:textId="77777777" w:rsidR="00704E30" w:rsidRPr="00614B0F" w:rsidRDefault="00704E30" w:rsidP="00704E30">
            <w:pPr>
              <w:spacing w:line="360" w:lineRule="auto"/>
              <w:jc w:val="both"/>
            </w:pPr>
            <w:r w:rsidRPr="001D64EF">
              <w:t>3,024</w:t>
            </w:r>
          </w:p>
        </w:tc>
        <w:tc>
          <w:tcPr>
            <w:tcW w:w="964" w:type="dxa"/>
            <w:vAlign w:val="bottom"/>
          </w:tcPr>
          <w:p w14:paraId="4C54BC91" w14:textId="77777777" w:rsidR="00704E30" w:rsidRPr="00614B0F" w:rsidRDefault="00704E30" w:rsidP="00704E30">
            <w:pPr>
              <w:spacing w:line="360" w:lineRule="auto"/>
              <w:jc w:val="both"/>
            </w:pPr>
            <w:r w:rsidRPr="001D64EF">
              <w:t>10,803</w:t>
            </w:r>
          </w:p>
        </w:tc>
      </w:tr>
    </w:tbl>
    <w:p w14:paraId="5AFEADFC" w14:textId="77777777" w:rsidR="002C3AC7" w:rsidRPr="00614B0F" w:rsidRDefault="002C3AC7" w:rsidP="002C3AC7">
      <w:pPr>
        <w:spacing w:after="0" w:line="360" w:lineRule="auto"/>
        <w:jc w:val="both"/>
      </w:pPr>
    </w:p>
    <w:p w14:paraId="1EBB20A6" w14:textId="6925996E" w:rsidR="00397AD1" w:rsidRDefault="002C3AC7" w:rsidP="002C3AC7">
      <w:pPr>
        <w:spacing w:after="0" w:line="360" w:lineRule="auto"/>
        <w:jc w:val="both"/>
      </w:pPr>
      <w:r>
        <w:t>Table</w:t>
      </w:r>
      <w:r w:rsidR="00A76873">
        <w:t xml:space="preserve"> </w:t>
      </w:r>
      <w:r w:rsidR="00A5482C">
        <w:t>A</w:t>
      </w:r>
      <w:r>
        <w:t>.</w:t>
      </w:r>
      <w:r w:rsidRPr="00614B0F">
        <w:t xml:space="preserve"> Costs of treatment according to stage at five years for patients </w:t>
      </w:r>
      <w:r>
        <w:t>with complete cost data (diagnosis</w:t>
      </w:r>
      <w:r w:rsidRPr="00614B0F">
        <w:t xml:space="preserve"> prior to March 31</w:t>
      </w:r>
      <w:r w:rsidRPr="00614B0F">
        <w:rPr>
          <w:vertAlign w:val="superscript"/>
        </w:rPr>
        <w:t>st</w:t>
      </w:r>
      <w:r w:rsidRPr="00614B0F">
        <w:t xml:space="preserve"> 2005</w:t>
      </w:r>
      <w:r>
        <w:t>).</w:t>
      </w:r>
    </w:p>
    <w:p w14:paraId="55C0C862" w14:textId="77777777" w:rsidR="00397AD1" w:rsidRDefault="00397AD1">
      <w:r>
        <w:br w:type="page"/>
      </w:r>
    </w:p>
    <w:p w14:paraId="333791CC" w14:textId="77777777" w:rsidR="00B2768C" w:rsidRDefault="00B2768C" w:rsidP="002C3AC7">
      <w:pPr>
        <w:spacing w:after="0" w:line="360" w:lineRule="auto"/>
        <w:jc w:val="both"/>
      </w:pPr>
    </w:p>
    <w:tbl>
      <w:tblPr>
        <w:tblStyle w:val="TableGrid"/>
        <w:tblW w:w="0" w:type="auto"/>
        <w:tblLook w:val="04A0" w:firstRow="1" w:lastRow="0" w:firstColumn="1" w:lastColumn="0" w:noHBand="0" w:noVBand="1"/>
      </w:tblPr>
      <w:tblGrid>
        <w:gridCol w:w="2154"/>
        <w:gridCol w:w="1077"/>
        <w:gridCol w:w="1077"/>
        <w:gridCol w:w="1126"/>
        <w:gridCol w:w="1077"/>
      </w:tblGrid>
      <w:tr w:rsidR="00397AD1" w:rsidRPr="00614B0F" w14:paraId="5091266C" w14:textId="77777777" w:rsidTr="001E7504">
        <w:tc>
          <w:tcPr>
            <w:tcW w:w="2154" w:type="dxa"/>
          </w:tcPr>
          <w:p w14:paraId="1F764F63" w14:textId="77777777" w:rsidR="00397AD1" w:rsidRPr="00614B0F" w:rsidRDefault="00397AD1" w:rsidP="001E7504">
            <w:pPr>
              <w:pStyle w:val="NoSpacing"/>
              <w:spacing w:line="360" w:lineRule="auto"/>
              <w:jc w:val="both"/>
            </w:pPr>
          </w:p>
        </w:tc>
        <w:tc>
          <w:tcPr>
            <w:tcW w:w="1077" w:type="dxa"/>
          </w:tcPr>
          <w:p w14:paraId="18D04309" w14:textId="77777777" w:rsidR="00397AD1" w:rsidRPr="00614B0F" w:rsidRDefault="00397AD1" w:rsidP="001E7504">
            <w:pPr>
              <w:pStyle w:val="NoSpacing"/>
              <w:spacing w:line="360" w:lineRule="auto"/>
              <w:jc w:val="both"/>
            </w:pPr>
            <w:r w:rsidRPr="00614B0F">
              <w:t>All-cause mortality</w:t>
            </w:r>
          </w:p>
        </w:tc>
        <w:tc>
          <w:tcPr>
            <w:tcW w:w="1077" w:type="dxa"/>
          </w:tcPr>
          <w:p w14:paraId="08A88158" w14:textId="77777777" w:rsidR="00397AD1" w:rsidRPr="00614B0F" w:rsidRDefault="00397AD1" w:rsidP="001E7504">
            <w:pPr>
              <w:pStyle w:val="NoSpacing"/>
              <w:spacing w:line="360" w:lineRule="auto"/>
              <w:jc w:val="both"/>
            </w:pPr>
          </w:p>
        </w:tc>
        <w:tc>
          <w:tcPr>
            <w:tcW w:w="1126" w:type="dxa"/>
          </w:tcPr>
          <w:p w14:paraId="4376D4FA" w14:textId="77777777" w:rsidR="00397AD1" w:rsidRPr="00614B0F" w:rsidRDefault="00397AD1" w:rsidP="001E7504">
            <w:pPr>
              <w:pStyle w:val="NoSpacing"/>
              <w:spacing w:line="360" w:lineRule="auto"/>
              <w:jc w:val="both"/>
            </w:pPr>
            <w:r w:rsidRPr="00614B0F">
              <w:t>Deaths attributed to cancer</w:t>
            </w:r>
          </w:p>
        </w:tc>
        <w:tc>
          <w:tcPr>
            <w:tcW w:w="1077" w:type="dxa"/>
          </w:tcPr>
          <w:p w14:paraId="40D543A7" w14:textId="77777777" w:rsidR="00397AD1" w:rsidRPr="00614B0F" w:rsidRDefault="00397AD1" w:rsidP="001E7504">
            <w:pPr>
              <w:pStyle w:val="NoSpacing"/>
              <w:spacing w:line="360" w:lineRule="auto"/>
              <w:jc w:val="both"/>
            </w:pPr>
          </w:p>
        </w:tc>
      </w:tr>
      <w:tr w:rsidR="00397AD1" w:rsidRPr="00614B0F" w14:paraId="5A7640ED" w14:textId="77777777" w:rsidTr="001E7504">
        <w:tc>
          <w:tcPr>
            <w:tcW w:w="2154" w:type="dxa"/>
          </w:tcPr>
          <w:p w14:paraId="6B7BE562" w14:textId="77777777" w:rsidR="00397AD1" w:rsidRPr="00614B0F" w:rsidRDefault="00397AD1" w:rsidP="001E7504">
            <w:pPr>
              <w:spacing w:line="360" w:lineRule="auto"/>
              <w:jc w:val="both"/>
              <w:rPr>
                <w:rFonts w:cstheme="minorHAnsi"/>
              </w:rPr>
            </w:pPr>
            <w:r w:rsidRPr="00614B0F">
              <w:rPr>
                <w:rFonts w:cstheme="minorHAnsi"/>
              </w:rPr>
              <w:t>Variable</w:t>
            </w:r>
          </w:p>
        </w:tc>
        <w:tc>
          <w:tcPr>
            <w:tcW w:w="1077" w:type="dxa"/>
          </w:tcPr>
          <w:p w14:paraId="0B1BCCE0" w14:textId="77777777" w:rsidR="00397AD1" w:rsidRPr="00614B0F" w:rsidRDefault="00397AD1" w:rsidP="001E7504">
            <w:pPr>
              <w:spacing w:line="360" w:lineRule="auto"/>
              <w:jc w:val="both"/>
              <w:rPr>
                <w:rFonts w:cstheme="minorHAnsi"/>
              </w:rPr>
            </w:pPr>
            <w:r w:rsidRPr="00614B0F">
              <w:rPr>
                <w:rFonts w:cstheme="minorHAnsi"/>
              </w:rPr>
              <w:t>hazard ratio</w:t>
            </w:r>
          </w:p>
        </w:tc>
        <w:tc>
          <w:tcPr>
            <w:tcW w:w="1077" w:type="dxa"/>
          </w:tcPr>
          <w:p w14:paraId="448F72FC" w14:textId="77777777" w:rsidR="00397AD1" w:rsidRPr="00614B0F" w:rsidRDefault="00397AD1" w:rsidP="001E7504">
            <w:pPr>
              <w:spacing w:line="360" w:lineRule="auto"/>
              <w:jc w:val="both"/>
              <w:rPr>
                <w:rFonts w:cstheme="minorHAnsi"/>
              </w:rPr>
            </w:pPr>
            <w:r w:rsidRPr="00614B0F">
              <w:rPr>
                <w:rFonts w:cstheme="minorHAnsi"/>
              </w:rPr>
              <w:t>p value</w:t>
            </w:r>
          </w:p>
        </w:tc>
        <w:tc>
          <w:tcPr>
            <w:tcW w:w="1126" w:type="dxa"/>
          </w:tcPr>
          <w:p w14:paraId="4E3AFD92" w14:textId="77777777" w:rsidR="00397AD1" w:rsidRPr="00614B0F" w:rsidRDefault="00397AD1" w:rsidP="001E7504">
            <w:pPr>
              <w:spacing w:line="360" w:lineRule="auto"/>
              <w:jc w:val="both"/>
              <w:rPr>
                <w:rFonts w:cstheme="minorHAnsi"/>
              </w:rPr>
            </w:pPr>
            <w:r w:rsidRPr="00614B0F">
              <w:rPr>
                <w:rFonts w:cstheme="minorHAnsi"/>
              </w:rPr>
              <w:t>hazard ratio</w:t>
            </w:r>
          </w:p>
        </w:tc>
        <w:tc>
          <w:tcPr>
            <w:tcW w:w="1077" w:type="dxa"/>
          </w:tcPr>
          <w:p w14:paraId="481EA394" w14:textId="77777777" w:rsidR="00397AD1" w:rsidRPr="00614B0F" w:rsidRDefault="00397AD1" w:rsidP="001E7504">
            <w:pPr>
              <w:spacing w:line="360" w:lineRule="auto"/>
              <w:jc w:val="both"/>
              <w:rPr>
                <w:rFonts w:cstheme="minorHAnsi"/>
              </w:rPr>
            </w:pPr>
            <w:r w:rsidRPr="00614B0F">
              <w:rPr>
                <w:rFonts w:cstheme="minorHAnsi"/>
              </w:rPr>
              <w:t>p value</w:t>
            </w:r>
          </w:p>
        </w:tc>
      </w:tr>
      <w:tr w:rsidR="00397AD1" w:rsidRPr="00614B0F" w14:paraId="06475A2D" w14:textId="77777777" w:rsidTr="001E7504">
        <w:tc>
          <w:tcPr>
            <w:tcW w:w="2154" w:type="dxa"/>
          </w:tcPr>
          <w:p w14:paraId="05A5ADFA" w14:textId="77777777" w:rsidR="00397AD1" w:rsidRPr="00614B0F" w:rsidRDefault="00397AD1" w:rsidP="001E7504">
            <w:pPr>
              <w:spacing w:line="360" w:lineRule="auto"/>
              <w:jc w:val="both"/>
              <w:rPr>
                <w:rFonts w:cstheme="minorHAnsi"/>
              </w:rPr>
            </w:pPr>
            <w:r w:rsidRPr="00614B0F">
              <w:rPr>
                <w:rFonts w:cstheme="minorHAnsi"/>
              </w:rPr>
              <w:t>age</w:t>
            </w:r>
          </w:p>
        </w:tc>
        <w:tc>
          <w:tcPr>
            <w:tcW w:w="1077" w:type="dxa"/>
            <w:vAlign w:val="bottom"/>
          </w:tcPr>
          <w:p w14:paraId="400FF62F" w14:textId="77777777" w:rsidR="00397AD1" w:rsidRPr="00614B0F" w:rsidRDefault="00397AD1" w:rsidP="001E7504">
            <w:pPr>
              <w:spacing w:line="360" w:lineRule="auto"/>
              <w:jc w:val="both"/>
              <w:rPr>
                <w:rFonts w:cstheme="minorHAnsi"/>
              </w:rPr>
            </w:pPr>
            <w:r w:rsidRPr="00614B0F">
              <w:rPr>
                <w:rFonts w:cstheme="minorHAnsi"/>
              </w:rPr>
              <w:t>1.004</w:t>
            </w:r>
          </w:p>
        </w:tc>
        <w:tc>
          <w:tcPr>
            <w:tcW w:w="1077" w:type="dxa"/>
            <w:vAlign w:val="bottom"/>
          </w:tcPr>
          <w:p w14:paraId="3F6442EA" w14:textId="77777777" w:rsidR="00397AD1" w:rsidRPr="00614B0F" w:rsidRDefault="00397AD1" w:rsidP="001E7504">
            <w:pPr>
              <w:spacing w:line="360" w:lineRule="auto"/>
              <w:jc w:val="both"/>
              <w:rPr>
                <w:rFonts w:cstheme="minorHAnsi"/>
              </w:rPr>
            </w:pPr>
            <w:r w:rsidRPr="00614B0F">
              <w:rPr>
                <w:rFonts w:cstheme="minorHAnsi"/>
              </w:rPr>
              <w:t>0.85</w:t>
            </w:r>
          </w:p>
        </w:tc>
        <w:tc>
          <w:tcPr>
            <w:tcW w:w="1126" w:type="dxa"/>
            <w:vAlign w:val="bottom"/>
          </w:tcPr>
          <w:p w14:paraId="0467DCAF" w14:textId="77777777" w:rsidR="00397AD1" w:rsidRPr="00614B0F" w:rsidRDefault="00397AD1" w:rsidP="001E7504">
            <w:pPr>
              <w:spacing w:line="360" w:lineRule="auto"/>
              <w:jc w:val="both"/>
              <w:rPr>
                <w:rFonts w:cstheme="minorHAnsi"/>
              </w:rPr>
            </w:pPr>
            <w:r w:rsidRPr="00614B0F">
              <w:rPr>
                <w:rFonts w:cstheme="minorHAnsi"/>
              </w:rPr>
              <w:t>1.024</w:t>
            </w:r>
          </w:p>
        </w:tc>
        <w:tc>
          <w:tcPr>
            <w:tcW w:w="1077" w:type="dxa"/>
            <w:vAlign w:val="bottom"/>
          </w:tcPr>
          <w:p w14:paraId="1F89D89A" w14:textId="77777777" w:rsidR="00397AD1" w:rsidRPr="00614B0F" w:rsidRDefault="00397AD1" w:rsidP="001E7504">
            <w:pPr>
              <w:spacing w:line="360" w:lineRule="auto"/>
              <w:jc w:val="both"/>
              <w:rPr>
                <w:rFonts w:cstheme="minorHAnsi"/>
              </w:rPr>
            </w:pPr>
            <w:r w:rsidRPr="00614B0F">
              <w:rPr>
                <w:rFonts w:cstheme="minorHAnsi"/>
              </w:rPr>
              <w:t>0.49</w:t>
            </w:r>
          </w:p>
        </w:tc>
      </w:tr>
      <w:tr w:rsidR="00397AD1" w:rsidRPr="00614B0F" w14:paraId="59F4916A" w14:textId="77777777" w:rsidTr="001E7504">
        <w:tc>
          <w:tcPr>
            <w:tcW w:w="2154" w:type="dxa"/>
          </w:tcPr>
          <w:p w14:paraId="7A5B15BC" w14:textId="77777777" w:rsidR="00397AD1" w:rsidRPr="00614B0F" w:rsidRDefault="00397AD1" w:rsidP="001E7504">
            <w:pPr>
              <w:spacing w:line="360" w:lineRule="auto"/>
              <w:jc w:val="both"/>
              <w:rPr>
                <w:rFonts w:cstheme="minorHAnsi"/>
              </w:rPr>
            </w:pPr>
            <w:r w:rsidRPr="00614B0F">
              <w:rPr>
                <w:rFonts w:cstheme="minorHAnsi"/>
              </w:rPr>
              <w:t>age squared</w:t>
            </w:r>
          </w:p>
        </w:tc>
        <w:tc>
          <w:tcPr>
            <w:tcW w:w="1077" w:type="dxa"/>
            <w:vAlign w:val="bottom"/>
          </w:tcPr>
          <w:p w14:paraId="135DBFA4" w14:textId="77777777" w:rsidR="00397AD1" w:rsidRPr="00614B0F" w:rsidRDefault="00397AD1" w:rsidP="001E7504">
            <w:pPr>
              <w:spacing w:line="360" w:lineRule="auto"/>
              <w:jc w:val="both"/>
              <w:rPr>
                <w:rFonts w:cstheme="minorHAnsi"/>
              </w:rPr>
            </w:pPr>
            <w:r w:rsidRPr="00614B0F">
              <w:rPr>
                <w:rFonts w:cstheme="minorHAnsi"/>
              </w:rPr>
              <w:t>0.995</w:t>
            </w:r>
          </w:p>
        </w:tc>
        <w:tc>
          <w:tcPr>
            <w:tcW w:w="1077" w:type="dxa"/>
            <w:vAlign w:val="bottom"/>
          </w:tcPr>
          <w:p w14:paraId="0E8DB140" w14:textId="77777777" w:rsidR="00397AD1" w:rsidRPr="00614B0F" w:rsidRDefault="00397AD1" w:rsidP="001E7504">
            <w:pPr>
              <w:spacing w:line="360" w:lineRule="auto"/>
              <w:jc w:val="both"/>
              <w:rPr>
                <w:rFonts w:cstheme="minorHAnsi"/>
              </w:rPr>
            </w:pPr>
            <w:r w:rsidRPr="00614B0F">
              <w:rPr>
                <w:rFonts w:cstheme="minorHAnsi"/>
              </w:rPr>
              <w:t>0.09</w:t>
            </w:r>
          </w:p>
        </w:tc>
        <w:tc>
          <w:tcPr>
            <w:tcW w:w="1126" w:type="dxa"/>
            <w:vAlign w:val="bottom"/>
          </w:tcPr>
          <w:p w14:paraId="6CD5A057" w14:textId="77777777" w:rsidR="00397AD1" w:rsidRPr="00614B0F" w:rsidRDefault="00397AD1" w:rsidP="001E7504">
            <w:pPr>
              <w:spacing w:line="360" w:lineRule="auto"/>
              <w:jc w:val="both"/>
              <w:rPr>
                <w:rFonts w:cstheme="minorHAnsi"/>
              </w:rPr>
            </w:pPr>
            <w:r w:rsidRPr="00614B0F">
              <w:rPr>
                <w:rFonts w:cstheme="minorHAnsi"/>
              </w:rPr>
              <w:t>0.990</w:t>
            </w:r>
          </w:p>
        </w:tc>
        <w:tc>
          <w:tcPr>
            <w:tcW w:w="1077" w:type="dxa"/>
            <w:vAlign w:val="bottom"/>
          </w:tcPr>
          <w:p w14:paraId="5A751D5E" w14:textId="77777777" w:rsidR="00397AD1" w:rsidRPr="00614B0F" w:rsidRDefault="00397AD1" w:rsidP="001E7504">
            <w:pPr>
              <w:spacing w:line="360" w:lineRule="auto"/>
              <w:jc w:val="both"/>
              <w:rPr>
                <w:rFonts w:cstheme="minorHAnsi"/>
              </w:rPr>
            </w:pPr>
            <w:r w:rsidRPr="00614B0F">
              <w:rPr>
                <w:rFonts w:cstheme="minorHAnsi"/>
              </w:rPr>
              <w:t>0.04</w:t>
            </w:r>
          </w:p>
        </w:tc>
      </w:tr>
      <w:tr w:rsidR="00397AD1" w:rsidRPr="00614B0F" w14:paraId="4ADE1B4E" w14:textId="77777777" w:rsidTr="001E7504">
        <w:tc>
          <w:tcPr>
            <w:tcW w:w="2154" w:type="dxa"/>
          </w:tcPr>
          <w:p w14:paraId="167B696D" w14:textId="77777777" w:rsidR="00397AD1" w:rsidRPr="00614B0F" w:rsidRDefault="00397AD1" w:rsidP="001E7504">
            <w:pPr>
              <w:spacing w:line="360" w:lineRule="auto"/>
              <w:jc w:val="both"/>
              <w:rPr>
                <w:rFonts w:cstheme="minorHAnsi"/>
              </w:rPr>
            </w:pPr>
            <w:proofErr w:type="spellStart"/>
            <w:r w:rsidRPr="00614B0F">
              <w:rPr>
                <w:rFonts w:cstheme="minorHAnsi"/>
              </w:rPr>
              <w:t>Charlson</w:t>
            </w:r>
            <w:proofErr w:type="spellEnd"/>
            <w:r w:rsidRPr="00614B0F">
              <w:rPr>
                <w:rFonts w:cstheme="minorHAnsi"/>
              </w:rPr>
              <w:t xml:space="preserve"> score 1</w:t>
            </w:r>
          </w:p>
        </w:tc>
        <w:tc>
          <w:tcPr>
            <w:tcW w:w="1077" w:type="dxa"/>
            <w:vAlign w:val="bottom"/>
          </w:tcPr>
          <w:p w14:paraId="17882CE1" w14:textId="77777777" w:rsidR="00397AD1" w:rsidRPr="00614B0F" w:rsidRDefault="00397AD1" w:rsidP="001E7504">
            <w:pPr>
              <w:spacing w:line="360" w:lineRule="auto"/>
              <w:jc w:val="both"/>
              <w:rPr>
                <w:rFonts w:cstheme="minorHAnsi"/>
              </w:rPr>
            </w:pPr>
            <w:r w:rsidRPr="00614B0F">
              <w:rPr>
                <w:rFonts w:cstheme="minorHAnsi"/>
              </w:rPr>
              <w:t>1.048</w:t>
            </w:r>
          </w:p>
        </w:tc>
        <w:tc>
          <w:tcPr>
            <w:tcW w:w="1077" w:type="dxa"/>
            <w:vAlign w:val="bottom"/>
          </w:tcPr>
          <w:p w14:paraId="5E2E62A4" w14:textId="77777777" w:rsidR="00397AD1" w:rsidRPr="00614B0F" w:rsidRDefault="00397AD1" w:rsidP="001E7504">
            <w:pPr>
              <w:spacing w:line="360" w:lineRule="auto"/>
              <w:jc w:val="both"/>
              <w:rPr>
                <w:rFonts w:cstheme="minorHAnsi"/>
              </w:rPr>
            </w:pPr>
            <w:r w:rsidRPr="00614B0F">
              <w:rPr>
                <w:rFonts w:cstheme="minorHAnsi"/>
              </w:rPr>
              <w:t>0.86</w:t>
            </w:r>
          </w:p>
        </w:tc>
        <w:tc>
          <w:tcPr>
            <w:tcW w:w="1126" w:type="dxa"/>
            <w:vAlign w:val="bottom"/>
          </w:tcPr>
          <w:p w14:paraId="348B228B" w14:textId="77777777" w:rsidR="00397AD1" w:rsidRPr="00614B0F" w:rsidRDefault="00397AD1" w:rsidP="001E7504">
            <w:pPr>
              <w:spacing w:line="360" w:lineRule="auto"/>
              <w:jc w:val="both"/>
              <w:rPr>
                <w:rFonts w:cstheme="minorHAnsi"/>
              </w:rPr>
            </w:pPr>
            <w:r w:rsidRPr="00614B0F">
              <w:rPr>
                <w:rFonts w:cstheme="minorHAnsi"/>
              </w:rPr>
              <w:t>0.921</w:t>
            </w:r>
          </w:p>
        </w:tc>
        <w:tc>
          <w:tcPr>
            <w:tcW w:w="1077" w:type="dxa"/>
            <w:vAlign w:val="bottom"/>
          </w:tcPr>
          <w:p w14:paraId="58B8F6BA" w14:textId="77777777" w:rsidR="00397AD1" w:rsidRPr="00614B0F" w:rsidRDefault="00397AD1" w:rsidP="001E7504">
            <w:pPr>
              <w:spacing w:line="360" w:lineRule="auto"/>
              <w:jc w:val="both"/>
              <w:rPr>
                <w:rFonts w:cstheme="minorHAnsi"/>
              </w:rPr>
            </w:pPr>
            <w:r w:rsidRPr="00614B0F">
              <w:rPr>
                <w:rFonts w:cstheme="minorHAnsi"/>
              </w:rPr>
              <w:t>0.83</w:t>
            </w:r>
          </w:p>
        </w:tc>
      </w:tr>
      <w:tr w:rsidR="00397AD1" w:rsidRPr="00614B0F" w14:paraId="467490DA" w14:textId="77777777" w:rsidTr="001E7504">
        <w:tc>
          <w:tcPr>
            <w:tcW w:w="2154" w:type="dxa"/>
          </w:tcPr>
          <w:p w14:paraId="45CA6217" w14:textId="77777777" w:rsidR="00397AD1" w:rsidRPr="00614B0F" w:rsidRDefault="00397AD1" w:rsidP="001E7504">
            <w:pPr>
              <w:spacing w:line="360" w:lineRule="auto"/>
              <w:jc w:val="both"/>
              <w:rPr>
                <w:rFonts w:cstheme="minorHAnsi"/>
              </w:rPr>
            </w:pPr>
            <w:proofErr w:type="spellStart"/>
            <w:r w:rsidRPr="00614B0F">
              <w:rPr>
                <w:rFonts w:cstheme="minorHAnsi"/>
              </w:rPr>
              <w:t>Charlson</w:t>
            </w:r>
            <w:proofErr w:type="spellEnd"/>
            <w:r w:rsidRPr="00614B0F">
              <w:rPr>
                <w:rFonts w:cstheme="minorHAnsi"/>
              </w:rPr>
              <w:t xml:space="preserve"> score 2</w:t>
            </w:r>
          </w:p>
        </w:tc>
        <w:tc>
          <w:tcPr>
            <w:tcW w:w="1077" w:type="dxa"/>
            <w:vAlign w:val="bottom"/>
          </w:tcPr>
          <w:p w14:paraId="0021F5A2" w14:textId="77777777" w:rsidR="00397AD1" w:rsidRPr="00614B0F" w:rsidRDefault="00397AD1" w:rsidP="001E7504">
            <w:pPr>
              <w:spacing w:line="360" w:lineRule="auto"/>
              <w:jc w:val="both"/>
              <w:rPr>
                <w:rFonts w:cstheme="minorHAnsi"/>
              </w:rPr>
            </w:pPr>
            <w:r w:rsidRPr="00614B0F">
              <w:rPr>
                <w:rFonts w:cstheme="minorHAnsi"/>
              </w:rPr>
              <w:t>2.276</w:t>
            </w:r>
          </w:p>
        </w:tc>
        <w:tc>
          <w:tcPr>
            <w:tcW w:w="1077" w:type="dxa"/>
            <w:vAlign w:val="bottom"/>
          </w:tcPr>
          <w:p w14:paraId="31D90332" w14:textId="77777777" w:rsidR="00397AD1" w:rsidRPr="00614B0F" w:rsidRDefault="00397AD1" w:rsidP="001E7504">
            <w:pPr>
              <w:spacing w:line="360" w:lineRule="auto"/>
              <w:jc w:val="both"/>
              <w:rPr>
                <w:rFonts w:cstheme="minorHAnsi"/>
              </w:rPr>
            </w:pPr>
            <w:r w:rsidRPr="00614B0F">
              <w:rPr>
                <w:rFonts w:cstheme="minorHAnsi"/>
              </w:rPr>
              <w:t>0.31</w:t>
            </w:r>
          </w:p>
        </w:tc>
        <w:tc>
          <w:tcPr>
            <w:tcW w:w="1126" w:type="dxa"/>
            <w:vAlign w:val="bottom"/>
          </w:tcPr>
          <w:p w14:paraId="6D5C699B" w14:textId="77777777" w:rsidR="00397AD1" w:rsidRPr="00614B0F" w:rsidRDefault="00397AD1" w:rsidP="001E7504">
            <w:pPr>
              <w:spacing w:line="360" w:lineRule="auto"/>
              <w:jc w:val="both"/>
              <w:rPr>
                <w:rFonts w:cstheme="minorHAnsi"/>
              </w:rPr>
            </w:pPr>
            <w:r w:rsidRPr="00614B0F">
              <w:rPr>
                <w:rFonts w:cstheme="minorHAnsi"/>
              </w:rPr>
              <w:t>7.603</w:t>
            </w:r>
          </w:p>
        </w:tc>
        <w:tc>
          <w:tcPr>
            <w:tcW w:w="1077" w:type="dxa"/>
            <w:vAlign w:val="bottom"/>
          </w:tcPr>
          <w:p w14:paraId="0D4C62BC" w14:textId="77777777" w:rsidR="00397AD1" w:rsidRPr="00614B0F" w:rsidRDefault="00397AD1" w:rsidP="001E7504">
            <w:pPr>
              <w:spacing w:line="360" w:lineRule="auto"/>
              <w:jc w:val="both"/>
              <w:rPr>
                <w:rFonts w:cstheme="minorHAnsi"/>
              </w:rPr>
            </w:pPr>
            <w:r w:rsidRPr="00614B0F">
              <w:rPr>
                <w:rFonts w:cstheme="minorHAnsi"/>
              </w:rPr>
              <w:t>0.02</w:t>
            </w:r>
          </w:p>
        </w:tc>
      </w:tr>
      <w:tr w:rsidR="00397AD1" w:rsidRPr="00614B0F" w14:paraId="7032EA4E" w14:textId="77777777" w:rsidTr="001E7504">
        <w:tc>
          <w:tcPr>
            <w:tcW w:w="2154" w:type="dxa"/>
          </w:tcPr>
          <w:p w14:paraId="00E5CAC6" w14:textId="77777777" w:rsidR="00397AD1" w:rsidRPr="00614B0F" w:rsidRDefault="00397AD1" w:rsidP="001E7504">
            <w:pPr>
              <w:spacing w:line="360" w:lineRule="auto"/>
              <w:jc w:val="both"/>
              <w:rPr>
                <w:rFonts w:cstheme="minorHAnsi"/>
              </w:rPr>
            </w:pPr>
            <w:r w:rsidRPr="00614B0F">
              <w:rPr>
                <w:rFonts w:cstheme="minorHAnsi"/>
              </w:rPr>
              <w:t>BMI&lt;18.5</w:t>
            </w:r>
          </w:p>
        </w:tc>
        <w:tc>
          <w:tcPr>
            <w:tcW w:w="1077" w:type="dxa"/>
            <w:vAlign w:val="bottom"/>
          </w:tcPr>
          <w:p w14:paraId="0AA0BDAA" w14:textId="77777777" w:rsidR="00397AD1" w:rsidRPr="00614B0F" w:rsidRDefault="00397AD1" w:rsidP="001E7504">
            <w:pPr>
              <w:spacing w:line="360" w:lineRule="auto"/>
              <w:jc w:val="both"/>
              <w:rPr>
                <w:rFonts w:cstheme="minorHAnsi"/>
              </w:rPr>
            </w:pPr>
            <w:r w:rsidRPr="00614B0F">
              <w:rPr>
                <w:rFonts w:cstheme="minorHAnsi"/>
              </w:rPr>
              <w:t>2.849</w:t>
            </w:r>
          </w:p>
        </w:tc>
        <w:tc>
          <w:tcPr>
            <w:tcW w:w="1077" w:type="dxa"/>
            <w:vAlign w:val="bottom"/>
          </w:tcPr>
          <w:p w14:paraId="5398CAEB" w14:textId="77777777" w:rsidR="00397AD1" w:rsidRPr="00614B0F" w:rsidRDefault="00397AD1" w:rsidP="001E7504">
            <w:pPr>
              <w:spacing w:line="360" w:lineRule="auto"/>
              <w:jc w:val="both"/>
              <w:rPr>
                <w:rFonts w:cstheme="minorHAnsi"/>
              </w:rPr>
            </w:pPr>
            <w:r w:rsidRPr="00614B0F">
              <w:rPr>
                <w:rFonts w:cstheme="minorHAnsi"/>
              </w:rPr>
              <w:t>0.19</w:t>
            </w:r>
          </w:p>
        </w:tc>
        <w:tc>
          <w:tcPr>
            <w:tcW w:w="1126" w:type="dxa"/>
            <w:vAlign w:val="bottom"/>
          </w:tcPr>
          <w:p w14:paraId="27AD8C80" w14:textId="77777777" w:rsidR="00397AD1" w:rsidRPr="00614B0F" w:rsidRDefault="00397AD1" w:rsidP="001E7504">
            <w:pPr>
              <w:spacing w:line="360" w:lineRule="auto"/>
              <w:jc w:val="both"/>
              <w:rPr>
                <w:rFonts w:cstheme="minorHAnsi"/>
              </w:rPr>
            </w:pPr>
            <w:r w:rsidRPr="00614B0F">
              <w:rPr>
                <w:rFonts w:cstheme="minorHAnsi"/>
              </w:rPr>
              <w:t>*</w:t>
            </w:r>
          </w:p>
        </w:tc>
        <w:tc>
          <w:tcPr>
            <w:tcW w:w="1077" w:type="dxa"/>
            <w:vAlign w:val="bottom"/>
          </w:tcPr>
          <w:p w14:paraId="47F3D4AE" w14:textId="77777777" w:rsidR="00397AD1" w:rsidRPr="00614B0F" w:rsidRDefault="00397AD1" w:rsidP="001E7504">
            <w:pPr>
              <w:spacing w:line="360" w:lineRule="auto"/>
              <w:jc w:val="both"/>
              <w:rPr>
                <w:rFonts w:cstheme="minorHAnsi"/>
              </w:rPr>
            </w:pPr>
            <w:r w:rsidRPr="00614B0F">
              <w:rPr>
                <w:rFonts w:cstheme="minorHAnsi"/>
              </w:rPr>
              <w:t>*</w:t>
            </w:r>
          </w:p>
        </w:tc>
      </w:tr>
      <w:tr w:rsidR="00397AD1" w:rsidRPr="00614B0F" w14:paraId="5A6EA48F" w14:textId="77777777" w:rsidTr="001E7504">
        <w:tc>
          <w:tcPr>
            <w:tcW w:w="2154" w:type="dxa"/>
          </w:tcPr>
          <w:p w14:paraId="6C539D08" w14:textId="77777777" w:rsidR="00397AD1" w:rsidRPr="00614B0F" w:rsidRDefault="00397AD1" w:rsidP="001E7504">
            <w:pPr>
              <w:spacing w:line="360" w:lineRule="auto"/>
              <w:jc w:val="both"/>
              <w:rPr>
                <w:rFonts w:cstheme="minorHAnsi"/>
              </w:rPr>
            </w:pPr>
            <w:r w:rsidRPr="00614B0F">
              <w:rPr>
                <w:rFonts w:cstheme="minorHAnsi"/>
              </w:rPr>
              <w:t>BMI&gt;30</w:t>
            </w:r>
          </w:p>
        </w:tc>
        <w:tc>
          <w:tcPr>
            <w:tcW w:w="1077" w:type="dxa"/>
            <w:vAlign w:val="bottom"/>
          </w:tcPr>
          <w:p w14:paraId="5EBC2EEB" w14:textId="77777777" w:rsidR="00397AD1" w:rsidRPr="00614B0F" w:rsidRDefault="00397AD1" w:rsidP="001E7504">
            <w:pPr>
              <w:spacing w:line="360" w:lineRule="auto"/>
              <w:jc w:val="both"/>
              <w:rPr>
                <w:rFonts w:cstheme="minorHAnsi"/>
              </w:rPr>
            </w:pPr>
            <w:r w:rsidRPr="00614B0F">
              <w:rPr>
                <w:rFonts w:cstheme="minorHAnsi"/>
              </w:rPr>
              <w:t>1.001</w:t>
            </w:r>
          </w:p>
        </w:tc>
        <w:tc>
          <w:tcPr>
            <w:tcW w:w="1077" w:type="dxa"/>
            <w:vAlign w:val="bottom"/>
          </w:tcPr>
          <w:p w14:paraId="7460E6AD" w14:textId="77777777" w:rsidR="00397AD1" w:rsidRPr="00614B0F" w:rsidRDefault="00397AD1" w:rsidP="001E7504">
            <w:pPr>
              <w:spacing w:line="360" w:lineRule="auto"/>
              <w:jc w:val="both"/>
              <w:rPr>
                <w:rFonts w:cstheme="minorHAnsi"/>
              </w:rPr>
            </w:pPr>
            <w:r w:rsidRPr="00614B0F">
              <w:rPr>
                <w:rFonts w:cstheme="minorHAnsi"/>
                <w:bCs/>
              </w:rPr>
              <w:t>1.00</w:t>
            </w:r>
          </w:p>
        </w:tc>
        <w:tc>
          <w:tcPr>
            <w:tcW w:w="1126" w:type="dxa"/>
            <w:vAlign w:val="bottom"/>
          </w:tcPr>
          <w:p w14:paraId="447E7DF9" w14:textId="77777777" w:rsidR="00397AD1" w:rsidRPr="00614B0F" w:rsidRDefault="00397AD1" w:rsidP="001E7504">
            <w:pPr>
              <w:spacing w:line="360" w:lineRule="auto"/>
              <w:jc w:val="both"/>
              <w:rPr>
                <w:rFonts w:cstheme="minorHAnsi"/>
              </w:rPr>
            </w:pPr>
            <w:r w:rsidRPr="00614B0F">
              <w:rPr>
                <w:rFonts w:cstheme="minorHAnsi"/>
              </w:rPr>
              <w:t>0.797</w:t>
            </w:r>
          </w:p>
        </w:tc>
        <w:tc>
          <w:tcPr>
            <w:tcW w:w="1077" w:type="dxa"/>
            <w:vAlign w:val="bottom"/>
          </w:tcPr>
          <w:p w14:paraId="43B38E80" w14:textId="77777777" w:rsidR="00397AD1" w:rsidRPr="00614B0F" w:rsidRDefault="00397AD1" w:rsidP="001E7504">
            <w:pPr>
              <w:spacing w:line="360" w:lineRule="auto"/>
              <w:jc w:val="both"/>
              <w:rPr>
                <w:rFonts w:cstheme="minorHAnsi"/>
              </w:rPr>
            </w:pPr>
            <w:r w:rsidRPr="00614B0F">
              <w:rPr>
                <w:rFonts w:cstheme="minorHAnsi"/>
              </w:rPr>
              <w:t>0.56</w:t>
            </w:r>
          </w:p>
        </w:tc>
      </w:tr>
      <w:tr w:rsidR="00397AD1" w:rsidRPr="00614B0F" w14:paraId="60347B8F" w14:textId="77777777" w:rsidTr="001E7504">
        <w:tc>
          <w:tcPr>
            <w:tcW w:w="2154" w:type="dxa"/>
          </w:tcPr>
          <w:p w14:paraId="61ABD68B" w14:textId="77777777" w:rsidR="00397AD1" w:rsidRPr="00614B0F" w:rsidRDefault="00397AD1" w:rsidP="001E7504">
            <w:pPr>
              <w:spacing w:line="360" w:lineRule="auto"/>
              <w:jc w:val="both"/>
              <w:rPr>
                <w:rFonts w:cstheme="minorHAnsi"/>
              </w:rPr>
            </w:pPr>
            <w:r w:rsidRPr="00614B0F">
              <w:rPr>
                <w:rFonts w:cstheme="minorHAnsi"/>
              </w:rPr>
              <w:t>Stage IA/IB</w:t>
            </w:r>
          </w:p>
        </w:tc>
        <w:tc>
          <w:tcPr>
            <w:tcW w:w="1077" w:type="dxa"/>
            <w:vAlign w:val="bottom"/>
          </w:tcPr>
          <w:p w14:paraId="18526F1C" w14:textId="77777777" w:rsidR="00397AD1" w:rsidRPr="00614B0F" w:rsidRDefault="00397AD1" w:rsidP="001E7504">
            <w:pPr>
              <w:spacing w:line="360" w:lineRule="auto"/>
              <w:jc w:val="both"/>
              <w:rPr>
                <w:rFonts w:cstheme="minorHAnsi"/>
              </w:rPr>
            </w:pPr>
            <w:r w:rsidRPr="00614B0F">
              <w:rPr>
                <w:rFonts w:cstheme="minorHAnsi"/>
              </w:rPr>
              <w:t>0.989</w:t>
            </w:r>
          </w:p>
        </w:tc>
        <w:tc>
          <w:tcPr>
            <w:tcW w:w="1077" w:type="dxa"/>
            <w:vAlign w:val="bottom"/>
          </w:tcPr>
          <w:p w14:paraId="2D7D4C21" w14:textId="77777777" w:rsidR="00397AD1" w:rsidRPr="00614B0F" w:rsidRDefault="00397AD1" w:rsidP="001E7504">
            <w:pPr>
              <w:spacing w:line="360" w:lineRule="auto"/>
              <w:jc w:val="both"/>
              <w:rPr>
                <w:rFonts w:cstheme="minorHAnsi"/>
              </w:rPr>
            </w:pPr>
            <w:r w:rsidRPr="00614B0F">
              <w:rPr>
                <w:rFonts w:cstheme="minorHAnsi"/>
              </w:rPr>
              <w:t>0.99</w:t>
            </w:r>
          </w:p>
        </w:tc>
        <w:tc>
          <w:tcPr>
            <w:tcW w:w="1126" w:type="dxa"/>
            <w:vAlign w:val="bottom"/>
          </w:tcPr>
          <w:p w14:paraId="3ADE685A" w14:textId="77777777" w:rsidR="00397AD1" w:rsidRPr="00614B0F" w:rsidRDefault="00397AD1" w:rsidP="001E7504">
            <w:pPr>
              <w:spacing w:line="360" w:lineRule="auto"/>
              <w:jc w:val="both"/>
              <w:rPr>
                <w:rFonts w:cstheme="minorHAnsi"/>
              </w:rPr>
            </w:pPr>
            <w:r w:rsidRPr="00614B0F">
              <w:rPr>
                <w:rFonts w:cstheme="minorHAnsi"/>
              </w:rPr>
              <w:t>*</w:t>
            </w:r>
          </w:p>
        </w:tc>
        <w:tc>
          <w:tcPr>
            <w:tcW w:w="1077" w:type="dxa"/>
            <w:vAlign w:val="bottom"/>
          </w:tcPr>
          <w:p w14:paraId="015620C9" w14:textId="77777777" w:rsidR="00397AD1" w:rsidRPr="00614B0F" w:rsidRDefault="00397AD1" w:rsidP="001E7504">
            <w:pPr>
              <w:spacing w:line="360" w:lineRule="auto"/>
              <w:jc w:val="both"/>
              <w:rPr>
                <w:rFonts w:cstheme="minorHAnsi"/>
              </w:rPr>
            </w:pPr>
            <w:r w:rsidRPr="00614B0F">
              <w:rPr>
                <w:rFonts w:cstheme="minorHAnsi"/>
              </w:rPr>
              <w:t>*</w:t>
            </w:r>
          </w:p>
        </w:tc>
      </w:tr>
      <w:tr w:rsidR="00397AD1" w:rsidRPr="00614B0F" w14:paraId="00E3F0CC" w14:textId="77777777" w:rsidTr="001E7504">
        <w:tc>
          <w:tcPr>
            <w:tcW w:w="2154" w:type="dxa"/>
          </w:tcPr>
          <w:p w14:paraId="58751429" w14:textId="77777777" w:rsidR="00397AD1" w:rsidRPr="00614B0F" w:rsidRDefault="00397AD1" w:rsidP="001E7504">
            <w:pPr>
              <w:spacing w:line="360" w:lineRule="auto"/>
              <w:jc w:val="both"/>
              <w:rPr>
                <w:rFonts w:cstheme="minorHAnsi"/>
              </w:rPr>
            </w:pPr>
            <w:r w:rsidRPr="00614B0F">
              <w:rPr>
                <w:rFonts w:cstheme="minorHAnsi"/>
              </w:rPr>
              <w:t>Stage 1C</w:t>
            </w:r>
          </w:p>
        </w:tc>
        <w:tc>
          <w:tcPr>
            <w:tcW w:w="1077" w:type="dxa"/>
            <w:vAlign w:val="bottom"/>
          </w:tcPr>
          <w:p w14:paraId="1E934DD3" w14:textId="77777777" w:rsidR="00397AD1" w:rsidRPr="00614B0F" w:rsidRDefault="00397AD1" w:rsidP="001E7504">
            <w:pPr>
              <w:spacing w:line="360" w:lineRule="auto"/>
              <w:jc w:val="both"/>
              <w:rPr>
                <w:rFonts w:cstheme="minorHAnsi"/>
              </w:rPr>
            </w:pPr>
            <w:r w:rsidRPr="00614B0F">
              <w:rPr>
                <w:rFonts w:cstheme="minorHAnsi"/>
              </w:rPr>
              <w:t>1.610</w:t>
            </w:r>
          </w:p>
        </w:tc>
        <w:tc>
          <w:tcPr>
            <w:tcW w:w="1077" w:type="dxa"/>
            <w:vAlign w:val="bottom"/>
          </w:tcPr>
          <w:p w14:paraId="141D64D5" w14:textId="77777777" w:rsidR="00397AD1" w:rsidRPr="00614B0F" w:rsidRDefault="00397AD1" w:rsidP="001E7504">
            <w:pPr>
              <w:spacing w:line="360" w:lineRule="auto"/>
              <w:jc w:val="both"/>
              <w:rPr>
                <w:rFonts w:cstheme="minorHAnsi"/>
              </w:rPr>
            </w:pPr>
            <w:r w:rsidRPr="00614B0F">
              <w:rPr>
                <w:rFonts w:cstheme="minorHAnsi"/>
              </w:rPr>
              <w:t>0.67</w:t>
            </w:r>
          </w:p>
        </w:tc>
        <w:tc>
          <w:tcPr>
            <w:tcW w:w="1126" w:type="dxa"/>
            <w:vAlign w:val="bottom"/>
          </w:tcPr>
          <w:p w14:paraId="46B1F64D" w14:textId="77777777" w:rsidR="00397AD1" w:rsidRPr="00614B0F" w:rsidRDefault="00397AD1" w:rsidP="001E7504">
            <w:pPr>
              <w:spacing w:line="360" w:lineRule="auto"/>
              <w:jc w:val="both"/>
              <w:rPr>
                <w:rFonts w:cstheme="minorHAnsi"/>
              </w:rPr>
            </w:pPr>
            <w:r w:rsidRPr="00614B0F">
              <w:rPr>
                <w:rFonts w:cstheme="minorHAnsi"/>
              </w:rPr>
              <w:t>0.623</w:t>
            </w:r>
          </w:p>
        </w:tc>
        <w:tc>
          <w:tcPr>
            <w:tcW w:w="1077" w:type="dxa"/>
            <w:vAlign w:val="bottom"/>
          </w:tcPr>
          <w:p w14:paraId="3442C748" w14:textId="77777777" w:rsidR="00397AD1" w:rsidRPr="00614B0F" w:rsidRDefault="00397AD1" w:rsidP="001E7504">
            <w:pPr>
              <w:spacing w:line="360" w:lineRule="auto"/>
              <w:jc w:val="both"/>
              <w:rPr>
                <w:rFonts w:cstheme="minorHAnsi"/>
              </w:rPr>
            </w:pPr>
            <w:r w:rsidRPr="00614B0F">
              <w:rPr>
                <w:rFonts w:cstheme="minorHAnsi"/>
                <w:bCs/>
              </w:rPr>
              <w:t>0.44</w:t>
            </w:r>
          </w:p>
        </w:tc>
      </w:tr>
      <w:tr w:rsidR="00397AD1" w:rsidRPr="00614B0F" w14:paraId="4393EBC5" w14:textId="77777777" w:rsidTr="001E7504">
        <w:tc>
          <w:tcPr>
            <w:tcW w:w="2154" w:type="dxa"/>
          </w:tcPr>
          <w:p w14:paraId="43997B34" w14:textId="77777777" w:rsidR="00397AD1" w:rsidRPr="00614B0F" w:rsidRDefault="00397AD1" w:rsidP="001E7504">
            <w:pPr>
              <w:spacing w:line="360" w:lineRule="auto"/>
              <w:jc w:val="both"/>
              <w:rPr>
                <w:rFonts w:cstheme="minorHAnsi"/>
              </w:rPr>
            </w:pPr>
            <w:r w:rsidRPr="00614B0F">
              <w:rPr>
                <w:rFonts w:cstheme="minorHAnsi"/>
              </w:rPr>
              <w:t>Stage 2</w:t>
            </w:r>
          </w:p>
        </w:tc>
        <w:tc>
          <w:tcPr>
            <w:tcW w:w="1077" w:type="dxa"/>
            <w:vAlign w:val="bottom"/>
          </w:tcPr>
          <w:p w14:paraId="72186377" w14:textId="77777777" w:rsidR="00397AD1" w:rsidRPr="00614B0F" w:rsidRDefault="00397AD1" w:rsidP="001E7504">
            <w:pPr>
              <w:spacing w:line="360" w:lineRule="auto"/>
              <w:jc w:val="both"/>
              <w:rPr>
                <w:rFonts w:cstheme="minorHAnsi"/>
              </w:rPr>
            </w:pPr>
            <w:r w:rsidRPr="00614B0F">
              <w:rPr>
                <w:rFonts w:cstheme="minorHAnsi"/>
              </w:rPr>
              <w:t>1.763</w:t>
            </w:r>
          </w:p>
        </w:tc>
        <w:tc>
          <w:tcPr>
            <w:tcW w:w="1077" w:type="dxa"/>
            <w:vAlign w:val="bottom"/>
          </w:tcPr>
          <w:p w14:paraId="2CACAEEA" w14:textId="77777777" w:rsidR="00397AD1" w:rsidRPr="00614B0F" w:rsidRDefault="00397AD1" w:rsidP="001E7504">
            <w:pPr>
              <w:spacing w:line="360" w:lineRule="auto"/>
              <w:jc w:val="both"/>
              <w:rPr>
                <w:rFonts w:cstheme="minorHAnsi"/>
              </w:rPr>
            </w:pPr>
            <w:r w:rsidRPr="00614B0F">
              <w:rPr>
                <w:rFonts w:cstheme="minorHAnsi"/>
              </w:rPr>
              <w:t>0.61</w:t>
            </w:r>
          </w:p>
        </w:tc>
        <w:tc>
          <w:tcPr>
            <w:tcW w:w="1126" w:type="dxa"/>
            <w:vAlign w:val="bottom"/>
          </w:tcPr>
          <w:p w14:paraId="77BF0306" w14:textId="77777777" w:rsidR="00397AD1" w:rsidRPr="00614B0F" w:rsidRDefault="00397AD1" w:rsidP="001E7504">
            <w:pPr>
              <w:spacing w:line="360" w:lineRule="auto"/>
              <w:jc w:val="both"/>
              <w:rPr>
                <w:rFonts w:cstheme="minorHAnsi"/>
              </w:rPr>
            </w:pPr>
            <w:r w:rsidRPr="00614B0F">
              <w:rPr>
                <w:rFonts w:cstheme="minorHAnsi"/>
              </w:rPr>
              <w:t>1.376</w:t>
            </w:r>
          </w:p>
        </w:tc>
        <w:tc>
          <w:tcPr>
            <w:tcW w:w="1077" w:type="dxa"/>
            <w:vAlign w:val="bottom"/>
          </w:tcPr>
          <w:p w14:paraId="75E3E9F9" w14:textId="77777777" w:rsidR="00397AD1" w:rsidRPr="00614B0F" w:rsidRDefault="00397AD1" w:rsidP="001E7504">
            <w:pPr>
              <w:spacing w:line="360" w:lineRule="auto"/>
              <w:jc w:val="both"/>
              <w:rPr>
                <w:rFonts w:cstheme="minorHAnsi"/>
              </w:rPr>
            </w:pPr>
            <w:r w:rsidRPr="00614B0F">
              <w:rPr>
                <w:rFonts w:cstheme="minorHAnsi"/>
              </w:rPr>
              <w:t>0.51</w:t>
            </w:r>
          </w:p>
        </w:tc>
      </w:tr>
      <w:tr w:rsidR="00397AD1" w:rsidRPr="00614B0F" w14:paraId="1B5F8445" w14:textId="77777777" w:rsidTr="001E7504">
        <w:tc>
          <w:tcPr>
            <w:tcW w:w="2154" w:type="dxa"/>
          </w:tcPr>
          <w:p w14:paraId="1CC8B737" w14:textId="77777777" w:rsidR="00397AD1" w:rsidRPr="00614B0F" w:rsidRDefault="00397AD1" w:rsidP="001E7504">
            <w:pPr>
              <w:spacing w:line="360" w:lineRule="auto"/>
              <w:jc w:val="both"/>
              <w:rPr>
                <w:rFonts w:cstheme="minorHAnsi"/>
              </w:rPr>
            </w:pPr>
            <w:r w:rsidRPr="00614B0F">
              <w:rPr>
                <w:rFonts w:cstheme="minorHAnsi"/>
              </w:rPr>
              <w:t>Stage 3</w:t>
            </w:r>
          </w:p>
        </w:tc>
        <w:tc>
          <w:tcPr>
            <w:tcW w:w="1077" w:type="dxa"/>
            <w:vAlign w:val="bottom"/>
          </w:tcPr>
          <w:p w14:paraId="5B2979DE" w14:textId="77777777" w:rsidR="00397AD1" w:rsidRPr="00614B0F" w:rsidRDefault="00397AD1" w:rsidP="001E7504">
            <w:pPr>
              <w:spacing w:line="360" w:lineRule="auto"/>
              <w:jc w:val="both"/>
              <w:rPr>
                <w:rFonts w:cstheme="minorHAnsi"/>
              </w:rPr>
            </w:pPr>
            <w:r w:rsidRPr="00614B0F">
              <w:rPr>
                <w:rFonts w:cstheme="minorHAnsi"/>
              </w:rPr>
              <w:t>5.020</w:t>
            </w:r>
          </w:p>
        </w:tc>
        <w:tc>
          <w:tcPr>
            <w:tcW w:w="1077" w:type="dxa"/>
            <w:vAlign w:val="bottom"/>
          </w:tcPr>
          <w:p w14:paraId="61351F06" w14:textId="77777777" w:rsidR="00397AD1" w:rsidRPr="00614B0F" w:rsidRDefault="00397AD1" w:rsidP="001E7504">
            <w:pPr>
              <w:spacing w:line="360" w:lineRule="auto"/>
              <w:jc w:val="both"/>
              <w:rPr>
                <w:rFonts w:cstheme="minorHAnsi"/>
              </w:rPr>
            </w:pPr>
            <w:r w:rsidRPr="00614B0F">
              <w:rPr>
                <w:rFonts w:cstheme="minorHAnsi"/>
              </w:rPr>
              <w:t>0.15</w:t>
            </w:r>
          </w:p>
        </w:tc>
        <w:tc>
          <w:tcPr>
            <w:tcW w:w="1126" w:type="dxa"/>
            <w:vAlign w:val="bottom"/>
          </w:tcPr>
          <w:p w14:paraId="4DF4202A" w14:textId="77777777" w:rsidR="00397AD1" w:rsidRPr="00614B0F" w:rsidRDefault="00397AD1" w:rsidP="001E7504">
            <w:pPr>
              <w:spacing w:line="360" w:lineRule="auto"/>
              <w:jc w:val="both"/>
              <w:rPr>
                <w:rFonts w:cstheme="minorHAnsi"/>
              </w:rPr>
            </w:pPr>
            <w:r w:rsidRPr="00614B0F">
              <w:rPr>
                <w:rFonts w:cstheme="minorHAnsi"/>
              </w:rPr>
              <w:t>4.941</w:t>
            </w:r>
          </w:p>
        </w:tc>
        <w:tc>
          <w:tcPr>
            <w:tcW w:w="1077" w:type="dxa"/>
            <w:vAlign w:val="bottom"/>
          </w:tcPr>
          <w:p w14:paraId="2982D62F" w14:textId="77777777" w:rsidR="00397AD1" w:rsidRPr="00614B0F" w:rsidRDefault="00397AD1" w:rsidP="001E7504">
            <w:pPr>
              <w:spacing w:line="360" w:lineRule="auto"/>
              <w:jc w:val="both"/>
              <w:rPr>
                <w:rFonts w:cstheme="minorHAnsi"/>
              </w:rPr>
            </w:pPr>
            <w:r w:rsidRPr="00614B0F">
              <w:rPr>
                <w:rFonts w:cstheme="minorHAnsi"/>
              </w:rPr>
              <w:t>0.00</w:t>
            </w:r>
          </w:p>
        </w:tc>
      </w:tr>
      <w:tr w:rsidR="00397AD1" w:rsidRPr="00614B0F" w14:paraId="03F311EE" w14:textId="77777777" w:rsidTr="001E7504">
        <w:tc>
          <w:tcPr>
            <w:tcW w:w="2154" w:type="dxa"/>
          </w:tcPr>
          <w:p w14:paraId="3A621193" w14:textId="77777777" w:rsidR="00397AD1" w:rsidRPr="00614B0F" w:rsidRDefault="00397AD1" w:rsidP="001E7504">
            <w:pPr>
              <w:spacing w:line="360" w:lineRule="auto"/>
              <w:jc w:val="both"/>
              <w:rPr>
                <w:rFonts w:cstheme="minorHAnsi"/>
              </w:rPr>
            </w:pPr>
            <w:r w:rsidRPr="00614B0F">
              <w:rPr>
                <w:rFonts w:cstheme="minorHAnsi"/>
              </w:rPr>
              <w:t>Stage 4</w:t>
            </w:r>
          </w:p>
        </w:tc>
        <w:tc>
          <w:tcPr>
            <w:tcW w:w="1077" w:type="dxa"/>
            <w:vAlign w:val="bottom"/>
          </w:tcPr>
          <w:p w14:paraId="5F490B51" w14:textId="77777777" w:rsidR="00397AD1" w:rsidRPr="00614B0F" w:rsidRDefault="00397AD1" w:rsidP="001E7504">
            <w:pPr>
              <w:spacing w:line="360" w:lineRule="auto"/>
              <w:jc w:val="both"/>
              <w:rPr>
                <w:rFonts w:cstheme="minorHAnsi"/>
              </w:rPr>
            </w:pPr>
            <w:r w:rsidRPr="00614B0F">
              <w:rPr>
                <w:rFonts w:cstheme="minorHAnsi"/>
              </w:rPr>
              <w:t>19.631</w:t>
            </w:r>
          </w:p>
        </w:tc>
        <w:tc>
          <w:tcPr>
            <w:tcW w:w="1077" w:type="dxa"/>
            <w:vAlign w:val="bottom"/>
          </w:tcPr>
          <w:p w14:paraId="1044173E" w14:textId="77777777" w:rsidR="00397AD1" w:rsidRPr="00614B0F" w:rsidRDefault="00397AD1" w:rsidP="001E7504">
            <w:pPr>
              <w:spacing w:line="360" w:lineRule="auto"/>
              <w:jc w:val="both"/>
              <w:rPr>
                <w:rFonts w:cstheme="minorHAnsi"/>
              </w:rPr>
            </w:pPr>
            <w:r w:rsidRPr="00614B0F">
              <w:rPr>
                <w:rFonts w:cstheme="minorHAnsi"/>
              </w:rPr>
              <w:t>0.02</w:t>
            </w:r>
          </w:p>
        </w:tc>
        <w:tc>
          <w:tcPr>
            <w:tcW w:w="1126" w:type="dxa"/>
            <w:vAlign w:val="bottom"/>
          </w:tcPr>
          <w:p w14:paraId="1F3C5FD2" w14:textId="77777777" w:rsidR="00397AD1" w:rsidRPr="00614B0F" w:rsidRDefault="00397AD1" w:rsidP="001E7504">
            <w:pPr>
              <w:spacing w:line="360" w:lineRule="auto"/>
              <w:jc w:val="both"/>
              <w:rPr>
                <w:rFonts w:cstheme="minorHAnsi"/>
              </w:rPr>
            </w:pPr>
            <w:r w:rsidRPr="00614B0F">
              <w:rPr>
                <w:rFonts w:cstheme="minorHAnsi"/>
              </w:rPr>
              <w:t>7.303</w:t>
            </w:r>
          </w:p>
        </w:tc>
        <w:tc>
          <w:tcPr>
            <w:tcW w:w="1077" w:type="dxa"/>
            <w:vAlign w:val="bottom"/>
          </w:tcPr>
          <w:p w14:paraId="6A34BAE7" w14:textId="77777777" w:rsidR="00397AD1" w:rsidRPr="00614B0F" w:rsidRDefault="00397AD1" w:rsidP="001E7504">
            <w:pPr>
              <w:spacing w:line="360" w:lineRule="auto"/>
              <w:jc w:val="both"/>
              <w:rPr>
                <w:rFonts w:cstheme="minorHAnsi"/>
              </w:rPr>
            </w:pPr>
            <w:r w:rsidRPr="00614B0F">
              <w:rPr>
                <w:rFonts w:cstheme="minorHAnsi"/>
              </w:rPr>
              <w:t>0.02</w:t>
            </w:r>
          </w:p>
        </w:tc>
      </w:tr>
      <w:tr w:rsidR="00397AD1" w:rsidRPr="00614B0F" w14:paraId="181C6D08" w14:textId="77777777" w:rsidTr="001E7504">
        <w:tc>
          <w:tcPr>
            <w:tcW w:w="2154" w:type="dxa"/>
          </w:tcPr>
          <w:p w14:paraId="1F037B0E" w14:textId="77777777" w:rsidR="00397AD1" w:rsidRPr="00614B0F" w:rsidRDefault="00397AD1" w:rsidP="001E7504">
            <w:pPr>
              <w:spacing w:line="360" w:lineRule="auto"/>
              <w:jc w:val="both"/>
              <w:rPr>
                <w:rFonts w:cstheme="minorHAnsi"/>
              </w:rPr>
            </w:pPr>
            <w:r w:rsidRPr="00614B0F">
              <w:rPr>
                <w:rFonts w:cstheme="minorHAnsi"/>
              </w:rPr>
              <w:t>diagnosis year</w:t>
            </w:r>
          </w:p>
        </w:tc>
        <w:tc>
          <w:tcPr>
            <w:tcW w:w="1077" w:type="dxa"/>
            <w:vAlign w:val="bottom"/>
          </w:tcPr>
          <w:p w14:paraId="63948646" w14:textId="77777777" w:rsidR="00397AD1" w:rsidRPr="00614B0F" w:rsidRDefault="00397AD1" w:rsidP="001E7504">
            <w:pPr>
              <w:spacing w:line="360" w:lineRule="auto"/>
              <w:jc w:val="both"/>
              <w:rPr>
                <w:rFonts w:cstheme="minorHAnsi"/>
              </w:rPr>
            </w:pPr>
            <w:r w:rsidRPr="00614B0F">
              <w:rPr>
                <w:rFonts w:cstheme="minorHAnsi"/>
              </w:rPr>
              <w:t>1.022</w:t>
            </w:r>
          </w:p>
        </w:tc>
        <w:tc>
          <w:tcPr>
            <w:tcW w:w="1077" w:type="dxa"/>
            <w:vAlign w:val="bottom"/>
          </w:tcPr>
          <w:p w14:paraId="53F0227D" w14:textId="77777777" w:rsidR="00397AD1" w:rsidRPr="00614B0F" w:rsidRDefault="00397AD1" w:rsidP="001E7504">
            <w:pPr>
              <w:spacing w:line="360" w:lineRule="auto"/>
              <w:jc w:val="both"/>
              <w:rPr>
                <w:rFonts w:cstheme="minorHAnsi"/>
              </w:rPr>
            </w:pPr>
            <w:r w:rsidRPr="00614B0F">
              <w:rPr>
                <w:rFonts w:cstheme="minorHAnsi"/>
              </w:rPr>
              <w:t>0.74</w:t>
            </w:r>
          </w:p>
        </w:tc>
        <w:tc>
          <w:tcPr>
            <w:tcW w:w="1126" w:type="dxa"/>
            <w:vAlign w:val="bottom"/>
          </w:tcPr>
          <w:p w14:paraId="3E68074D" w14:textId="77777777" w:rsidR="00397AD1" w:rsidRPr="00614B0F" w:rsidRDefault="00397AD1" w:rsidP="001E7504">
            <w:pPr>
              <w:spacing w:line="360" w:lineRule="auto"/>
              <w:jc w:val="both"/>
              <w:rPr>
                <w:rFonts w:cstheme="minorHAnsi"/>
              </w:rPr>
            </w:pPr>
            <w:r w:rsidRPr="00614B0F">
              <w:rPr>
                <w:rFonts w:cstheme="minorHAnsi"/>
              </w:rPr>
              <w:t>1.063</w:t>
            </w:r>
          </w:p>
        </w:tc>
        <w:tc>
          <w:tcPr>
            <w:tcW w:w="1077" w:type="dxa"/>
            <w:vAlign w:val="bottom"/>
          </w:tcPr>
          <w:p w14:paraId="37ECF269" w14:textId="77777777" w:rsidR="00397AD1" w:rsidRPr="00614B0F" w:rsidRDefault="00397AD1" w:rsidP="001E7504">
            <w:pPr>
              <w:spacing w:line="360" w:lineRule="auto"/>
              <w:jc w:val="both"/>
              <w:rPr>
                <w:rFonts w:cstheme="minorHAnsi"/>
              </w:rPr>
            </w:pPr>
            <w:r w:rsidRPr="00614B0F">
              <w:rPr>
                <w:rFonts w:cstheme="minorHAnsi"/>
              </w:rPr>
              <w:t>0.52</w:t>
            </w:r>
          </w:p>
        </w:tc>
      </w:tr>
      <w:tr w:rsidR="00397AD1" w:rsidRPr="00614B0F" w14:paraId="590260C7" w14:textId="77777777" w:rsidTr="001E7504">
        <w:tc>
          <w:tcPr>
            <w:tcW w:w="2154" w:type="dxa"/>
          </w:tcPr>
          <w:p w14:paraId="158F78F1" w14:textId="77777777" w:rsidR="00397AD1" w:rsidRPr="00614B0F" w:rsidRDefault="00397AD1" w:rsidP="001E7504">
            <w:pPr>
              <w:spacing w:line="360" w:lineRule="auto"/>
              <w:jc w:val="both"/>
              <w:rPr>
                <w:rFonts w:cstheme="minorHAnsi"/>
              </w:rPr>
            </w:pPr>
            <w:r w:rsidRPr="00614B0F">
              <w:rPr>
                <w:rFonts w:cstheme="minorHAnsi"/>
              </w:rPr>
              <w:t>NS histology</w:t>
            </w:r>
          </w:p>
        </w:tc>
        <w:tc>
          <w:tcPr>
            <w:tcW w:w="1077" w:type="dxa"/>
            <w:vAlign w:val="bottom"/>
          </w:tcPr>
          <w:p w14:paraId="3C1F6F65" w14:textId="77777777" w:rsidR="00397AD1" w:rsidRPr="00614B0F" w:rsidRDefault="00397AD1" w:rsidP="001E7504">
            <w:pPr>
              <w:spacing w:line="360" w:lineRule="auto"/>
              <w:jc w:val="both"/>
              <w:rPr>
                <w:rFonts w:cstheme="minorHAnsi"/>
              </w:rPr>
            </w:pPr>
            <w:r w:rsidRPr="00614B0F">
              <w:rPr>
                <w:rFonts w:cstheme="minorHAnsi"/>
              </w:rPr>
              <w:t>2.339</w:t>
            </w:r>
          </w:p>
        </w:tc>
        <w:tc>
          <w:tcPr>
            <w:tcW w:w="1077" w:type="dxa"/>
            <w:vAlign w:val="bottom"/>
          </w:tcPr>
          <w:p w14:paraId="1D015839" w14:textId="77777777" w:rsidR="00397AD1" w:rsidRPr="00614B0F" w:rsidRDefault="00397AD1" w:rsidP="001E7504">
            <w:pPr>
              <w:spacing w:line="360" w:lineRule="auto"/>
              <w:jc w:val="both"/>
              <w:rPr>
                <w:rFonts w:cstheme="minorHAnsi"/>
              </w:rPr>
            </w:pPr>
            <w:r w:rsidRPr="00614B0F">
              <w:rPr>
                <w:rFonts w:cstheme="minorHAnsi"/>
              </w:rPr>
              <w:t>0.002</w:t>
            </w:r>
          </w:p>
        </w:tc>
        <w:tc>
          <w:tcPr>
            <w:tcW w:w="1126" w:type="dxa"/>
            <w:vAlign w:val="bottom"/>
          </w:tcPr>
          <w:p w14:paraId="57A25713" w14:textId="77777777" w:rsidR="00397AD1" w:rsidRPr="00614B0F" w:rsidRDefault="00397AD1" w:rsidP="001E7504">
            <w:pPr>
              <w:spacing w:line="360" w:lineRule="auto"/>
              <w:jc w:val="both"/>
              <w:rPr>
                <w:rFonts w:cstheme="minorHAnsi"/>
              </w:rPr>
            </w:pPr>
            <w:r w:rsidRPr="00614B0F">
              <w:rPr>
                <w:rFonts w:cstheme="minorHAnsi"/>
              </w:rPr>
              <w:t>2.805</w:t>
            </w:r>
          </w:p>
        </w:tc>
        <w:tc>
          <w:tcPr>
            <w:tcW w:w="1077" w:type="dxa"/>
            <w:vAlign w:val="bottom"/>
          </w:tcPr>
          <w:p w14:paraId="09F361FA" w14:textId="77777777" w:rsidR="00397AD1" w:rsidRPr="00614B0F" w:rsidRDefault="00397AD1" w:rsidP="001E7504">
            <w:pPr>
              <w:spacing w:line="360" w:lineRule="auto"/>
              <w:jc w:val="both"/>
              <w:rPr>
                <w:rFonts w:cstheme="minorHAnsi"/>
              </w:rPr>
            </w:pPr>
            <w:r w:rsidRPr="00614B0F">
              <w:rPr>
                <w:rFonts w:cstheme="minorHAnsi"/>
              </w:rPr>
              <w:t>0.01</w:t>
            </w:r>
          </w:p>
        </w:tc>
      </w:tr>
      <w:tr w:rsidR="00397AD1" w:rsidRPr="00614B0F" w14:paraId="376B913B" w14:textId="77777777" w:rsidTr="001E7504">
        <w:tc>
          <w:tcPr>
            <w:tcW w:w="2154" w:type="dxa"/>
          </w:tcPr>
          <w:p w14:paraId="4B478B88" w14:textId="77777777" w:rsidR="00397AD1" w:rsidRPr="00614B0F" w:rsidRDefault="00397AD1" w:rsidP="001E7504">
            <w:pPr>
              <w:spacing w:line="360" w:lineRule="auto"/>
              <w:jc w:val="both"/>
              <w:rPr>
                <w:rFonts w:cstheme="minorHAnsi"/>
              </w:rPr>
            </w:pPr>
            <w:r w:rsidRPr="00614B0F">
              <w:rPr>
                <w:rFonts w:cstheme="minorHAnsi"/>
              </w:rPr>
              <w:t>Grade 2</w:t>
            </w:r>
          </w:p>
        </w:tc>
        <w:tc>
          <w:tcPr>
            <w:tcW w:w="1077" w:type="dxa"/>
            <w:vAlign w:val="bottom"/>
          </w:tcPr>
          <w:p w14:paraId="12C0C710" w14:textId="77777777" w:rsidR="00397AD1" w:rsidRPr="00614B0F" w:rsidRDefault="00397AD1" w:rsidP="001E7504">
            <w:pPr>
              <w:spacing w:line="360" w:lineRule="auto"/>
              <w:jc w:val="both"/>
              <w:rPr>
                <w:rFonts w:cstheme="minorHAnsi"/>
              </w:rPr>
            </w:pPr>
            <w:r w:rsidRPr="00614B0F">
              <w:rPr>
                <w:rFonts w:cstheme="minorHAnsi"/>
              </w:rPr>
              <w:t>1.426</w:t>
            </w:r>
          </w:p>
        </w:tc>
        <w:tc>
          <w:tcPr>
            <w:tcW w:w="1077" w:type="dxa"/>
            <w:vAlign w:val="bottom"/>
          </w:tcPr>
          <w:p w14:paraId="08A15E73" w14:textId="77777777" w:rsidR="00397AD1" w:rsidRPr="00614B0F" w:rsidRDefault="00397AD1" w:rsidP="001E7504">
            <w:pPr>
              <w:spacing w:line="360" w:lineRule="auto"/>
              <w:jc w:val="both"/>
              <w:rPr>
                <w:rFonts w:cstheme="minorHAnsi"/>
              </w:rPr>
            </w:pPr>
            <w:r w:rsidRPr="00614B0F">
              <w:rPr>
                <w:rFonts w:cstheme="minorHAnsi"/>
              </w:rPr>
              <w:t>0.39</w:t>
            </w:r>
          </w:p>
        </w:tc>
        <w:tc>
          <w:tcPr>
            <w:tcW w:w="1126" w:type="dxa"/>
            <w:vAlign w:val="bottom"/>
          </w:tcPr>
          <w:p w14:paraId="31B106A5" w14:textId="77777777" w:rsidR="00397AD1" w:rsidRPr="00614B0F" w:rsidRDefault="00397AD1" w:rsidP="001E7504">
            <w:pPr>
              <w:spacing w:line="360" w:lineRule="auto"/>
              <w:jc w:val="both"/>
              <w:rPr>
                <w:rFonts w:cstheme="minorHAnsi"/>
              </w:rPr>
            </w:pPr>
            <w:r w:rsidRPr="00614B0F">
              <w:rPr>
                <w:rFonts w:cstheme="minorHAnsi"/>
              </w:rPr>
              <w:t>6.849</w:t>
            </w:r>
          </w:p>
        </w:tc>
        <w:tc>
          <w:tcPr>
            <w:tcW w:w="1077" w:type="dxa"/>
            <w:vAlign w:val="bottom"/>
          </w:tcPr>
          <w:p w14:paraId="6F58A980" w14:textId="77777777" w:rsidR="00397AD1" w:rsidRPr="00614B0F" w:rsidRDefault="00397AD1" w:rsidP="001E7504">
            <w:pPr>
              <w:spacing w:line="360" w:lineRule="auto"/>
              <w:jc w:val="both"/>
              <w:rPr>
                <w:rFonts w:cstheme="minorHAnsi"/>
              </w:rPr>
            </w:pPr>
            <w:r w:rsidRPr="00614B0F">
              <w:rPr>
                <w:rFonts w:cstheme="minorHAnsi"/>
              </w:rPr>
              <w:t>0.07</w:t>
            </w:r>
          </w:p>
        </w:tc>
      </w:tr>
      <w:tr w:rsidR="00397AD1" w:rsidRPr="00614B0F" w14:paraId="5CFA758A" w14:textId="77777777" w:rsidTr="001E7504">
        <w:tc>
          <w:tcPr>
            <w:tcW w:w="2154" w:type="dxa"/>
          </w:tcPr>
          <w:p w14:paraId="34AF567B" w14:textId="77777777" w:rsidR="00397AD1" w:rsidRPr="00614B0F" w:rsidRDefault="00397AD1" w:rsidP="001E7504">
            <w:pPr>
              <w:spacing w:line="360" w:lineRule="auto"/>
              <w:jc w:val="both"/>
              <w:rPr>
                <w:rFonts w:cstheme="minorHAnsi"/>
              </w:rPr>
            </w:pPr>
            <w:r w:rsidRPr="00614B0F">
              <w:rPr>
                <w:rFonts w:cstheme="minorHAnsi"/>
              </w:rPr>
              <w:t>Grade 3</w:t>
            </w:r>
          </w:p>
        </w:tc>
        <w:tc>
          <w:tcPr>
            <w:tcW w:w="1077" w:type="dxa"/>
            <w:vAlign w:val="bottom"/>
          </w:tcPr>
          <w:p w14:paraId="4595828D" w14:textId="77777777" w:rsidR="00397AD1" w:rsidRPr="00614B0F" w:rsidRDefault="00397AD1" w:rsidP="001E7504">
            <w:pPr>
              <w:spacing w:line="360" w:lineRule="auto"/>
              <w:jc w:val="both"/>
              <w:rPr>
                <w:rFonts w:cstheme="minorHAnsi"/>
              </w:rPr>
            </w:pPr>
            <w:r w:rsidRPr="00614B0F">
              <w:rPr>
                <w:rFonts w:cstheme="minorHAnsi"/>
              </w:rPr>
              <w:t>4.898</w:t>
            </w:r>
          </w:p>
        </w:tc>
        <w:tc>
          <w:tcPr>
            <w:tcW w:w="1077" w:type="dxa"/>
            <w:vAlign w:val="bottom"/>
          </w:tcPr>
          <w:p w14:paraId="13BE3B35" w14:textId="77777777" w:rsidR="00397AD1" w:rsidRPr="00614B0F" w:rsidRDefault="00397AD1" w:rsidP="001E7504">
            <w:pPr>
              <w:spacing w:line="360" w:lineRule="auto"/>
              <w:jc w:val="both"/>
              <w:rPr>
                <w:rFonts w:cstheme="minorHAnsi"/>
              </w:rPr>
            </w:pPr>
            <w:r w:rsidRPr="00614B0F">
              <w:rPr>
                <w:rFonts w:cstheme="minorHAnsi"/>
              </w:rPr>
              <w:t>&lt;0.0001</w:t>
            </w:r>
          </w:p>
        </w:tc>
        <w:tc>
          <w:tcPr>
            <w:tcW w:w="1126" w:type="dxa"/>
            <w:vAlign w:val="bottom"/>
          </w:tcPr>
          <w:p w14:paraId="03F22DE2" w14:textId="77777777" w:rsidR="00397AD1" w:rsidRPr="00614B0F" w:rsidRDefault="00397AD1" w:rsidP="001E7504">
            <w:pPr>
              <w:spacing w:line="360" w:lineRule="auto"/>
              <w:jc w:val="both"/>
              <w:rPr>
                <w:rFonts w:cstheme="minorHAnsi"/>
              </w:rPr>
            </w:pPr>
            <w:r w:rsidRPr="00614B0F">
              <w:rPr>
                <w:rFonts w:cstheme="minorHAnsi"/>
              </w:rPr>
              <w:t>29.412</w:t>
            </w:r>
          </w:p>
        </w:tc>
        <w:tc>
          <w:tcPr>
            <w:tcW w:w="1077" w:type="dxa"/>
            <w:vAlign w:val="bottom"/>
          </w:tcPr>
          <w:p w14:paraId="7CD6F178" w14:textId="77777777" w:rsidR="00397AD1" w:rsidRPr="00614B0F" w:rsidRDefault="00397AD1" w:rsidP="001E7504">
            <w:pPr>
              <w:spacing w:line="360" w:lineRule="auto"/>
              <w:jc w:val="both"/>
              <w:rPr>
                <w:rFonts w:cstheme="minorHAnsi"/>
              </w:rPr>
            </w:pPr>
            <w:r w:rsidRPr="00614B0F">
              <w:rPr>
                <w:rFonts w:cstheme="minorHAnsi"/>
              </w:rPr>
              <w:t>&lt;0.0001</w:t>
            </w:r>
          </w:p>
        </w:tc>
      </w:tr>
      <w:tr w:rsidR="00397AD1" w:rsidRPr="00614B0F" w14:paraId="7263C248" w14:textId="77777777" w:rsidTr="001E7504">
        <w:tc>
          <w:tcPr>
            <w:tcW w:w="2154" w:type="dxa"/>
          </w:tcPr>
          <w:p w14:paraId="0F7C0D2C" w14:textId="77777777" w:rsidR="00397AD1" w:rsidRPr="00614B0F" w:rsidRDefault="00397AD1" w:rsidP="001E7504">
            <w:pPr>
              <w:spacing w:line="360" w:lineRule="auto"/>
              <w:jc w:val="both"/>
              <w:rPr>
                <w:rFonts w:cstheme="minorHAnsi"/>
              </w:rPr>
            </w:pPr>
            <w:r w:rsidRPr="00614B0F">
              <w:rPr>
                <w:rFonts w:cstheme="minorHAnsi"/>
              </w:rPr>
              <w:t>Lowest deprivation</w:t>
            </w:r>
          </w:p>
        </w:tc>
        <w:tc>
          <w:tcPr>
            <w:tcW w:w="1077" w:type="dxa"/>
            <w:vAlign w:val="bottom"/>
          </w:tcPr>
          <w:p w14:paraId="251202E3" w14:textId="77777777" w:rsidR="00397AD1" w:rsidRPr="00614B0F" w:rsidRDefault="00397AD1" w:rsidP="001E7504">
            <w:pPr>
              <w:spacing w:line="360" w:lineRule="auto"/>
              <w:jc w:val="both"/>
              <w:rPr>
                <w:rFonts w:cstheme="minorHAnsi"/>
              </w:rPr>
            </w:pPr>
            <w:r w:rsidRPr="00614B0F">
              <w:rPr>
                <w:rFonts w:cstheme="minorHAnsi"/>
              </w:rPr>
              <w:t>0.803</w:t>
            </w:r>
          </w:p>
        </w:tc>
        <w:tc>
          <w:tcPr>
            <w:tcW w:w="1077" w:type="dxa"/>
            <w:vAlign w:val="bottom"/>
          </w:tcPr>
          <w:p w14:paraId="3F059741" w14:textId="77777777" w:rsidR="00397AD1" w:rsidRPr="00614B0F" w:rsidRDefault="00397AD1" w:rsidP="001E7504">
            <w:pPr>
              <w:spacing w:line="360" w:lineRule="auto"/>
              <w:jc w:val="both"/>
              <w:rPr>
                <w:rFonts w:cstheme="minorHAnsi"/>
              </w:rPr>
            </w:pPr>
            <w:r w:rsidRPr="00614B0F">
              <w:rPr>
                <w:rFonts w:cstheme="minorHAnsi"/>
              </w:rPr>
              <w:t>0.59</w:t>
            </w:r>
          </w:p>
        </w:tc>
        <w:tc>
          <w:tcPr>
            <w:tcW w:w="1126" w:type="dxa"/>
            <w:vAlign w:val="bottom"/>
          </w:tcPr>
          <w:p w14:paraId="54887BD1" w14:textId="77777777" w:rsidR="00397AD1" w:rsidRPr="00614B0F" w:rsidRDefault="00397AD1" w:rsidP="001E7504">
            <w:pPr>
              <w:spacing w:line="360" w:lineRule="auto"/>
              <w:jc w:val="both"/>
              <w:rPr>
                <w:rFonts w:cstheme="minorHAnsi"/>
              </w:rPr>
            </w:pPr>
            <w:r w:rsidRPr="00614B0F">
              <w:rPr>
                <w:rFonts w:cstheme="minorHAnsi"/>
              </w:rPr>
              <w:t>0.906</w:t>
            </w:r>
          </w:p>
        </w:tc>
        <w:tc>
          <w:tcPr>
            <w:tcW w:w="1077" w:type="dxa"/>
            <w:vAlign w:val="bottom"/>
          </w:tcPr>
          <w:p w14:paraId="1302EDA6" w14:textId="77777777" w:rsidR="00397AD1" w:rsidRPr="00614B0F" w:rsidRDefault="00397AD1" w:rsidP="001E7504">
            <w:pPr>
              <w:spacing w:line="360" w:lineRule="auto"/>
              <w:jc w:val="both"/>
              <w:rPr>
                <w:rFonts w:cstheme="minorHAnsi"/>
              </w:rPr>
            </w:pPr>
            <w:r w:rsidRPr="00614B0F">
              <w:rPr>
                <w:rFonts w:cstheme="minorHAnsi"/>
              </w:rPr>
              <w:t>0.87</w:t>
            </w:r>
          </w:p>
        </w:tc>
      </w:tr>
      <w:tr w:rsidR="00397AD1" w:rsidRPr="00614B0F" w14:paraId="7E09FBAD" w14:textId="77777777" w:rsidTr="001E7504">
        <w:tc>
          <w:tcPr>
            <w:tcW w:w="2154" w:type="dxa"/>
          </w:tcPr>
          <w:p w14:paraId="78214135" w14:textId="77777777" w:rsidR="00397AD1" w:rsidRPr="00614B0F" w:rsidRDefault="00397AD1" w:rsidP="001E7504">
            <w:pPr>
              <w:spacing w:line="360" w:lineRule="auto"/>
              <w:jc w:val="both"/>
              <w:rPr>
                <w:rFonts w:cstheme="minorHAnsi"/>
              </w:rPr>
            </w:pPr>
            <w:r w:rsidRPr="00614B0F">
              <w:rPr>
                <w:rFonts w:cstheme="minorHAnsi"/>
              </w:rPr>
              <w:t>Low deprivation</w:t>
            </w:r>
          </w:p>
        </w:tc>
        <w:tc>
          <w:tcPr>
            <w:tcW w:w="1077" w:type="dxa"/>
            <w:vAlign w:val="bottom"/>
          </w:tcPr>
          <w:p w14:paraId="2ECF949A" w14:textId="77777777" w:rsidR="00397AD1" w:rsidRPr="00614B0F" w:rsidRDefault="00397AD1" w:rsidP="001E7504">
            <w:pPr>
              <w:spacing w:line="360" w:lineRule="auto"/>
              <w:jc w:val="both"/>
              <w:rPr>
                <w:rFonts w:cstheme="minorHAnsi"/>
              </w:rPr>
            </w:pPr>
            <w:r w:rsidRPr="00614B0F">
              <w:rPr>
                <w:rFonts w:cstheme="minorHAnsi"/>
              </w:rPr>
              <w:t>0.915</w:t>
            </w:r>
          </w:p>
        </w:tc>
        <w:tc>
          <w:tcPr>
            <w:tcW w:w="1077" w:type="dxa"/>
            <w:vAlign w:val="bottom"/>
          </w:tcPr>
          <w:p w14:paraId="6C84A5A5" w14:textId="77777777" w:rsidR="00397AD1" w:rsidRPr="00614B0F" w:rsidRDefault="00397AD1" w:rsidP="001E7504">
            <w:pPr>
              <w:spacing w:line="360" w:lineRule="auto"/>
              <w:jc w:val="both"/>
              <w:rPr>
                <w:rFonts w:cstheme="minorHAnsi"/>
              </w:rPr>
            </w:pPr>
            <w:r w:rsidRPr="00614B0F">
              <w:rPr>
                <w:rFonts w:cstheme="minorHAnsi"/>
              </w:rPr>
              <w:t>0.81</w:t>
            </w:r>
          </w:p>
        </w:tc>
        <w:tc>
          <w:tcPr>
            <w:tcW w:w="1126" w:type="dxa"/>
            <w:vAlign w:val="bottom"/>
          </w:tcPr>
          <w:p w14:paraId="37D392A5" w14:textId="77777777" w:rsidR="00397AD1" w:rsidRPr="00614B0F" w:rsidRDefault="00397AD1" w:rsidP="001E7504">
            <w:pPr>
              <w:spacing w:line="360" w:lineRule="auto"/>
              <w:jc w:val="both"/>
              <w:rPr>
                <w:rFonts w:cstheme="minorHAnsi"/>
              </w:rPr>
            </w:pPr>
            <w:r w:rsidRPr="00614B0F">
              <w:rPr>
                <w:rFonts w:cstheme="minorHAnsi"/>
              </w:rPr>
              <w:t>0.901</w:t>
            </w:r>
          </w:p>
        </w:tc>
        <w:tc>
          <w:tcPr>
            <w:tcW w:w="1077" w:type="dxa"/>
            <w:vAlign w:val="bottom"/>
          </w:tcPr>
          <w:p w14:paraId="4AAD8667" w14:textId="77777777" w:rsidR="00397AD1" w:rsidRPr="00614B0F" w:rsidRDefault="00397AD1" w:rsidP="001E7504">
            <w:pPr>
              <w:spacing w:line="360" w:lineRule="auto"/>
              <w:jc w:val="both"/>
              <w:rPr>
                <w:rFonts w:cstheme="minorHAnsi"/>
              </w:rPr>
            </w:pPr>
            <w:r w:rsidRPr="00614B0F">
              <w:rPr>
                <w:rFonts w:cstheme="minorHAnsi"/>
              </w:rPr>
              <w:t>0.85</w:t>
            </w:r>
          </w:p>
        </w:tc>
      </w:tr>
      <w:tr w:rsidR="00397AD1" w:rsidRPr="00614B0F" w14:paraId="0564EE2D" w14:textId="77777777" w:rsidTr="001E7504">
        <w:tc>
          <w:tcPr>
            <w:tcW w:w="2154" w:type="dxa"/>
          </w:tcPr>
          <w:p w14:paraId="60090904" w14:textId="77777777" w:rsidR="00397AD1" w:rsidRPr="00614B0F" w:rsidRDefault="00397AD1" w:rsidP="001E7504">
            <w:pPr>
              <w:spacing w:line="360" w:lineRule="auto"/>
              <w:jc w:val="both"/>
              <w:rPr>
                <w:rFonts w:cstheme="minorHAnsi"/>
              </w:rPr>
            </w:pPr>
            <w:r w:rsidRPr="00614B0F">
              <w:rPr>
                <w:rFonts w:cstheme="minorHAnsi"/>
              </w:rPr>
              <w:t>High deprivation</w:t>
            </w:r>
          </w:p>
        </w:tc>
        <w:tc>
          <w:tcPr>
            <w:tcW w:w="1077" w:type="dxa"/>
            <w:vAlign w:val="bottom"/>
          </w:tcPr>
          <w:p w14:paraId="55ABD151" w14:textId="77777777" w:rsidR="00397AD1" w:rsidRPr="00614B0F" w:rsidRDefault="00397AD1" w:rsidP="001E7504">
            <w:pPr>
              <w:spacing w:line="360" w:lineRule="auto"/>
              <w:jc w:val="both"/>
              <w:rPr>
                <w:rFonts w:cstheme="minorHAnsi"/>
              </w:rPr>
            </w:pPr>
            <w:r w:rsidRPr="00614B0F">
              <w:rPr>
                <w:rFonts w:cstheme="minorHAnsi"/>
              </w:rPr>
              <w:t>1.452</w:t>
            </w:r>
          </w:p>
        </w:tc>
        <w:tc>
          <w:tcPr>
            <w:tcW w:w="1077" w:type="dxa"/>
            <w:vAlign w:val="bottom"/>
          </w:tcPr>
          <w:p w14:paraId="3B89FBB9" w14:textId="77777777" w:rsidR="00397AD1" w:rsidRPr="00614B0F" w:rsidRDefault="00397AD1" w:rsidP="001E7504">
            <w:pPr>
              <w:spacing w:line="360" w:lineRule="auto"/>
              <w:jc w:val="both"/>
              <w:rPr>
                <w:rFonts w:cstheme="minorHAnsi"/>
              </w:rPr>
            </w:pPr>
            <w:r w:rsidRPr="00614B0F">
              <w:rPr>
                <w:rFonts w:cstheme="minorHAnsi"/>
              </w:rPr>
              <w:t>0.30</w:t>
            </w:r>
          </w:p>
        </w:tc>
        <w:tc>
          <w:tcPr>
            <w:tcW w:w="1126" w:type="dxa"/>
            <w:vAlign w:val="bottom"/>
          </w:tcPr>
          <w:p w14:paraId="378AC63E" w14:textId="77777777" w:rsidR="00397AD1" w:rsidRPr="00614B0F" w:rsidRDefault="00397AD1" w:rsidP="001E7504">
            <w:pPr>
              <w:spacing w:line="360" w:lineRule="auto"/>
              <w:jc w:val="both"/>
              <w:rPr>
                <w:rFonts w:cstheme="minorHAnsi"/>
              </w:rPr>
            </w:pPr>
            <w:r w:rsidRPr="00614B0F">
              <w:rPr>
                <w:rFonts w:cstheme="minorHAnsi"/>
              </w:rPr>
              <w:t>1.448</w:t>
            </w:r>
          </w:p>
        </w:tc>
        <w:tc>
          <w:tcPr>
            <w:tcW w:w="1077" w:type="dxa"/>
            <w:vAlign w:val="bottom"/>
          </w:tcPr>
          <w:p w14:paraId="61E410CA" w14:textId="77777777" w:rsidR="00397AD1" w:rsidRPr="00614B0F" w:rsidRDefault="00397AD1" w:rsidP="001E7504">
            <w:pPr>
              <w:spacing w:line="360" w:lineRule="auto"/>
              <w:jc w:val="both"/>
              <w:rPr>
                <w:rFonts w:cstheme="minorHAnsi"/>
              </w:rPr>
            </w:pPr>
            <w:r w:rsidRPr="00614B0F">
              <w:rPr>
                <w:rFonts w:cstheme="minorHAnsi"/>
              </w:rPr>
              <w:t>0.47</w:t>
            </w:r>
          </w:p>
        </w:tc>
      </w:tr>
      <w:tr w:rsidR="00397AD1" w:rsidRPr="00614B0F" w14:paraId="2E8A1286" w14:textId="77777777" w:rsidTr="001E7504">
        <w:tc>
          <w:tcPr>
            <w:tcW w:w="2154" w:type="dxa"/>
          </w:tcPr>
          <w:p w14:paraId="0C11F131" w14:textId="77777777" w:rsidR="00397AD1" w:rsidRPr="00614B0F" w:rsidRDefault="00397AD1" w:rsidP="001E7504">
            <w:pPr>
              <w:spacing w:line="360" w:lineRule="auto"/>
              <w:jc w:val="both"/>
              <w:rPr>
                <w:rFonts w:cstheme="minorHAnsi"/>
              </w:rPr>
            </w:pPr>
            <w:r w:rsidRPr="00614B0F">
              <w:rPr>
                <w:rFonts w:cstheme="minorHAnsi"/>
              </w:rPr>
              <w:t>Highest deprivation</w:t>
            </w:r>
          </w:p>
        </w:tc>
        <w:tc>
          <w:tcPr>
            <w:tcW w:w="1077" w:type="dxa"/>
            <w:vAlign w:val="bottom"/>
          </w:tcPr>
          <w:p w14:paraId="275EAB29" w14:textId="77777777" w:rsidR="00397AD1" w:rsidRPr="00614B0F" w:rsidRDefault="00397AD1" w:rsidP="001E7504">
            <w:pPr>
              <w:spacing w:line="360" w:lineRule="auto"/>
              <w:jc w:val="both"/>
              <w:rPr>
                <w:rFonts w:cstheme="minorHAnsi"/>
              </w:rPr>
            </w:pPr>
            <w:r w:rsidRPr="00614B0F">
              <w:rPr>
                <w:rFonts w:cstheme="minorHAnsi"/>
              </w:rPr>
              <w:t>1.111</w:t>
            </w:r>
          </w:p>
        </w:tc>
        <w:tc>
          <w:tcPr>
            <w:tcW w:w="1077" w:type="dxa"/>
            <w:vAlign w:val="bottom"/>
          </w:tcPr>
          <w:p w14:paraId="75D90CDF" w14:textId="77777777" w:rsidR="00397AD1" w:rsidRPr="00614B0F" w:rsidRDefault="00397AD1" w:rsidP="001E7504">
            <w:pPr>
              <w:spacing w:line="360" w:lineRule="auto"/>
              <w:jc w:val="both"/>
              <w:rPr>
                <w:rFonts w:cstheme="minorHAnsi"/>
              </w:rPr>
            </w:pPr>
            <w:r w:rsidRPr="00614B0F">
              <w:rPr>
                <w:rFonts w:cstheme="minorHAnsi"/>
              </w:rPr>
              <w:t>0.79</w:t>
            </w:r>
          </w:p>
        </w:tc>
        <w:tc>
          <w:tcPr>
            <w:tcW w:w="1126" w:type="dxa"/>
            <w:vAlign w:val="bottom"/>
          </w:tcPr>
          <w:p w14:paraId="22CFC412" w14:textId="77777777" w:rsidR="00397AD1" w:rsidRPr="00614B0F" w:rsidRDefault="00397AD1" w:rsidP="001E7504">
            <w:pPr>
              <w:spacing w:line="360" w:lineRule="auto"/>
              <w:jc w:val="both"/>
              <w:rPr>
                <w:rFonts w:cstheme="minorHAnsi"/>
              </w:rPr>
            </w:pPr>
            <w:r w:rsidRPr="00614B0F">
              <w:rPr>
                <w:rFonts w:cstheme="minorHAnsi"/>
              </w:rPr>
              <w:t>1.046</w:t>
            </w:r>
          </w:p>
        </w:tc>
        <w:tc>
          <w:tcPr>
            <w:tcW w:w="1077" w:type="dxa"/>
            <w:vAlign w:val="bottom"/>
          </w:tcPr>
          <w:p w14:paraId="17A1A029" w14:textId="77777777" w:rsidR="00397AD1" w:rsidRPr="00614B0F" w:rsidRDefault="00397AD1" w:rsidP="001E7504">
            <w:pPr>
              <w:spacing w:line="360" w:lineRule="auto"/>
              <w:jc w:val="both"/>
              <w:rPr>
                <w:rFonts w:cstheme="minorHAnsi"/>
              </w:rPr>
            </w:pPr>
            <w:r w:rsidRPr="00614B0F">
              <w:rPr>
                <w:rFonts w:cstheme="minorHAnsi"/>
              </w:rPr>
              <w:t>0.94</w:t>
            </w:r>
          </w:p>
        </w:tc>
      </w:tr>
    </w:tbl>
    <w:p w14:paraId="01F5590E" w14:textId="77777777" w:rsidR="00397AD1" w:rsidRPr="00614B0F" w:rsidRDefault="00397AD1" w:rsidP="00397AD1">
      <w:pPr>
        <w:pStyle w:val="NoSpacing"/>
        <w:spacing w:line="360" w:lineRule="auto"/>
        <w:jc w:val="both"/>
      </w:pPr>
      <w:r w:rsidRPr="00614B0F">
        <w:t>*insufficient deaths to estimate coefficient; dummy excluded</w:t>
      </w:r>
    </w:p>
    <w:p w14:paraId="3C660E4E" w14:textId="4A750368" w:rsidR="00397AD1" w:rsidRPr="00614B0F" w:rsidRDefault="00A76873" w:rsidP="00397AD1">
      <w:pPr>
        <w:pStyle w:val="NoSpacing"/>
        <w:spacing w:line="360" w:lineRule="auto"/>
        <w:jc w:val="both"/>
      </w:pPr>
      <w:r>
        <w:t xml:space="preserve">Table </w:t>
      </w:r>
      <w:r w:rsidR="00A5482C">
        <w:t>B</w:t>
      </w:r>
      <w:bookmarkStart w:id="0" w:name="_GoBack"/>
      <w:bookmarkEnd w:id="0"/>
      <w:r w:rsidR="00176A78">
        <w:t>.</w:t>
      </w:r>
      <w:r w:rsidR="00397AD1" w:rsidRPr="00614B0F">
        <w:t xml:space="preserve"> Cox analysis of all cause and cancer specific mortality (after imputation)</w:t>
      </w:r>
    </w:p>
    <w:p w14:paraId="32D7E4EE" w14:textId="77777777" w:rsidR="00397AD1" w:rsidRPr="00614B0F" w:rsidRDefault="00397AD1" w:rsidP="002C3AC7">
      <w:pPr>
        <w:spacing w:after="0" w:line="360" w:lineRule="auto"/>
        <w:jc w:val="both"/>
      </w:pPr>
    </w:p>
    <w:sectPr w:rsidR="00397AD1" w:rsidRPr="00614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6EDB"/>
    <w:multiLevelType w:val="hybridMultilevel"/>
    <w:tmpl w:val="54163AB4"/>
    <w:lvl w:ilvl="0" w:tplc="14D21DBE">
      <w:numFmt w:val="bullet"/>
      <w:lvlText w:val="•"/>
      <w:lvlJc w:val="left"/>
      <w:pPr>
        <w:ind w:left="1560" w:hanging="360"/>
      </w:pPr>
      <w:rPr>
        <w:rFonts w:ascii="Calibri" w:eastAsiaTheme="minorHAnsi" w:hAnsi="Calibri" w:cs="Calibri"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nsid w:val="4585334E"/>
    <w:multiLevelType w:val="hybridMultilevel"/>
    <w:tmpl w:val="E2A8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D70E06"/>
    <w:multiLevelType w:val="hybridMultilevel"/>
    <w:tmpl w:val="45AE8A14"/>
    <w:lvl w:ilvl="0" w:tplc="14D21DBE">
      <w:numFmt w:val="bullet"/>
      <w:lvlText w:val="•"/>
      <w:lvlJc w:val="left"/>
      <w:pPr>
        <w:ind w:left="2760" w:hanging="360"/>
      </w:pPr>
      <w:rPr>
        <w:rFonts w:ascii="Calibri" w:eastAsiaTheme="minorHAnsi" w:hAnsi="Calibri" w:cs="Calibri"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50AB734F"/>
    <w:multiLevelType w:val="hybridMultilevel"/>
    <w:tmpl w:val="EAA6717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nsid w:val="6F4624A5"/>
    <w:multiLevelType w:val="hybridMultilevel"/>
    <w:tmpl w:val="F250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D7"/>
    <w:rsid w:val="00000162"/>
    <w:rsid w:val="00000B4A"/>
    <w:rsid w:val="00006A3A"/>
    <w:rsid w:val="000078F7"/>
    <w:rsid w:val="00013BC7"/>
    <w:rsid w:val="000143DD"/>
    <w:rsid w:val="000145A5"/>
    <w:rsid w:val="00015072"/>
    <w:rsid w:val="0001571E"/>
    <w:rsid w:val="000202C8"/>
    <w:rsid w:val="00020ADF"/>
    <w:rsid w:val="000226F9"/>
    <w:rsid w:val="00025320"/>
    <w:rsid w:val="00031B35"/>
    <w:rsid w:val="00036AE2"/>
    <w:rsid w:val="000373BB"/>
    <w:rsid w:val="00043AC9"/>
    <w:rsid w:val="00044632"/>
    <w:rsid w:val="0006136B"/>
    <w:rsid w:val="00072737"/>
    <w:rsid w:val="00072A22"/>
    <w:rsid w:val="000733E7"/>
    <w:rsid w:val="00077750"/>
    <w:rsid w:val="00083EB0"/>
    <w:rsid w:val="000933D7"/>
    <w:rsid w:val="000A548C"/>
    <w:rsid w:val="000A67CC"/>
    <w:rsid w:val="000A7735"/>
    <w:rsid w:val="000B122F"/>
    <w:rsid w:val="000B6428"/>
    <w:rsid w:val="000C0DF9"/>
    <w:rsid w:val="000C1C25"/>
    <w:rsid w:val="000C6281"/>
    <w:rsid w:val="000C757B"/>
    <w:rsid w:val="000D0335"/>
    <w:rsid w:val="000D3FA1"/>
    <w:rsid w:val="000D7504"/>
    <w:rsid w:val="000E53C5"/>
    <w:rsid w:val="000F4681"/>
    <w:rsid w:val="000F50A1"/>
    <w:rsid w:val="000F6C0F"/>
    <w:rsid w:val="001043E6"/>
    <w:rsid w:val="001077BC"/>
    <w:rsid w:val="001106BF"/>
    <w:rsid w:val="00111D41"/>
    <w:rsid w:val="00115756"/>
    <w:rsid w:val="001159E3"/>
    <w:rsid w:val="00122FC0"/>
    <w:rsid w:val="001257A1"/>
    <w:rsid w:val="00135F4A"/>
    <w:rsid w:val="00136BE8"/>
    <w:rsid w:val="00140BCA"/>
    <w:rsid w:val="001462EB"/>
    <w:rsid w:val="00146984"/>
    <w:rsid w:val="00147D3C"/>
    <w:rsid w:val="00150759"/>
    <w:rsid w:val="0016031E"/>
    <w:rsid w:val="0016179D"/>
    <w:rsid w:val="001670D5"/>
    <w:rsid w:val="00167FBC"/>
    <w:rsid w:val="00172D28"/>
    <w:rsid w:val="00174AB9"/>
    <w:rsid w:val="00176A78"/>
    <w:rsid w:val="00182BE2"/>
    <w:rsid w:val="00184548"/>
    <w:rsid w:val="0018528E"/>
    <w:rsid w:val="001879D1"/>
    <w:rsid w:val="001918C5"/>
    <w:rsid w:val="001A31DF"/>
    <w:rsid w:val="001A40DD"/>
    <w:rsid w:val="001B5AA4"/>
    <w:rsid w:val="001B6421"/>
    <w:rsid w:val="001C6298"/>
    <w:rsid w:val="001C6594"/>
    <w:rsid w:val="001C66CA"/>
    <w:rsid w:val="001C771F"/>
    <w:rsid w:val="001D1E27"/>
    <w:rsid w:val="001D278F"/>
    <w:rsid w:val="001D64EF"/>
    <w:rsid w:val="001E1022"/>
    <w:rsid w:val="001E2AA8"/>
    <w:rsid w:val="001E3046"/>
    <w:rsid w:val="001E3683"/>
    <w:rsid w:val="001E4867"/>
    <w:rsid w:val="001E54C7"/>
    <w:rsid w:val="001E7504"/>
    <w:rsid w:val="001F0985"/>
    <w:rsid w:val="001F19E8"/>
    <w:rsid w:val="001F4BB3"/>
    <w:rsid w:val="001F5A1D"/>
    <w:rsid w:val="001F759E"/>
    <w:rsid w:val="00202B68"/>
    <w:rsid w:val="00203E47"/>
    <w:rsid w:val="00204332"/>
    <w:rsid w:val="00207D81"/>
    <w:rsid w:val="00212886"/>
    <w:rsid w:val="00217F2C"/>
    <w:rsid w:val="00217F7B"/>
    <w:rsid w:val="00220581"/>
    <w:rsid w:val="0022258C"/>
    <w:rsid w:val="002226B1"/>
    <w:rsid w:val="00224A57"/>
    <w:rsid w:val="0023056B"/>
    <w:rsid w:val="00233AC7"/>
    <w:rsid w:val="00235179"/>
    <w:rsid w:val="00236164"/>
    <w:rsid w:val="002362F0"/>
    <w:rsid w:val="002365EA"/>
    <w:rsid w:val="00236721"/>
    <w:rsid w:val="0024573A"/>
    <w:rsid w:val="00246D6D"/>
    <w:rsid w:val="002470FA"/>
    <w:rsid w:val="002474E5"/>
    <w:rsid w:val="002544BF"/>
    <w:rsid w:val="00265511"/>
    <w:rsid w:val="00265A9F"/>
    <w:rsid w:val="00271754"/>
    <w:rsid w:val="00272CFE"/>
    <w:rsid w:val="00272D68"/>
    <w:rsid w:val="00273E1F"/>
    <w:rsid w:val="00274F6E"/>
    <w:rsid w:val="002765F6"/>
    <w:rsid w:val="0027693C"/>
    <w:rsid w:val="00281D77"/>
    <w:rsid w:val="00283F26"/>
    <w:rsid w:val="00290FD9"/>
    <w:rsid w:val="00292832"/>
    <w:rsid w:val="00292DFF"/>
    <w:rsid w:val="002937D7"/>
    <w:rsid w:val="002944C8"/>
    <w:rsid w:val="00295E9D"/>
    <w:rsid w:val="00297954"/>
    <w:rsid w:val="002A6693"/>
    <w:rsid w:val="002B32D2"/>
    <w:rsid w:val="002B50C8"/>
    <w:rsid w:val="002C1599"/>
    <w:rsid w:val="002C3AC7"/>
    <w:rsid w:val="002C6BE0"/>
    <w:rsid w:val="002D50B7"/>
    <w:rsid w:val="002D7A9E"/>
    <w:rsid w:val="002E5E55"/>
    <w:rsid w:val="002E61C0"/>
    <w:rsid w:val="002F0760"/>
    <w:rsid w:val="002F4E19"/>
    <w:rsid w:val="002F61AE"/>
    <w:rsid w:val="00300573"/>
    <w:rsid w:val="00312013"/>
    <w:rsid w:val="003210E7"/>
    <w:rsid w:val="00323883"/>
    <w:rsid w:val="00326521"/>
    <w:rsid w:val="00331D60"/>
    <w:rsid w:val="00335F8F"/>
    <w:rsid w:val="003411A9"/>
    <w:rsid w:val="00341282"/>
    <w:rsid w:val="0034144E"/>
    <w:rsid w:val="003441C0"/>
    <w:rsid w:val="00351176"/>
    <w:rsid w:val="00357CC2"/>
    <w:rsid w:val="00361721"/>
    <w:rsid w:val="00364B07"/>
    <w:rsid w:val="00365578"/>
    <w:rsid w:val="00374E1A"/>
    <w:rsid w:val="00377F62"/>
    <w:rsid w:val="00380596"/>
    <w:rsid w:val="00380979"/>
    <w:rsid w:val="00383516"/>
    <w:rsid w:val="00387427"/>
    <w:rsid w:val="00390620"/>
    <w:rsid w:val="00390C9A"/>
    <w:rsid w:val="00391CB2"/>
    <w:rsid w:val="00397AD1"/>
    <w:rsid w:val="003A0E22"/>
    <w:rsid w:val="003A1160"/>
    <w:rsid w:val="003B1198"/>
    <w:rsid w:val="003B5BDB"/>
    <w:rsid w:val="003B7094"/>
    <w:rsid w:val="003C0451"/>
    <w:rsid w:val="003C3EAB"/>
    <w:rsid w:val="003C532F"/>
    <w:rsid w:val="003C6780"/>
    <w:rsid w:val="003D0A1B"/>
    <w:rsid w:val="003D4B5D"/>
    <w:rsid w:val="003D558C"/>
    <w:rsid w:val="003E11F1"/>
    <w:rsid w:val="003E4A00"/>
    <w:rsid w:val="003E7014"/>
    <w:rsid w:val="003F235F"/>
    <w:rsid w:val="003F468A"/>
    <w:rsid w:val="003F67BB"/>
    <w:rsid w:val="00405ADE"/>
    <w:rsid w:val="0041550A"/>
    <w:rsid w:val="00423738"/>
    <w:rsid w:val="00425282"/>
    <w:rsid w:val="00426179"/>
    <w:rsid w:val="0043362D"/>
    <w:rsid w:val="004337F4"/>
    <w:rsid w:val="00434FBB"/>
    <w:rsid w:val="004355C0"/>
    <w:rsid w:val="00443F2A"/>
    <w:rsid w:val="00444FA9"/>
    <w:rsid w:val="00446694"/>
    <w:rsid w:val="004466F3"/>
    <w:rsid w:val="004467AF"/>
    <w:rsid w:val="00451525"/>
    <w:rsid w:val="004545AF"/>
    <w:rsid w:val="0045643C"/>
    <w:rsid w:val="00460FA1"/>
    <w:rsid w:val="00461005"/>
    <w:rsid w:val="00461C2A"/>
    <w:rsid w:val="00463C86"/>
    <w:rsid w:val="004652A9"/>
    <w:rsid w:val="004675F2"/>
    <w:rsid w:val="0047026B"/>
    <w:rsid w:val="00473138"/>
    <w:rsid w:val="00473B27"/>
    <w:rsid w:val="004807A0"/>
    <w:rsid w:val="0048525E"/>
    <w:rsid w:val="0049362D"/>
    <w:rsid w:val="004B02F0"/>
    <w:rsid w:val="004B2032"/>
    <w:rsid w:val="004B4A7E"/>
    <w:rsid w:val="004B5DB5"/>
    <w:rsid w:val="004C0A3B"/>
    <w:rsid w:val="004C328D"/>
    <w:rsid w:val="004C4505"/>
    <w:rsid w:val="004C5927"/>
    <w:rsid w:val="004E013E"/>
    <w:rsid w:val="004E2852"/>
    <w:rsid w:val="004E3252"/>
    <w:rsid w:val="004E33B5"/>
    <w:rsid w:val="004E38D5"/>
    <w:rsid w:val="004E579A"/>
    <w:rsid w:val="004F0C1F"/>
    <w:rsid w:val="004F3361"/>
    <w:rsid w:val="00500713"/>
    <w:rsid w:val="00500F76"/>
    <w:rsid w:val="00501B3D"/>
    <w:rsid w:val="00501CE5"/>
    <w:rsid w:val="005025CF"/>
    <w:rsid w:val="005063C9"/>
    <w:rsid w:val="00507E10"/>
    <w:rsid w:val="005115B9"/>
    <w:rsid w:val="0051369F"/>
    <w:rsid w:val="005148B9"/>
    <w:rsid w:val="00515F08"/>
    <w:rsid w:val="005209B6"/>
    <w:rsid w:val="00521713"/>
    <w:rsid w:val="005217E0"/>
    <w:rsid w:val="00523BD6"/>
    <w:rsid w:val="00530094"/>
    <w:rsid w:val="00532141"/>
    <w:rsid w:val="00532493"/>
    <w:rsid w:val="00546DFF"/>
    <w:rsid w:val="00555121"/>
    <w:rsid w:val="00555AAA"/>
    <w:rsid w:val="005574A6"/>
    <w:rsid w:val="00563154"/>
    <w:rsid w:val="00563E1E"/>
    <w:rsid w:val="00566260"/>
    <w:rsid w:val="00566EA9"/>
    <w:rsid w:val="00570E19"/>
    <w:rsid w:val="00574DDD"/>
    <w:rsid w:val="005819DE"/>
    <w:rsid w:val="00587036"/>
    <w:rsid w:val="00591133"/>
    <w:rsid w:val="005A1E55"/>
    <w:rsid w:val="005A2CF1"/>
    <w:rsid w:val="005A3623"/>
    <w:rsid w:val="005A392C"/>
    <w:rsid w:val="005B076D"/>
    <w:rsid w:val="005B27F4"/>
    <w:rsid w:val="005B2950"/>
    <w:rsid w:val="005B318F"/>
    <w:rsid w:val="005B3FCA"/>
    <w:rsid w:val="005B4EB4"/>
    <w:rsid w:val="005B5AFF"/>
    <w:rsid w:val="005B6E7D"/>
    <w:rsid w:val="005B762A"/>
    <w:rsid w:val="005D354D"/>
    <w:rsid w:val="005D3C27"/>
    <w:rsid w:val="005E2C39"/>
    <w:rsid w:val="005F04F2"/>
    <w:rsid w:val="005F4D7C"/>
    <w:rsid w:val="005F6A83"/>
    <w:rsid w:val="005F758B"/>
    <w:rsid w:val="006014B6"/>
    <w:rsid w:val="00607B5F"/>
    <w:rsid w:val="00611EDE"/>
    <w:rsid w:val="00613915"/>
    <w:rsid w:val="00613C83"/>
    <w:rsid w:val="00614B0F"/>
    <w:rsid w:val="006168DE"/>
    <w:rsid w:val="0062223D"/>
    <w:rsid w:val="00622264"/>
    <w:rsid w:val="00623A64"/>
    <w:rsid w:val="00627B92"/>
    <w:rsid w:val="006301A8"/>
    <w:rsid w:val="006355F8"/>
    <w:rsid w:val="006368A7"/>
    <w:rsid w:val="00637066"/>
    <w:rsid w:val="00641129"/>
    <w:rsid w:val="00641586"/>
    <w:rsid w:val="00642722"/>
    <w:rsid w:val="00645CCF"/>
    <w:rsid w:val="00654A1D"/>
    <w:rsid w:val="00680C38"/>
    <w:rsid w:val="0068416C"/>
    <w:rsid w:val="00686E5A"/>
    <w:rsid w:val="006906E6"/>
    <w:rsid w:val="0069782A"/>
    <w:rsid w:val="006A0F7E"/>
    <w:rsid w:val="006A63F8"/>
    <w:rsid w:val="006A7249"/>
    <w:rsid w:val="006B1769"/>
    <w:rsid w:val="006B569C"/>
    <w:rsid w:val="006C20E8"/>
    <w:rsid w:val="006C3B33"/>
    <w:rsid w:val="006D1BB0"/>
    <w:rsid w:val="006D3B9F"/>
    <w:rsid w:val="006E227C"/>
    <w:rsid w:val="006E268B"/>
    <w:rsid w:val="006F382E"/>
    <w:rsid w:val="006F7C0E"/>
    <w:rsid w:val="00700A1A"/>
    <w:rsid w:val="00702837"/>
    <w:rsid w:val="00704E30"/>
    <w:rsid w:val="0070602E"/>
    <w:rsid w:val="007064E4"/>
    <w:rsid w:val="00717F2C"/>
    <w:rsid w:val="00724FF4"/>
    <w:rsid w:val="00731DB3"/>
    <w:rsid w:val="007467B1"/>
    <w:rsid w:val="0075080F"/>
    <w:rsid w:val="00751223"/>
    <w:rsid w:val="00752F58"/>
    <w:rsid w:val="007545DA"/>
    <w:rsid w:val="00767B6C"/>
    <w:rsid w:val="00775D6B"/>
    <w:rsid w:val="00776B98"/>
    <w:rsid w:val="00781E76"/>
    <w:rsid w:val="007828C6"/>
    <w:rsid w:val="0079564F"/>
    <w:rsid w:val="007A74C4"/>
    <w:rsid w:val="007C5A27"/>
    <w:rsid w:val="007D7603"/>
    <w:rsid w:val="007E63CC"/>
    <w:rsid w:val="007F2549"/>
    <w:rsid w:val="007F5581"/>
    <w:rsid w:val="007F5DDC"/>
    <w:rsid w:val="0080242F"/>
    <w:rsid w:val="0080293D"/>
    <w:rsid w:val="00803D6B"/>
    <w:rsid w:val="008074B9"/>
    <w:rsid w:val="00815F4B"/>
    <w:rsid w:val="00815FB5"/>
    <w:rsid w:val="008167AA"/>
    <w:rsid w:val="008227BB"/>
    <w:rsid w:val="00824CAC"/>
    <w:rsid w:val="008258F8"/>
    <w:rsid w:val="0082658F"/>
    <w:rsid w:val="00826AF0"/>
    <w:rsid w:val="00827A55"/>
    <w:rsid w:val="00830F6C"/>
    <w:rsid w:val="008357C8"/>
    <w:rsid w:val="00835DAD"/>
    <w:rsid w:val="008425CE"/>
    <w:rsid w:val="00842F31"/>
    <w:rsid w:val="00845B28"/>
    <w:rsid w:val="0084739B"/>
    <w:rsid w:val="00860158"/>
    <w:rsid w:val="00861AB0"/>
    <w:rsid w:val="008661F1"/>
    <w:rsid w:val="008708E5"/>
    <w:rsid w:val="00872BEF"/>
    <w:rsid w:val="008730C5"/>
    <w:rsid w:val="008738F3"/>
    <w:rsid w:val="00873F14"/>
    <w:rsid w:val="00881170"/>
    <w:rsid w:val="00883D61"/>
    <w:rsid w:val="00890CB9"/>
    <w:rsid w:val="008955D3"/>
    <w:rsid w:val="008A74E9"/>
    <w:rsid w:val="008B4C0D"/>
    <w:rsid w:val="008C046A"/>
    <w:rsid w:val="008C7431"/>
    <w:rsid w:val="008D0AA5"/>
    <w:rsid w:val="008D6797"/>
    <w:rsid w:val="008E0BCC"/>
    <w:rsid w:val="008F2FB8"/>
    <w:rsid w:val="009015CA"/>
    <w:rsid w:val="00902B0D"/>
    <w:rsid w:val="009038D5"/>
    <w:rsid w:val="009043B7"/>
    <w:rsid w:val="00906A02"/>
    <w:rsid w:val="0091680B"/>
    <w:rsid w:val="00922446"/>
    <w:rsid w:val="00922754"/>
    <w:rsid w:val="00926520"/>
    <w:rsid w:val="00927D6F"/>
    <w:rsid w:val="009314AA"/>
    <w:rsid w:val="00946463"/>
    <w:rsid w:val="0095131D"/>
    <w:rsid w:val="00953F00"/>
    <w:rsid w:val="00955DEC"/>
    <w:rsid w:val="00972E11"/>
    <w:rsid w:val="00972F6C"/>
    <w:rsid w:val="00974CE6"/>
    <w:rsid w:val="00976B68"/>
    <w:rsid w:val="009803DF"/>
    <w:rsid w:val="00980D42"/>
    <w:rsid w:val="00984818"/>
    <w:rsid w:val="0098574E"/>
    <w:rsid w:val="0099079B"/>
    <w:rsid w:val="00990EF0"/>
    <w:rsid w:val="00991761"/>
    <w:rsid w:val="009A4D1D"/>
    <w:rsid w:val="009B1EAC"/>
    <w:rsid w:val="009B3C7B"/>
    <w:rsid w:val="009C2E77"/>
    <w:rsid w:val="009C40F8"/>
    <w:rsid w:val="009C507D"/>
    <w:rsid w:val="009C516E"/>
    <w:rsid w:val="009C6095"/>
    <w:rsid w:val="009D13D4"/>
    <w:rsid w:val="009D3ED4"/>
    <w:rsid w:val="009D473B"/>
    <w:rsid w:val="009D604E"/>
    <w:rsid w:val="009E2AC3"/>
    <w:rsid w:val="009E62BC"/>
    <w:rsid w:val="009F044D"/>
    <w:rsid w:val="009F0CD3"/>
    <w:rsid w:val="00A01527"/>
    <w:rsid w:val="00A03A67"/>
    <w:rsid w:val="00A077C9"/>
    <w:rsid w:val="00A11EA8"/>
    <w:rsid w:val="00A12B84"/>
    <w:rsid w:val="00A25680"/>
    <w:rsid w:val="00A27691"/>
    <w:rsid w:val="00A30025"/>
    <w:rsid w:val="00A31301"/>
    <w:rsid w:val="00A335DC"/>
    <w:rsid w:val="00A430C4"/>
    <w:rsid w:val="00A4508C"/>
    <w:rsid w:val="00A512D7"/>
    <w:rsid w:val="00A5482C"/>
    <w:rsid w:val="00A6242D"/>
    <w:rsid w:val="00A62AD5"/>
    <w:rsid w:val="00A65592"/>
    <w:rsid w:val="00A71C3E"/>
    <w:rsid w:val="00A76873"/>
    <w:rsid w:val="00A84B09"/>
    <w:rsid w:val="00A87E6B"/>
    <w:rsid w:val="00A90553"/>
    <w:rsid w:val="00AA3ED4"/>
    <w:rsid w:val="00AA41A4"/>
    <w:rsid w:val="00AA498C"/>
    <w:rsid w:val="00AB434C"/>
    <w:rsid w:val="00AB4988"/>
    <w:rsid w:val="00AB4BAF"/>
    <w:rsid w:val="00AB4E57"/>
    <w:rsid w:val="00AC0057"/>
    <w:rsid w:val="00AC2D23"/>
    <w:rsid w:val="00AC34CF"/>
    <w:rsid w:val="00AC464E"/>
    <w:rsid w:val="00AD466C"/>
    <w:rsid w:val="00AD5248"/>
    <w:rsid w:val="00AE40EF"/>
    <w:rsid w:val="00AE4FB2"/>
    <w:rsid w:val="00AE5A4D"/>
    <w:rsid w:val="00AF2969"/>
    <w:rsid w:val="00AF2D18"/>
    <w:rsid w:val="00AF363D"/>
    <w:rsid w:val="00AF73EE"/>
    <w:rsid w:val="00B0040D"/>
    <w:rsid w:val="00B070B9"/>
    <w:rsid w:val="00B1013B"/>
    <w:rsid w:val="00B220D1"/>
    <w:rsid w:val="00B2500A"/>
    <w:rsid w:val="00B261C3"/>
    <w:rsid w:val="00B2768C"/>
    <w:rsid w:val="00B30168"/>
    <w:rsid w:val="00B339F4"/>
    <w:rsid w:val="00B345B5"/>
    <w:rsid w:val="00B351BB"/>
    <w:rsid w:val="00B44990"/>
    <w:rsid w:val="00B45531"/>
    <w:rsid w:val="00B47536"/>
    <w:rsid w:val="00B47B41"/>
    <w:rsid w:val="00B501A3"/>
    <w:rsid w:val="00B5068E"/>
    <w:rsid w:val="00B6089E"/>
    <w:rsid w:val="00B615F9"/>
    <w:rsid w:val="00B62E21"/>
    <w:rsid w:val="00B66AF1"/>
    <w:rsid w:val="00B73F1B"/>
    <w:rsid w:val="00B73FEA"/>
    <w:rsid w:val="00B74D58"/>
    <w:rsid w:val="00B7519D"/>
    <w:rsid w:val="00B77E0E"/>
    <w:rsid w:val="00B81AA8"/>
    <w:rsid w:val="00B821EA"/>
    <w:rsid w:val="00B82C8D"/>
    <w:rsid w:val="00B8699B"/>
    <w:rsid w:val="00B97E16"/>
    <w:rsid w:val="00BA3180"/>
    <w:rsid w:val="00BA57AE"/>
    <w:rsid w:val="00BA6798"/>
    <w:rsid w:val="00BC77E0"/>
    <w:rsid w:val="00BD2FA3"/>
    <w:rsid w:val="00BE430B"/>
    <w:rsid w:val="00BE4BA6"/>
    <w:rsid w:val="00BF087B"/>
    <w:rsid w:val="00BF36A6"/>
    <w:rsid w:val="00BF4F85"/>
    <w:rsid w:val="00C0398D"/>
    <w:rsid w:val="00C05325"/>
    <w:rsid w:val="00C06F6E"/>
    <w:rsid w:val="00C07F8D"/>
    <w:rsid w:val="00C111FC"/>
    <w:rsid w:val="00C15B78"/>
    <w:rsid w:val="00C20E0D"/>
    <w:rsid w:val="00C20E14"/>
    <w:rsid w:val="00C2488E"/>
    <w:rsid w:val="00C258AD"/>
    <w:rsid w:val="00C26F31"/>
    <w:rsid w:val="00C2745D"/>
    <w:rsid w:val="00C276A2"/>
    <w:rsid w:val="00C27864"/>
    <w:rsid w:val="00C27A38"/>
    <w:rsid w:val="00C377F8"/>
    <w:rsid w:val="00C46EB8"/>
    <w:rsid w:val="00C50FB4"/>
    <w:rsid w:val="00C54EB3"/>
    <w:rsid w:val="00C612B4"/>
    <w:rsid w:val="00C63C3C"/>
    <w:rsid w:val="00C654EA"/>
    <w:rsid w:val="00C710D7"/>
    <w:rsid w:val="00C81039"/>
    <w:rsid w:val="00C918B8"/>
    <w:rsid w:val="00C94125"/>
    <w:rsid w:val="00C948A6"/>
    <w:rsid w:val="00C948AD"/>
    <w:rsid w:val="00CA0075"/>
    <w:rsid w:val="00CA2DA7"/>
    <w:rsid w:val="00CA3905"/>
    <w:rsid w:val="00CC1996"/>
    <w:rsid w:val="00CC5A98"/>
    <w:rsid w:val="00CD6115"/>
    <w:rsid w:val="00CE0985"/>
    <w:rsid w:val="00CE5D42"/>
    <w:rsid w:val="00CF3412"/>
    <w:rsid w:val="00CF4B63"/>
    <w:rsid w:val="00D013D8"/>
    <w:rsid w:val="00D0468D"/>
    <w:rsid w:val="00D12895"/>
    <w:rsid w:val="00D12D7F"/>
    <w:rsid w:val="00D15253"/>
    <w:rsid w:val="00D20067"/>
    <w:rsid w:val="00D2258F"/>
    <w:rsid w:val="00D22E9E"/>
    <w:rsid w:val="00D25120"/>
    <w:rsid w:val="00D25647"/>
    <w:rsid w:val="00D30D5D"/>
    <w:rsid w:val="00D347DB"/>
    <w:rsid w:val="00D34961"/>
    <w:rsid w:val="00D37B61"/>
    <w:rsid w:val="00D43ABA"/>
    <w:rsid w:val="00D477C6"/>
    <w:rsid w:val="00D47B92"/>
    <w:rsid w:val="00D53480"/>
    <w:rsid w:val="00D57E92"/>
    <w:rsid w:val="00D61975"/>
    <w:rsid w:val="00D635A1"/>
    <w:rsid w:val="00D644EB"/>
    <w:rsid w:val="00D65357"/>
    <w:rsid w:val="00D7075C"/>
    <w:rsid w:val="00D775C6"/>
    <w:rsid w:val="00D77E14"/>
    <w:rsid w:val="00D837A6"/>
    <w:rsid w:val="00D85409"/>
    <w:rsid w:val="00D86BD0"/>
    <w:rsid w:val="00D90506"/>
    <w:rsid w:val="00D92D6B"/>
    <w:rsid w:val="00D96716"/>
    <w:rsid w:val="00D97AA8"/>
    <w:rsid w:val="00DA0CC7"/>
    <w:rsid w:val="00DA473B"/>
    <w:rsid w:val="00DA5498"/>
    <w:rsid w:val="00DA7962"/>
    <w:rsid w:val="00DB35FE"/>
    <w:rsid w:val="00DC0364"/>
    <w:rsid w:val="00DC47CE"/>
    <w:rsid w:val="00DC4958"/>
    <w:rsid w:val="00DC5520"/>
    <w:rsid w:val="00DC64E8"/>
    <w:rsid w:val="00DD36D2"/>
    <w:rsid w:val="00DE1969"/>
    <w:rsid w:val="00DE23B8"/>
    <w:rsid w:val="00DE314C"/>
    <w:rsid w:val="00DE70DD"/>
    <w:rsid w:val="00DF41F5"/>
    <w:rsid w:val="00E00B35"/>
    <w:rsid w:val="00E01691"/>
    <w:rsid w:val="00E01BBB"/>
    <w:rsid w:val="00E06685"/>
    <w:rsid w:val="00E07A7F"/>
    <w:rsid w:val="00E10E09"/>
    <w:rsid w:val="00E11026"/>
    <w:rsid w:val="00E12257"/>
    <w:rsid w:val="00E12D11"/>
    <w:rsid w:val="00E1506F"/>
    <w:rsid w:val="00E16018"/>
    <w:rsid w:val="00E16753"/>
    <w:rsid w:val="00E17704"/>
    <w:rsid w:val="00E208B1"/>
    <w:rsid w:val="00E2179B"/>
    <w:rsid w:val="00E2182F"/>
    <w:rsid w:val="00E3294F"/>
    <w:rsid w:val="00E343D0"/>
    <w:rsid w:val="00E35E7A"/>
    <w:rsid w:val="00E3792A"/>
    <w:rsid w:val="00E379FC"/>
    <w:rsid w:val="00E4176E"/>
    <w:rsid w:val="00E437D5"/>
    <w:rsid w:val="00E508D8"/>
    <w:rsid w:val="00E659ED"/>
    <w:rsid w:val="00E66780"/>
    <w:rsid w:val="00E70914"/>
    <w:rsid w:val="00E80EBE"/>
    <w:rsid w:val="00E83BB1"/>
    <w:rsid w:val="00E85DA5"/>
    <w:rsid w:val="00E870D3"/>
    <w:rsid w:val="00E87B21"/>
    <w:rsid w:val="00EA0BAA"/>
    <w:rsid w:val="00EA5AE5"/>
    <w:rsid w:val="00EA60ED"/>
    <w:rsid w:val="00EA7852"/>
    <w:rsid w:val="00EB5646"/>
    <w:rsid w:val="00EB602B"/>
    <w:rsid w:val="00EC1C92"/>
    <w:rsid w:val="00EC24DC"/>
    <w:rsid w:val="00EC4EF3"/>
    <w:rsid w:val="00ED60DA"/>
    <w:rsid w:val="00EE3CB4"/>
    <w:rsid w:val="00EE7038"/>
    <w:rsid w:val="00EF0622"/>
    <w:rsid w:val="00EF4D5F"/>
    <w:rsid w:val="00EF50A1"/>
    <w:rsid w:val="00EF51E2"/>
    <w:rsid w:val="00EF7438"/>
    <w:rsid w:val="00EF74DE"/>
    <w:rsid w:val="00F009D5"/>
    <w:rsid w:val="00F04E76"/>
    <w:rsid w:val="00F05F9C"/>
    <w:rsid w:val="00F06688"/>
    <w:rsid w:val="00F068FA"/>
    <w:rsid w:val="00F0749D"/>
    <w:rsid w:val="00F1174B"/>
    <w:rsid w:val="00F11905"/>
    <w:rsid w:val="00F13273"/>
    <w:rsid w:val="00F16840"/>
    <w:rsid w:val="00F16F72"/>
    <w:rsid w:val="00F17405"/>
    <w:rsid w:val="00F274E7"/>
    <w:rsid w:val="00F33BC3"/>
    <w:rsid w:val="00F4022B"/>
    <w:rsid w:val="00F62832"/>
    <w:rsid w:val="00F62ED3"/>
    <w:rsid w:val="00F666F5"/>
    <w:rsid w:val="00F72FD4"/>
    <w:rsid w:val="00F7309D"/>
    <w:rsid w:val="00F76C19"/>
    <w:rsid w:val="00F821EF"/>
    <w:rsid w:val="00F82C40"/>
    <w:rsid w:val="00F83F1F"/>
    <w:rsid w:val="00F84FEB"/>
    <w:rsid w:val="00F85E21"/>
    <w:rsid w:val="00F87704"/>
    <w:rsid w:val="00F924BA"/>
    <w:rsid w:val="00FB1521"/>
    <w:rsid w:val="00FB2DBD"/>
    <w:rsid w:val="00FB3B6D"/>
    <w:rsid w:val="00FB5F1C"/>
    <w:rsid w:val="00FC052D"/>
    <w:rsid w:val="00FC230C"/>
    <w:rsid w:val="00FC79EE"/>
    <w:rsid w:val="00FD1806"/>
    <w:rsid w:val="00FD23A3"/>
    <w:rsid w:val="00FD45EA"/>
    <w:rsid w:val="00FE1672"/>
    <w:rsid w:val="00FE4F1A"/>
    <w:rsid w:val="00FF26A7"/>
    <w:rsid w:val="00FF3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8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D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51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2D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1B3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47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19"/>
    <w:rPr>
      <w:rFonts w:ascii="Segoe UI" w:hAnsi="Segoe UI" w:cs="Segoe UI"/>
      <w:sz w:val="18"/>
      <w:szCs w:val="18"/>
    </w:rPr>
  </w:style>
  <w:style w:type="paragraph" w:styleId="NoSpacing">
    <w:name w:val="No Spacing"/>
    <w:uiPriority w:val="1"/>
    <w:qFormat/>
    <w:rsid w:val="00EF0622"/>
    <w:pPr>
      <w:spacing w:after="0" w:line="240" w:lineRule="auto"/>
    </w:pPr>
  </w:style>
  <w:style w:type="character" w:styleId="CommentReference">
    <w:name w:val="annotation reference"/>
    <w:basedOn w:val="DefaultParagraphFont"/>
    <w:uiPriority w:val="99"/>
    <w:semiHidden/>
    <w:unhideWhenUsed/>
    <w:rsid w:val="009D13D4"/>
    <w:rPr>
      <w:sz w:val="16"/>
      <w:szCs w:val="16"/>
    </w:rPr>
  </w:style>
  <w:style w:type="paragraph" w:styleId="CommentText">
    <w:name w:val="annotation text"/>
    <w:basedOn w:val="Normal"/>
    <w:link w:val="CommentTextChar"/>
    <w:uiPriority w:val="99"/>
    <w:unhideWhenUsed/>
    <w:rsid w:val="009D13D4"/>
    <w:pPr>
      <w:spacing w:line="240" w:lineRule="auto"/>
    </w:pPr>
    <w:rPr>
      <w:sz w:val="20"/>
      <w:szCs w:val="20"/>
    </w:rPr>
  </w:style>
  <w:style w:type="character" w:customStyle="1" w:styleId="CommentTextChar">
    <w:name w:val="Comment Text Char"/>
    <w:basedOn w:val="DefaultParagraphFont"/>
    <w:link w:val="CommentText"/>
    <w:uiPriority w:val="99"/>
    <w:rsid w:val="009D13D4"/>
    <w:rPr>
      <w:sz w:val="20"/>
      <w:szCs w:val="20"/>
    </w:rPr>
  </w:style>
  <w:style w:type="paragraph" w:styleId="CommentSubject">
    <w:name w:val="annotation subject"/>
    <w:basedOn w:val="CommentText"/>
    <w:next w:val="CommentText"/>
    <w:link w:val="CommentSubjectChar"/>
    <w:uiPriority w:val="99"/>
    <w:semiHidden/>
    <w:unhideWhenUsed/>
    <w:rsid w:val="009D13D4"/>
    <w:rPr>
      <w:b/>
      <w:bCs/>
    </w:rPr>
  </w:style>
  <w:style w:type="character" w:customStyle="1" w:styleId="CommentSubjectChar">
    <w:name w:val="Comment Subject Char"/>
    <w:basedOn w:val="CommentTextChar"/>
    <w:link w:val="CommentSubject"/>
    <w:uiPriority w:val="99"/>
    <w:semiHidden/>
    <w:rsid w:val="009D13D4"/>
    <w:rPr>
      <w:b/>
      <w:bCs/>
      <w:sz w:val="20"/>
      <w:szCs w:val="20"/>
    </w:rPr>
  </w:style>
  <w:style w:type="paragraph" w:styleId="ListParagraph">
    <w:name w:val="List Paragraph"/>
    <w:basedOn w:val="Normal"/>
    <w:uiPriority w:val="34"/>
    <w:qFormat/>
    <w:rsid w:val="00460FA1"/>
    <w:pPr>
      <w:ind w:left="720"/>
      <w:contextualSpacing/>
    </w:pPr>
  </w:style>
  <w:style w:type="character" w:styleId="Hyperlink">
    <w:name w:val="Hyperlink"/>
    <w:basedOn w:val="DefaultParagraphFont"/>
    <w:uiPriority w:val="99"/>
    <w:unhideWhenUsed/>
    <w:rsid w:val="00F72FD4"/>
    <w:rPr>
      <w:color w:val="0563C1" w:themeColor="hyperlink"/>
      <w:u w:val="single"/>
    </w:rPr>
  </w:style>
  <w:style w:type="character" w:styleId="FollowedHyperlink">
    <w:name w:val="FollowedHyperlink"/>
    <w:basedOn w:val="DefaultParagraphFont"/>
    <w:uiPriority w:val="99"/>
    <w:semiHidden/>
    <w:unhideWhenUsed/>
    <w:rsid w:val="00391CB2"/>
    <w:rPr>
      <w:color w:val="954F72" w:themeColor="followedHyperlink"/>
      <w:u w:val="single"/>
    </w:rPr>
  </w:style>
  <w:style w:type="paragraph" w:styleId="Revision">
    <w:name w:val="Revision"/>
    <w:hidden/>
    <w:uiPriority w:val="99"/>
    <w:semiHidden/>
    <w:rsid w:val="00555AAA"/>
    <w:pPr>
      <w:spacing w:after="0" w:line="240" w:lineRule="auto"/>
    </w:pPr>
  </w:style>
  <w:style w:type="paragraph" w:styleId="NormalWeb">
    <w:name w:val="Normal (Web)"/>
    <w:basedOn w:val="Normal"/>
    <w:uiPriority w:val="99"/>
    <w:semiHidden/>
    <w:unhideWhenUsed/>
    <w:rsid w:val="00DA473B"/>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D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51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2D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1B3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47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19"/>
    <w:rPr>
      <w:rFonts w:ascii="Segoe UI" w:hAnsi="Segoe UI" w:cs="Segoe UI"/>
      <w:sz w:val="18"/>
      <w:szCs w:val="18"/>
    </w:rPr>
  </w:style>
  <w:style w:type="paragraph" w:styleId="NoSpacing">
    <w:name w:val="No Spacing"/>
    <w:uiPriority w:val="1"/>
    <w:qFormat/>
    <w:rsid w:val="00EF0622"/>
    <w:pPr>
      <w:spacing w:after="0" w:line="240" w:lineRule="auto"/>
    </w:pPr>
  </w:style>
  <w:style w:type="character" w:styleId="CommentReference">
    <w:name w:val="annotation reference"/>
    <w:basedOn w:val="DefaultParagraphFont"/>
    <w:uiPriority w:val="99"/>
    <w:semiHidden/>
    <w:unhideWhenUsed/>
    <w:rsid w:val="009D13D4"/>
    <w:rPr>
      <w:sz w:val="16"/>
      <w:szCs w:val="16"/>
    </w:rPr>
  </w:style>
  <w:style w:type="paragraph" w:styleId="CommentText">
    <w:name w:val="annotation text"/>
    <w:basedOn w:val="Normal"/>
    <w:link w:val="CommentTextChar"/>
    <w:uiPriority w:val="99"/>
    <w:unhideWhenUsed/>
    <w:rsid w:val="009D13D4"/>
    <w:pPr>
      <w:spacing w:line="240" w:lineRule="auto"/>
    </w:pPr>
    <w:rPr>
      <w:sz w:val="20"/>
      <w:szCs w:val="20"/>
    </w:rPr>
  </w:style>
  <w:style w:type="character" w:customStyle="1" w:styleId="CommentTextChar">
    <w:name w:val="Comment Text Char"/>
    <w:basedOn w:val="DefaultParagraphFont"/>
    <w:link w:val="CommentText"/>
    <w:uiPriority w:val="99"/>
    <w:rsid w:val="009D13D4"/>
    <w:rPr>
      <w:sz w:val="20"/>
      <w:szCs w:val="20"/>
    </w:rPr>
  </w:style>
  <w:style w:type="paragraph" w:styleId="CommentSubject">
    <w:name w:val="annotation subject"/>
    <w:basedOn w:val="CommentText"/>
    <w:next w:val="CommentText"/>
    <w:link w:val="CommentSubjectChar"/>
    <w:uiPriority w:val="99"/>
    <w:semiHidden/>
    <w:unhideWhenUsed/>
    <w:rsid w:val="009D13D4"/>
    <w:rPr>
      <w:b/>
      <w:bCs/>
    </w:rPr>
  </w:style>
  <w:style w:type="character" w:customStyle="1" w:styleId="CommentSubjectChar">
    <w:name w:val="Comment Subject Char"/>
    <w:basedOn w:val="CommentTextChar"/>
    <w:link w:val="CommentSubject"/>
    <w:uiPriority w:val="99"/>
    <w:semiHidden/>
    <w:rsid w:val="009D13D4"/>
    <w:rPr>
      <w:b/>
      <w:bCs/>
      <w:sz w:val="20"/>
      <w:szCs w:val="20"/>
    </w:rPr>
  </w:style>
  <w:style w:type="paragraph" w:styleId="ListParagraph">
    <w:name w:val="List Paragraph"/>
    <w:basedOn w:val="Normal"/>
    <w:uiPriority w:val="34"/>
    <w:qFormat/>
    <w:rsid w:val="00460FA1"/>
    <w:pPr>
      <w:ind w:left="720"/>
      <w:contextualSpacing/>
    </w:pPr>
  </w:style>
  <w:style w:type="character" w:styleId="Hyperlink">
    <w:name w:val="Hyperlink"/>
    <w:basedOn w:val="DefaultParagraphFont"/>
    <w:uiPriority w:val="99"/>
    <w:unhideWhenUsed/>
    <w:rsid w:val="00F72FD4"/>
    <w:rPr>
      <w:color w:val="0563C1" w:themeColor="hyperlink"/>
      <w:u w:val="single"/>
    </w:rPr>
  </w:style>
  <w:style w:type="character" w:styleId="FollowedHyperlink">
    <w:name w:val="FollowedHyperlink"/>
    <w:basedOn w:val="DefaultParagraphFont"/>
    <w:uiPriority w:val="99"/>
    <w:semiHidden/>
    <w:unhideWhenUsed/>
    <w:rsid w:val="00391CB2"/>
    <w:rPr>
      <w:color w:val="954F72" w:themeColor="followedHyperlink"/>
      <w:u w:val="single"/>
    </w:rPr>
  </w:style>
  <w:style w:type="paragraph" w:styleId="Revision">
    <w:name w:val="Revision"/>
    <w:hidden/>
    <w:uiPriority w:val="99"/>
    <w:semiHidden/>
    <w:rsid w:val="00555AAA"/>
    <w:pPr>
      <w:spacing w:after="0" w:line="240" w:lineRule="auto"/>
    </w:pPr>
  </w:style>
  <w:style w:type="paragraph" w:styleId="NormalWeb">
    <w:name w:val="Normal (Web)"/>
    <w:basedOn w:val="Normal"/>
    <w:uiPriority w:val="99"/>
    <w:semiHidden/>
    <w:unhideWhenUsed/>
    <w:rsid w:val="00DA473B"/>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8014">
      <w:bodyDiv w:val="1"/>
      <w:marLeft w:val="0"/>
      <w:marRight w:val="0"/>
      <w:marTop w:val="0"/>
      <w:marBottom w:val="0"/>
      <w:divBdr>
        <w:top w:val="none" w:sz="0" w:space="0" w:color="auto"/>
        <w:left w:val="none" w:sz="0" w:space="0" w:color="auto"/>
        <w:bottom w:val="none" w:sz="0" w:space="0" w:color="auto"/>
        <w:right w:val="none" w:sz="0" w:space="0" w:color="auto"/>
      </w:divBdr>
    </w:div>
    <w:div w:id="468085395">
      <w:bodyDiv w:val="1"/>
      <w:marLeft w:val="0"/>
      <w:marRight w:val="0"/>
      <w:marTop w:val="0"/>
      <w:marBottom w:val="0"/>
      <w:divBdr>
        <w:top w:val="none" w:sz="0" w:space="0" w:color="auto"/>
        <w:left w:val="none" w:sz="0" w:space="0" w:color="auto"/>
        <w:bottom w:val="none" w:sz="0" w:space="0" w:color="auto"/>
        <w:right w:val="none" w:sz="0" w:space="0" w:color="auto"/>
      </w:divBdr>
    </w:div>
    <w:div w:id="474568792">
      <w:bodyDiv w:val="1"/>
      <w:marLeft w:val="0"/>
      <w:marRight w:val="0"/>
      <w:marTop w:val="0"/>
      <w:marBottom w:val="0"/>
      <w:divBdr>
        <w:top w:val="none" w:sz="0" w:space="0" w:color="auto"/>
        <w:left w:val="none" w:sz="0" w:space="0" w:color="auto"/>
        <w:bottom w:val="none" w:sz="0" w:space="0" w:color="auto"/>
        <w:right w:val="none" w:sz="0" w:space="0" w:color="auto"/>
      </w:divBdr>
    </w:div>
    <w:div w:id="1020010506">
      <w:bodyDiv w:val="1"/>
      <w:marLeft w:val="0"/>
      <w:marRight w:val="0"/>
      <w:marTop w:val="0"/>
      <w:marBottom w:val="0"/>
      <w:divBdr>
        <w:top w:val="none" w:sz="0" w:space="0" w:color="auto"/>
        <w:left w:val="none" w:sz="0" w:space="0" w:color="auto"/>
        <w:bottom w:val="none" w:sz="0" w:space="0" w:color="auto"/>
        <w:right w:val="none" w:sz="0" w:space="0" w:color="auto"/>
      </w:divBdr>
    </w:div>
    <w:div w:id="1115248740">
      <w:bodyDiv w:val="1"/>
      <w:marLeft w:val="0"/>
      <w:marRight w:val="0"/>
      <w:marTop w:val="0"/>
      <w:marBottom w:val="0"/>
      <w:divBdr>
        <w:top w:val="none" w:sz="0" w:space="0" w:color="auto"/>
        <w:left w:val="none" w:sz="0" w:space="0" w:color="auto"/>
        <w:bottom w:val="none" w:sz="0" w:space="0" w:color="auto"/>
        <w:right w:val="none" w:sz="0" w:space="0" w:color="auto"/>
      </w:divBdr>
    </w:div>
    <w:div w:id="15990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90CA-6294-4D82-9700-066759B2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Pennington, Mark</cp:lastModifiedBy>
  <cp:revision>2</cp:revision>
  <cp:lastPrinted>2015-11-18T15:39:00Z</cp:lastPrinted>
  <dcterms:created xsi:type="dcterms:W3CDTF">2016-10-31T09:18:00Z</dcterms:created>
  <dcterms:modified xsi:type="dcterms:W3CDTF">2016-10-31T09:18:00Z</dcterms:modified>
</cp:coreProperties>
</file>