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914" w:rsidRPr="00C47E45" w:rsidRDefault="00EC4914" w:rsidP="00320D90">
      <w:pPr>
        <w:jc w:val="center"/>
        <w:rPr>
          <w:rFonts w:asciiTheme="majorBidi" w:hAnsiTheme="majorBidi" w:cstheme="majorBidi"/>
          <w:b/>
          <w:bCs/>
          <w:sz w:val="28"/>
          <w:szCs w:val="28"/>
        </w:rPr>
      </w:pPr>
      <w:r w:rsidRPr="00C47E45">
        <w:rPr>
          <w:rFonts w:asciiTheme="majorBidi" w:hAnsiTheme="majorBidi" w:cstheme="majorBidi"/>
          <w:b/>
          <w:bCs/>
          <w:sz w:val="28"/>
          <w:szCs w:val="28"/>
        </w:rPr>
        <w:t>Supporting Information</w:t>
      </w:r>
    </w:p>
    <w:p w:rsidR="00EC4914" w:rsidRPr="00C47E45" w:rsidRDefault="00EC4914" w:rsidP="000F467D">
      <w:pPr>
        <w:rPr>
          <w:rFonts w:asciiTheme="majorBidi" w:hAnsiTheme="majorBidi" w:cstheme="majorBidi"/>
          <w:b/>
          <w:bCs/>
          <w:sz w:val="28"/>
          <w:szCs w:val="28"/>
        </w:rPr>
      </w:pPr>
    </w:p>
    <w:p w:rsidR="00EC4914" w:rsidRPr="00A006EB" w:rsidRDefault="00EC4914" w:rsidP="00A006EB">
      <w:pPr>
        <w:jc w:val="center"/>
        <w:rPr>
          <w:rFonts w:asciiTheme="majorBidi" w:hAnsiTheme="majorBidi" w:cstheme="majorBidi"/>
          <w:b/>
          <w:bCs/>
          <w:sz w:val="28"/>
          <w:szCs w:val="28"/>
        </w:rPr>
      </w:pPr>
    </w:p>
    <w:p w:rsidR="00C059E3" w:rsidRPr="00A006EB" w:rsidRDefault="00C059E3" w:rsidP="00A006EB">
      <w:pPr>
        <w:jc w:val="center"/>
        <w:rPr>
          <w:rFonts w:asciiTheme="majorBidi" w:hAnsiTheme="majorBidi" w:cstheme="majorBidi"/>
          <w:b/>
          <w:bCs/>
          <w:sz w:val="28"/>
          <w:szCs w:val="28"/>
        </w:rPr>
      </w:pPr>
      <w:r w:rsidRPr="00A006EB">
        <w:rPr>
          <w:rFonts w:asciiTheme="majorBidi" w:hAnsiTheme="majorBidi" w:cstheme="majorBidi"/>
          <w:b/>
          <w:bCs/>
          <w:sz w:val="28"/>
          <w:szCs w:val="28"/>
        </w:rPr>
        <w:t>A. M. Al-Samman</w:t>
      </w:r>
      <w:r w:rsidRPr="00DB5A7A">
        <w:rPr>
          <w:rFonts w:asciiTheme="majorBidi" w:hAnsiTheme="majorBidi" w:cstheme="majorBidi"/>
          <w:b/>
          <w:bCs/>
          <w:sz w:val="28"/>
          <w:szCs w:val="28"/>
          <w:vertAlign w:val="superscript"/>
        </w:rPr>
        <w:t>1,</w:t>
      </w:r>
      <w:proofErr w:type="gramStart"/>
      <w:r w:rsidRPr="00DB5A7A">
        <w:rPr>
          <w:rFonts w:asciiTheme="majorBidi" w:hAnsiTheme="majorBidi" w:cstheme="majorBidi"/>
          <w:b/>
          <w:bCs/>
          <w:sz w:val="28"/>
          <w:szCs w:val="28"/>
          <w:vertAlign w:val="superscript"/>
        </w:rPr>
        <w:t>*</w:t>
      </w:r>
      <w:r w:rsidR="00DB5A7A">
        <w:rPr>
          <w:rFonts w:asciiTheme="majorBidi" w:hAnsiTheme="majorBidi" w:cstheme="majorBidi"/>
          <w:b/>
          <w:bCs/>
          <w:sz w:val="28"/>
          <w:szCs w:val="28"/>
        </w:rPr>
        <w:t xml:space="preserve"> </w:t>
      </w:r>
      <w:r w:rsidRPr="00A006EB">
        <w:rPr>
          <w:rFonts w:asciiTheme="majorBidi" w:hAnsiTheme="majorBidi" w:cstheme="majorBidi"/>
          <w:b/>
          <w:bCs/>
          <w:sz w:val="28"/>
          <w:szCs w:val="28"/>
        </w:rPr>
        <w:t>,</w:t>
      </w:r>
      <w:proofErr w:type="gramEnd"/>
      <w:r w:rsidRPr="00A006EB">
        <w:rPr>
          <w:rFonts w:asciiTheme="majorBidi" w:hAnsiTheme="majorBidi" w:cstheme="majorBidi"/>
          <w:b/>
          <w:bCs/>
          <w:sz w:val="28"/>
          <w:szCs w:val="28"/>
        </w:rPr>
        <w:t xml:space="preserve"> M. H. Azmi</w:t>
      </w:r>
      <w:r w:rsidRPr="00DB5A7A">
        <w:rPr>
          <w:rFonts w:asciiTheme="majorBidi" w:hAnsiTheme="majorBidi" w:cstheme="majorBidi"/>
          <w:b/>
          <w:bCs/>
          <w:sz w:val="28"/>
          <w:szCs w:val="28"/>
          <w:vertAlign w:val="superscript"/>
        </w:rPr>
        <w:t>1</w:t>
      </w:r>
      <w:r w:rsidRPr="00A006EB">
        <w:rPr>
          <w:rFonts w:asciiTheme="majorBidi" w:hAnsiTheme="majorBidi" w:cstheme="majorBidi"/>
          <w:b/>
          <w:bCs/>
          <w:sz w:val="28"/>
          <w:szCs w:val="28"/>
        </w:rPr>
        <w:t>, T. A. Rahman</w:t>
      </w:r>
      <w:r w:rsidRPr="00DB5A7A">
        <w:rPr>
          <w:rFonts w:asciiTheme="majorBidi" w:hAnsiTheme="majorBidi" w:cstheme="majorBidi"/>
          <w:b/>
          <w:bCs/>
          <w:sz w:val="28"/>
          <w:szCs w:val="28"/>
          <w:vertAlign w:val="superscript"/>
        </w:rPr>
        <w:t>1</w:t>
      </w:r>
      <w:r w:rsidRPr="00A006EB">
        <w:rPr>
          <w:rFonts w:asciiTheme="majorBidi" w:hAnsiTheme="majorBidi" w:cstheme="majorBidi"/>
          <w:b/>
          <w:bCs/>
          <w:sz w:val="28"/>
          <w:szCs w:val="28"/>
        </w:rPr>
        <w:t>, I. Khan</w:t>
      </w:r>
      <w:r w:rsidRPr="00DB5A7A">
        <w:rPr>
          <w:rFonts w:asciiTheme="majorBidi" w:hAnsiTheme="majorBidi" w:cstheme="majorBidi"/>
          <w:b/>
          <w:bCs/>
          <w:sz w:val="28"/>
          <w:szCs w:val="28"/>
          <w:vertAlign w:val="superscript"/>
        </w:rPr>
        <w:t>2</w:t>
      </w:r>
      <w:r w:rsidRPr="00A006EB">
        <w:rPr>
          <w:rFonts w:asciiTheme="majorBidi" w:hAnsiTheme="majorBidi" w:cstheme="majorBidi"/>
          <w:b/>
          <w:bCs/>
          <w:sz w:val="28"/>
          <w:szCs w:val="28"/>
        </w:rPr>
        <w:t>, M. N. Hindia</w:t>
      </w:r>
      <w:r w:rsidRPr="00DB5A7A">
        <w:rPr>
          <w:rFonts w:asciiTheme="majorBidi" w:hAnsiTheme="majorBidi" w:cstheme="majorBidi"/>
          <w:b/>
          <w:bCs/>
          <w:sz w:val="28"/>
          <w:szCs w:val="28"/>
          <w:vertAlign w:val="superscript"/>
        </w:rPr>
        <w:t>1</w:t>
      </w:r>
      <w:r w:rsidRPr="00A006EB">
        <w:rPr>
          <w:rFonts w:asciiTheme="majorBidi" w:hAnsiTheme="majorBidi" w:cstheme="majorBidi"/>
          <w:b/>
          <w:bCs/>
          <w:sz w:val="28"/>
          <w:szCs w:val="28"/>
        </w:rPr>
        <w:t xml:space="preserve"> and A. Fattouh</w:t>
      </w:r>
      <w:r w:rsidRPr="00DB5A7A">
        <w:rPr>
          <w:rFonts w:asciiTheme="majorBidi" w:hAnsiTheme="majorBidi" w:cstheme="majorBidi"/>
          <w:b/>
          <w:bCs/>
          <w:sz w:val="28"/>
          <w:szCs w:val="28"/>
          <w:vertAlign w:val="superscript"/>
        </w:rPr>
        <w:t>3</w:t>
      </w:r>
      <w:r w:rsidRPr="00A006EB">
        <w:rPr>
          <w:rFonts w:asciiTheme="majorBidi" w:hAnsiTheme="majorBidi" w:cstheme="majorBidi"/>
          <w:b/>
          <w:bCs/>
          <w:sz w:val="28"/>
          <w:szCs w:val="28"/>
        </w:rPr>
        <w:t xml:space="preserve"> </w:t>
      </w:r>
    </w:p>
    <w:p w:rsidR="00C059E3" w:rsidRPr="00A006EB" w:rsidRDefault="00C059E3" w:rsidP="00A006EB">
      <w:pPr>
        <w:jc w:val="center"/>
        <w:rPr>
          <w:rFonts w:asciiTheme="majorBidi" w:hAnsiTheme="majorBidi" w:cstheme="majorBidi"/>
          <w:b/>
          <w:bCs/>
          <w:sz w:val="28"/>
          <w:szCs w:val="28"/>
        </w:rPr>
      </w:pPr>
    </w:p>
    <w:p w:rsidR="00C059E3" w:rsidRPr="00A006EB" w:rsidRDefault="00C059E3" w:rsidP="00A006EB">
      <w:pPr>
        <w:rPr>
          <w:rFonts w:asciiTheme="majorBidi" w:hAnsiTheme="majorBidi" w:cstheme="majorBidi"/>
          <w:b/>
          <w:bCs/>
          <w:sz w:val="28"/>
          <w:szCs w:val="28"/>
        </w:rPr>
      </w:pPr>
      <w:r w:rsidRPr="00A006EB">
        <w:rPr>
          <w:rFonts w:asciiTheme="majorBidi" w:hAnsiTheme="majorBidi" w:cstheme="majorBidi"/>
          <w:b/>
          <w:bCs/>
          <w:sz w:val="28"/>
          <w:szCs w:val="28"/>
          <w:vertAlign w:val="superscript"/>
        </w:rPr>
        <w:t>1</w:t>
      </w:r>
      <w:r w:rsidRPr="00A006EB">
        <w:rPr>
          <w:rFonts w:asciiTheme="majorBidi" w:hAnsiTheme="majorBidi" w:cstheme="majorBidi"/>
          <w:b/>
          <w:bCs/>
          <w:sz w:val="28"/>
          <w:szCs w:val="28"/>
        </w:rPr>
        <w:t xml:space="preserve">Department Wireless Communication Centre, Faculty of Electrical Engineering, </w:t>
      </w:r>
      <w:proofErr w:type="spellStart"/>
      <w:r w:rsidRPr="00A006EB">
        <w:rPr>
          <w:rFonts w:asciiTheme="majorBidi" w:hAnsiTheme="majorBidi" w:cstheme="majorBidi"/>
          <w:b/>
          <w:bCs/>
          <w:sz w:val="28"/>
          <w:szCs w:val="28"/>
        </w:rPr>
        <w:t>Universiti</w:t>
      </w:r>
      <w:proofErr w:type="spellEnd"/>
      <w:r w:rsidRPr="00A006EB">
        <w:rPr>
          <w:rFonts w:asciiTheme="majorBidi" w:hAnsiTheme="majorBidi" w:cstheme="majorBidi"/>
          <w:b/>
          <w:bCs/>
          <w:sz w:val="28"/>
          <w:szCs w:val="28"/>
        </w:rPr>
        <w:t xml:space="preserve"> </w:t>
      </w:r>
      <w:proofErr w:type="spellStart"/>
      <w:r w:rsidRPr="00A006EB">
        <w:rPr>
          <w:rFonts w:asciiTheme="majorBidi" w:hAnsiTheme="majorBidi" w:cstheme="majorBidi"/>
          <w:b/>
          <w:bCs/>
          <w:sz w:val="28"/>
          <w:szCs w:val="28"/>
        </w:rPr>
        <w:t>Teknologi</w:t>
      </w:r>
      <w:proofErr w:type="spellEnd"/>
      <w:r w:rsidRPr="00A006EB">
        <w:rPr>
          <w:rFonts w:asciiTheme="majorBidi" w:hAnsiTheme="majorBidi" w:cstheme="majorBidi"/>
          <w:b/>
          <w:bCs/>
          <w:sz w:val="28"/>
          <w:szCs w:val="28"/>
        </w:rPr>
        <w:t xml:space="preserve"> Malaysia, 81310 Johor</w:t>
      </w:r>
    </w:p>
    <w:p w:rsidR="00C059E3" w:rsidRPr="00A006EB" w:rsidRDefault="00C059E3" w:rsidP="00A006EB">
      <w:pPr>
        <w:rPr>
          <w:rFonts w:asciiTheme="majorBidi" w:hAnsiTheme="majorBidi" w:cstheme="majorBidi"/>
          <w:b/>
          <w:bCs/>
          <w:sz w:val="28"/>
          <w:szCs w:val="28"/>
        </w:rPr>
      </w:pPr>
      <w:r w:rsidRPr="00A006EB">
        <w:rPr>
          <w:rFonts w:asciiTheme="majorBidi" w:hAnsiTheme="majorBidi" w:cstheme="majorBidi"/>
          <w:b/>
          <w:bCs/>
          <w:sz w:val="28"/>
          <w:szCs w:val="28"/>
          <w:vertAlign w:val="superscript"/>
        </w:rPr>
        <w:t>2</w:t>
      </w:r>
      <w:r w:rsidRPr="00A006EB">
        <w:rPr>
          <w:rFonts w:asciiTheme="majorBidi" w:hAnsiTheme="majorBidi" w:cstheme="majorBidi"/>
          <w:b/>
          <w:bCs/>
          <w:sz w:val="28"/>
          <w:szCs w:val="28"/>
        </w:rPr>
        <w:t>Department of Electrical Engineering, Islamic University Madinah, Saudi Arabia</w:t>
      </w:r>
    </w:p>
    <w:p w:rsidR="00C059E3" w:rsidRPr="00A006EB" w:rsidRDefault="00C059E3" w:rsidP="00A006EB">
      <w:pPr>
        <w:rPr>
          <w:rFonts w:asciiTheme="majorBidi" w:hAnsiTheme="majorBidi" w:cstheme="majorBidi"/>
          <w:b/>
          <w:bCs/>
          <w:sz w:val="28"/>
          <w:szCs w:val="28"/>
        </w:rPr>
      </w:pPr>
      <w:r w:rsidRPr="00A006EB">
        <w:rPr>
          <w:rFonts w:asciiTheme="majorBidi" w:hAnsiTheme="majorBidi" w:cstheme="majorBidi"/>
          <w:b/>
          <w:bCs/>
          <w:sz w:val="28"/>
          <w:szCs w:val="28"/>
          <w:vertAlign w:val="superscript"/>
        </w:rPr>
        <w:t>3</w:t>
      </w:r>
      <w:r w:rsidRPr="00A006EB">
        <w:rPr>
          <w:rFonts w:asciiTheme="majorBidi" w:hAnsiTheme="majorBidi" w:cstheme="majorBidi"/>
          <w:b/>
          <w:bCs/>
          <w:sz w:val="28"/>
          <w:szCs w:val="28"/>
        </w:rPr>
        <w:t xml:space="preserve">Department of Computer Sciences, Faculty of Computing and Information Technology, King </w:t>
      </w:r>
      <w:proofErr w:type="spellStart"/>
      <w:r w:rsidRPr="00A006EB">
        <w:rPr>
          <w:rFonts w:asciiTheme="majorBidi" w:hAnsiTheme="majorBidi" w:cstheme="majorBidi"/>
          <w:b/>
          <w:bCs/>
          <w:sz w:val="28"/>
          <w:szCs w:val="28"/>
        </w:rPr>
        <w:t>Abdulaziz</w:t>
      </w:r>
      <w:proofErr w:type="spellEnd"/>
      <w:r w:rsidRPr="00A006EB">
        <w:rPr>
          <w:rFonts w:asciiTheme="majorBidi" w:hAnsiTheme="majorBidi" w:cstheme="majorBidi"/>
          <w:b/>
          <w:bCs/>
          <w:sz w:val="28"/>
          <w:szCs w:val="28"/>
        </w:rPr>
        <w:t xml:space="preserve"> University (KAU), Saudi Arabia, Jeddah, </w:t>
      </w:r>
    </w:p>
    <w:p w:rsidR="00C059E3" w:rsidRPr="00A006EB" w:rsidRDefault="00C059E3" w:rsidP="00A006EB">
      <w:pPr>
        <w:rPr>
          <w:rFonts w:asciiTheme="majorBidi" w:hAnsiTheme="majorBidi" w:cstheme="majorBidi"/>
          <w:b/>
          <w:bCs/>
          <w:sz w:val="28"/>
          <w:szCs w:val="28"/>
        </w:rPr>
      </w:pPr>
    </w:p>
    <w:p w:rsidR="00C059E3" w:rsidRPr="00A006EB" w:rsidRDefault="00C059E3" w:rsidP="00A006EB">
      <w:pPr>
        <w:rPr>
          <w:rFonts w:asciiTheme="majorBidi" w:hAnsiTheme="majorBidi" w:cstheme="majorBidi"/>
          <w:b/>
          <w:bCs/>
          <w:sz w:val="28"/>
          <w:szCs w:val="28"/>
        </w:rPr>
      </w:pPr>
      <w:r w:rsidRPr="00A006EB">
        <w:rPr>
          <w:rFonts w:asciiTheme="majorBidi" w:hAnsiTheme="majorBidi" w:cstheme="majorBidi"/>
          <w:b/>
          <w:bCs/>
          <w:sz w:val="28"/>
          <w:szCs w:val="28"/>
        </w:rPr>
        <w:t>*Corresponding author</w:t>
      </w:r>
    </w:p>
    <w:p w:rsidR="00EC4914" w:rsidRPr="00135B86" w:rsidRDefault="00C059E3" w:rsidP="00135B86">
      <w:pPr>
        <w:rPr>
          <w:rFonts w:asciiTheme="majorBidi" w:hAnsiTheme="majorBidi" w:cstheme="majorBidi"/>
          <w:b/>
          <w:bCs/>
          <w:sz w:val="28"/>
          <w:szCs w:val="28"/>
        </w:rPr>
      </w:pPr>
      <w:r w:rsidRPr="00A006EB">
        <w:rPr>
          <w:rFonts w:asciiTheme="majorBidi" w:hAnsiTheme="majorBidi" w:cstheme="majorBidi"/>
          <w:b/>
          <w:bCs/>
          <w:sz w:val="28"/>
          <w:szCs w:val="28"/>
        </w:rPr>
        <w:t>E-mail: Ahmedsecure99@gmail.com</w:t>
      </w:r>
      <w:r w:rsidR="00EC4914" w:rsidRPr="00320D90">
        <w:rPr>
          <w:rFonts w:asciiTheme="majorBidi" w:hAnsiTheme="majorBidi" w:cstheme="majorBidi"/>
          <w:sz w:val="24"/>
          <w:szCs w:val="24"/>
        </w:rPr>
        <w:br w:type="page"/>
      </w:r>
    </w:p>
    <w:p w:rsidR="00EC4914" w:rsidRPr="00135B86" w:rsidRDefault="00EC4914" w:rsidP="00135B86">
      <w:pPr>
        <w:pStyle w:val="ListParagraph"/>
        <w:numPr>
          <w:ilvl w:val="0"/>
          <w:numId w:val="29"/>
        </w:numPr>
        <w:jc w:val="both"/>
        <w:rPr>
          <w:rFonts w:asciiTheme="majorBidi" w:hAnsiTheme="majorBidi" w:cstheme="majorBidi"/>
          <w:b/>
          <w:bCs/>
          <w:sz w:val="24"/>
          <w:szCs w:val="24"/>
        </w:rPr>
      </w:pPr>
      <w:r w:rsidRPr="00135B86">
        <w:rPr>
          <w:rFonts w:asciiTheme="majorBidi" w:hAnsiTheme="majorBidi" w:cstheme="majorBidi"/>
          <w:b/>
          <w:bCs/>
          <w:sz w:val="24"/>
          <w:szCs w:val="24"/>
        </w:rPr>
        <w:lastRenderedPageBreak/>
        <w:t>Acronyms and Abbreviations</w:t>
      </w:r>
    </w:p>
    <w:p w:rsidR="00EC4914" w:rsidRPr="00C059E3" w:rsidRDefault="00EC4914" w:rsidP="001E2CD4">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The list of acronyms and abbreviations used in the main text and this Supporting Online Material: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219"/>
      </w:tblGrid>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CIR:</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Channel Impulse Response</w:t>
            </w:r>
          </w:p>
        </w:tc>
      </w:tr>
      <w:tr w:rsidR="00A006EB" w:rsidRPr="00C059E3" w:rsidTr="00337DA0">
        <w:trPr>
          <w:trHeight w:val="161"/>
        </w:trPr>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CSI:</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Channel State Information</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LOS:</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Line-Of-Sight</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MPCs:</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Multipath Components</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NLOS:</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Non-Line-Of-Sight</w:t>
            </w:r>
          </w:p>
        </w:tc>
      </w:tr>
      <w:tr w:rsidR="00A006EB" w:rsidRPr="00C059E3" w:rsidTr="00337DA0">
        <w:trPr>
          <w:trHeight w:val="242"/>
        </w:trPr>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OFDM:</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Orthogonal Frequency Division Multiplexing</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PDP:</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Power Delay Profile</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RLS:</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Recursive Least Square</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RMS:</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Root Mean Square</w:t>
            </w:r>
          </w:p>
        </w:tc>
      </w:tr>
      <w:tr w:rsidR="00A006EB" w:rsidRPr="00C059E3" w:rsidTr="00337DA0">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UWB:</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Ultra-Wideband</w:t>
            </w:r>
          </w:p>
        </w:tc>
      </w:tr>
      <w:tr w:rsidR="00A006EB" w:rsidRPr="00C059E3" w:rsidTr="00337DA0">
        <w:trPr>
          <w:trHeight w:val="233"/>
        </w:trPr>
        <w:tc>
          <w:tcPr>
            <w:tcW w:w="1800"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WB-CIR:</w:t>
            </w:r>
          </w:p>
        </w:tc>
        <w:tc>
          <w:tcPr>
            <w:tcW w:w="7219" w:type="dxa"/>
          </w:tcPr>
          <w:p w:rsidR="00A006EB" w:rsidRPr="00C059E3" w:rsidRDefault="00A006EB" w:rsidP="00C3151A">
            <w:pPr>
              <w:jc w:val="both"/>
              <w:rPr>
                <w:rFonts w:asciiTheme="majorBidi" w:hAnsiTheme="majorBidi" w:cstheme="majorBidi"/>
                <w:color w:val="000000"/>
                <w:sz w:val="24"/>
                <w:szCs w:val="24"/>
              </w:rPr>
            </w:pPr>
            <w:r w:rsidRPr="00C059E3">
              <w:rPr>
                <w:rFonts w:asciiTheme="majorBidi" w:hAnsiTheme="majorBidi" w:cstheme="majorBidi"/>
                <w:color w:val="000000"/>
                <w:sz w:val="24"/>
                <w:szCs w:val="24"/>
              </w:rPr>
              <w:t>Window-Based CIR</w:t>
            </w:r>
          </w:p>
        </w:tc>
      </w:tr>
    </w:tbl>
    <w:p w:rsidR="00EC4914" w:rsidRPr="00337DA0" w:rsidRDefault="00EC4914" w:rsidP="00337DA0">
      <w:pPr>
        <w:pStyle w:val="ListParagraph"/>
        <w:ind w:left="1080"/>
        <w:jc w:val="both"/>
        <w:rPr>
          <w:rFonts w:asciiTheme="majorBidi" w:hAnsiTheme="majorBidi" w:cstheme="majorBidi"/>
          <w:sz w:val="24"/>
          <w:szCs w:val="24"/>
        </w:rPr>
      </w:pPr>
    </w:p>
    <w:p w:rsidR="00EC4914" w:rsidRPr="00337DA0" w:rsidRDefault="00EC4914" w:rsidP="00337DA0">
      <w:pPr>
        <w:spacing w:after="0" w:line="240" w:lineRule="auto"/>
        <w:jc w:val="both"/>
        <w:rPr>
          <w:rFonts w:asciiTheme="majorBidi" w:eastAsia="Times New Roman" w:hAnsiTheme="majorBidi" w:cstheme="majorBidi"/>
          <w:sz w:val="24"/>
          <w:szCs w:val="24"/>
          <w:lang w:val="en-MY"/>
        </w:rPr>
      </w:pPr>
    </w:p>
    <w:p w:rsidR="00E238DA" w:rsidRPr="00E238DA" w:rsidRDefault="00E238DA" w:rsidP="00135B86">
      <w:pPr>
        <w:pStyle w:val="ListParagraph"/>
        <w:numPr>
          <w:ilvl w:val="0"/>
          <w:numId w:val="29"/>
        </w:numPr>
        <w:jc w:val="both"/>
        <w:rPr>
          <w:rFonts w:asciiTheme="majorBidi" w:hAnsiTheme="majorBidi" w:cstheme="majorBidi"/>
          <w:b/>
          <w:bCs/>
          <w:sz w:val="24"/>
          <w:szCs w:val="24"/>
        </w:rPr>
      </w:pPr>
      <w:r w:rsidRPr="00E238DA">
        <w:rPr>
          <w:rFonts w:asciiTheme="majorBidi" w:hAnsiTheme="majorBidi" w:cstheme="majorBidi"/>
          <w:b/>
          <w:bCs/>
          <w:sz w:val="24"/>
          <w:szCs w:val="24"/>
        </w:rPr>
        <w:t>Measurement Setup and Environment</w:t>
      </w:r>
    </w:p>
    <w:p w:rsidR="00463D60" w:rsidRDefault="00E26C72" w:rsidP="003A6829">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Using time domain channel sounder, </w:t>
      </w:r>
      <w:r w:rsidRPr="00E26C72">
        <w:rPr>
          <w:rFonts w:asciiTheme="majorBidi" w:hAnsiTheme="majorBidi" w:cstheme="majorBidi"/>
          <w:sz w:val="24"/>
          <w:szCs w:val="24"/>
        </w:rPr>
        <w:t xml:space="preserve">the data is collected in two different outdoor environments which has different </w:t>
      </w:r>
      <w:r>
        <w:rPr>
          <w:rFonts w:asciiTheme="majorBidi" w:hAnsiTheme="majorBidi" w:cstheme="majorBidi"/>
          <w:sz w:val="24"/>
          <w:szCs w:val="24"/>
        </w:rPr>
        <w:t>structure. The first environment is chosen to represent the sparse environment</w:t>
      </w:r>
      <w:r w:rsidR="00E26907">
        <w:rPr>
          <w:rFonts w:asciiTheme="majorBidi" w:hAnsiTheme="majorBidi" w:cstheme="majorBidi"/>
          <w:sz w:val="24"/>
          <w:szCs w:val="24"/>
        </w:rPr>
        <w:t xml:space="preserve"> </w:t>
      </w:r>
      <w:r w:rsidR="00463D60">
        <w:rPr>
          <w:rFonts w:asciiTheme="majorBidi" w:hAnsiTheme="majorBidi" w:cstheme="majorBidi"/>
          <w:sz w:val="24"/>
          <w:szCs w:val="24"/>
        </w:rPr>
        <w:t xml:space="preserve">where the multipath components are low </w:t>
      </w:r>
      <w:r w:rsidR="00E26907">
        <w:rPr>
          <w:rFonts w:asciiTheme="majorBidi" w:hAnsiTheme="majorBidi" w:cstheme="majorBidi"/>
          <w:sz w:val="24"/>
          <w:szCs w:val="24"/>
        </w:rPr>
        <w:t>(as open field environment</w:t>
      </w:r>
      <w:r w:rsidR="003A6829">
        <w:rPr>
          <w:rFonts w:asciiTheme="majorBidi" w:hAnsiTheme="majorBidi" w:cstheme="majorBidi"/>
          <w:sz w:val="24"/>
          <w:szCs w:val="24"/>
        </w:rPr>
        <w:t>, Fig</w:t>
      </w:r>
      <w:r w:rsidR="007C5555">
        <w:rPr>
          <w:rFonts w:asciiTheme="majorBidi" w:hAnsiTheme="majorBidi" w:cstheme="majorBidi"/>
          <w:sz w:val="24"/>
          <w:szCs w:val="24"/>
        </w:rPr>
        <w:t xml:space="preserve"> 1</w:t>
      </w:r>
      <w:r w:rsidR="00E26907">
        <w:rPr>
          <w:rFonts w:asciiTheme="majorBidi" w:hAnsiTheme="majorBidi" w:cstheme="majorBidi"/>
          <w:sz w:val="24"/>
          <w:szCs w:val="24"/>
        </w:rPr>
        <w:t xml:space="preserve">), where some </w:t>
      </w:r>
      <w:r w:rsidR="00463D60">
        <w:rPr>
          <w:rFonts w:asciiTheme="majorBidi" w:hAnsiTheme="majorBidi" w:cstheme="majorBidi"/>
          <w:sz w:val="24"/>
          <w:szCs w:val="24"/>
        </w:rPr>
        <w:t>events</w:t>
      </w:r>
      <w:r w:rsidR="00E26907">
        <w:rPr>
          <w:rFonts w:asciiTheme="majorBidi" w:hAnsiTheme="majorBidi" w:cstheme="majorBidi"/>
          <w:sz w:val="24"/>
          <w:szCs w:val="24"/>
        </w:rPr>
        <w:t xml:space="preserve"> like; weeding, sport and open party can be done on such environment. So, this study </w:t>
      </w:r>
      <w:r w:rsidR="00463D60">
        <w:rPr>
          <w:rFonts w:asciiTheme="majorBidi" w:hAnsiTheme="majorBidi" w:cstheme="majorBidi"/>
          <w:sz w:val="24"/>
          <w:szCs w:val="24"/>
        </w:rPr>
        <w:t>investigates</w:t>
      </w:r>
      <w:r w:rsidR="00E26907">
        <w:rPr>
          <w:rFonts w:asciiTheme="majorBidi" w:hAnsiTheme="majorBidi" w:cstheme="majorBidi"/>
          <w:sz w:val="24"/>
          <w:szCs w:val="24"/>
        </w:rPr>
        <w:t xml:space="preserve"> changing on signals where users </w:t>
      </w:r>
      <w:r w:rsidR="00463D60">
        <w:rPr>
          <w:rFonts w:asciiTheme="majorBidi" w:hAnsiTheme="majorBidi" w:cstheme="majorBidi"/>
          <w:sz w:val="24"/>
          <w:szCs w:val="24"/>
        </w:rPr>
        <w:t xml:space="preserve">move freely.  </w:t>
      </w:r>
      <w:r w:rsidR="00E238DA">
        <w:rPr>
          <w:rFonts w:asciiTheme="majorBidi" w:hAnsiTheme="majorBidi" w:cstheme="majorBidi"/>
          <w:sz w:val="24"/>
          <w:szCs w:val="24"/>
        </w:rPr>
        <w:t>The second environment illustrates identical outdoor corridor beside the parking lot</w:t>
      </w:r>
      <w:r w:rsidR="00CA147D">
        <w:rPr>
          <w:rFonts w:asciiTheme="majorBidi" w:hAnsiTheme="majorBidi" w:cstheme="majorBidi"/>
          <w:sz w:val="24"/>
          <w:szCs w:val="24"/>
        </w:rPr>
        <w:t>s</w:t>
      </w:r>
      <w:r w:rsidR="00E238DA">
        <w:rPr>
          <w:rFonts w:asciiTheme="majorBidi" w:hAnsiTheme="majorBidi" w:cstheme="majorBidi"/>
          <w:sz w:val="24"/>
          <w:szCs w:val="24"/>
        </w:rPr>
        <w:t xml:space="preserve"> and low rise building environment (dense multipath environment</w:t>
      </w:r>
      <w:r w:rsidR="003A6829">
        <w:rPr>
          <w:rFonts w:asciiTheme="majorBidi" w:hAnsiTheme="majorBidi" w:cstheme="majorBidi"/>
          <w:sz w:val="24"/>
          <w:szCs w:val="24"/>
        </w:rPr>
        <w:t>, Fig</w:t>
      </w:r>
      <w:r w:rsidR="007C5555">
        <w:rPr>
          <w:rFonts w:asciiTheme="majorBidi" w:hAnsiTheme="majorBidi" w:cstheme="majorBidi"/>
          <w:sz w:val="24"/>
          <w:szCs w:val="24"/>
        </w:rPr>
        <w:t xml:space="preserve"> 2</w:t>
      </w:r>
      <w:r w:rsidR="00E238DA">
        <w:rPr>
          <w:rFonts w:asciiTheme="majorBidi" w:hAnsiTheme="majorBidi" w:cstheme="majorBidi"/>
          <w:sz w:val="24"/>
          <w:szCs w:val="24"/>
        </w:rPr>
        <w:t xml:space="preserve">). </w:t>
      </w:r>
      <w:r w:rsidR="00080F96">
        <w:rPr>
          <w:rFonts w:asciiTheme="majorBidi" w:hAnsiTheme="majorBidi" w:cstheme="majorBidi"/>
          <w:sz w:val="24"/>
          <w:szCs w:val="24"/>
        </w:rPr>
        <w:t xml:space="preserve">The choice of this environment is to depict an </w:t>
      </w:r>
      <w:proofErr w:type="spellStart"/>
      <w:r w:rsidR="00CC1626">
        <w:rPr>
          <w:rFonts w:asciiTheme="majorBidi" w:hAnsiTheme="majorBidi" w:cstheme="majorBidi"/>
          <w:sz w:val="24"/>
          <w:szCs w:val="24"/>
        </w:rPr>
        <w:t>i</w:t>
      </w:r>
      <w:r w:rsidR="00CC1626" w:rsidRPr="00CC1626">
        <w:rPr>
          <w:rFonts w:asciiTheme="majorBidi" w:hAnsiTheme="majorBidi" w:cstheme="majorBidi"/>
          <w:sz w:val="24"/>
          <w:szCs w:val="24"/>
        </w:rPr>
        <w:t>nfostation</w:t>
      </w:r>
      <w:proofErr w:type="spellEnd"/>
      <w:r w:rsidR="00971094" w:rsidRPr="00CC1626">
        <w:rPr>
          <w:rFonts w:asciiTheme="majorBidi" w:hAnsiTheme="majorBidi" w:cstheme="majorBidi"/>
          <w:sz w:val="24"/>
          <w:szCs w:val="24"/>
        </w:rPr>
        <w:t> </w:t>
      </w:r>
      <w:r w:rsidR="00971094">
        <w:rPr>
          <w:rFonts w:asciiTheme="majorBidi" w:hAnsiTheme="majorBidi" w:cstheme="majorBidi"/>
          <w:sz w:val="24"/>
          <w:szCs w:val="24"/>
        </w:rPr>
        <w:t>scenario</w:t>
      </w:r>
      <w:r w:rsidR="00080F96">
        <w:rPr>
          <w:rFonts w:asciiTheme="majorBidi" w:hAnsiTheme="majorBidi" w:cstheme="majorBidi"/>
          <w:sz w:val="24"/>
          <w:szCs w:val="24"/>
        </w:rPr>
        <w:t xml:space="preserve"> whereby mobile receiver download data as they may move along the corridor. </w:t>
      </w:r>
    </w:p>
    <w:p w:rsidR="00E238DA" w:rsidRPr="00A5281E" w:rsidRDefault="00135B86" w:rsidP="00E238DA">
      <w:pPr>
        <w:jc w:val="both"/>
        <w:rPr>
          <w:rFonts w:asciiTheme="majorBidi" w:hAnsiTheme="majorBidi" w:cstheme="majorBidi"/>
          <w:b/>
          <w:bCs/>
          <w:sz w:val="24"/>
          <w:szCs w:val="24"/>
        </w:rPr>
      </w:pPr>
      <w:r>
        <w:rPr>
          <w:rFonts w:asciiTheme="majorBidi" w:hAnsiTheme="majorBidi" w:cstheme="majorBidi"/>
          <w:b/>
          <w:bCs/>
          <w:sz w:val="24"/>
          <w:szCs w:val="24"/>
        </w:rPr>
        <w:t>2</w:t>
      </w:r>
      <w:r w:rsidR="00E238DA" w:rsidRPr="00A5281E">
        <w:rPr>
          <w:rFonts w:asciiTheme="majorBidi" w:hAnsiTheme="majorBidi" w:cstheme="majorBidi"/>
          <w:b/>
          <w:bCs/>
          <w:sz w:val="24"/>
          <w:szCs w:val="24"/>
        </w:rPr>
        <w:t>.1 measurement devices</w:t>
      </w:r>
    </w:p>
    <w:p w:rsidR="007C5555" w:rsidRDefault="00E26C72" w:rsidP="00050A7E">
      <w:pPr>
        <w:spacing w:line="480" w:lineRule="auto"/>
        <w:jc w:val="both"/>
        <w:rPr>
          <w:rFonts w:asciiTheme="majorBidi" w:eastAsia="Times New Roman" w:hAnsiTheme="majorBidi" w:cstheme="majorBidi"/>
          <w:sz w:val="24"/>
          <w:szCs w:val="24"/>
        </w:rPr>
      </w:pPr>
      <w:r w:rsidRPr="00E238DA">
        <w:rPr>
          <w:rFonts w:asciiTheme="majorBidi" w:eastAsia="Times New Roman" w:hAnsiTheme="majorBidi" w:cstheme="majorBidi"/>
          <w:sz w:val="24"/>
          <w:szCs w:val="24"/>
        </w:rPr>
        <w:t>The UWB CIRs are collected from time domain measurements conducted in outdoor environments for LOS and NLOS scenarios by using a pair of PulsON</w:t>
      </w:r>
      <w:r w:rsidRPr="00E238DA">
        <w:rPr>
          <w:rFonts w:asciiTheme="majorBidi" w:eastAsia="Times New Roman" w:hAnsiTheme="majorBidi" w:cstheme="majorBidi"/>
          <w:sz w:val="24"/>
          <w:szCs w:val="24"/>
          <w:vertAlign w:val="superscript"/>
        </w:rPr>
        <w:t>®</w:t>
      </w:r>
      <w:r w:rsidRPr="00E238DA">
        <w:rPr>
          <w:rFonts w:asciiTheme="majorBidi" w:eastAsia="Times New Roman" w:hAnsiTheme="majorBidi" w:cstheme="majorBidi"/>
          <w:sz w:val="24"/>
          <w:szCs w:val="24"/>
        </w:rPr>
        <w:t>410</w:t>
      </w:r>
      <w:r w:rsidRPr="00E238DA">
        <w:rPr>
          <w:rFonts w:asciiTheme="majorBidi" w:eastAsia="Times New Roman" w:hAnsiTheme="majorBidi" w:cstheme="majorBidi"/>
          <w:sz w:val="24"/>
          <w:szCs w:val="24"/>
          <w:vertAlign w:val="superscript"/>
        </w:rPr>
        <w:t xml:space="preserve"> </w:t>
      </w:r>
      <w:r w:rsidRPr="00E238DA">
        <w:rPr>
          <w:rFonts w:asciiTheme="majorBidi" w:eastAsia="Times New Roman" w:hAnsiTheme="majorBidi" w:cstheme="majorBidi"/>
          <w:sz w:val="24"/>
          <w:szCs w:val="24"/>
        </w:rPr>
        <w:t xml:space="preserve">transceiver equipped with vertically polarized omnidirectional wideband (3.1-10.6 GHz) dipole antennas. </w:t>
      </w:r>
      <w:r w:rsidR="007C5555">
        <w:rPr>
          <w:rFonts w:asciiTheme="majorBidi" w:eastAsia="Times New Roman" w:hAnsiTheme="majorBidi" w:cstheme="majorBidi"/>
          <w:sz w:val="24"/>
          <w:szCs w:val="24"/>
        </w:rPr>
        <w:t xml:space="preserve">The figures of the measurement devices and block diagram are shown in </w:t>
      </w:r>
      <w:r w:rsidR="007C5555">
        <w:rPr>
          <w:rFonts w:asciiTheme="majorBidi" w:hAnsiTheme="majorBidi" w:cstheme="majorBidi"/>
          <w:sz w:val="24"/>
          <w:szCs w:val="24"/>
        </w:rPr>
        <w:t xml:space="preserve">Figs. </w:t>
      </w:r>
      <w:r w:rsidR="00050A7E">
        <w:rPr>
          <w:rFonts w:asciiTheme="majorBidi" w:hAnsiTheme="majorBidi" w:cstheme="majorBidi"/>
          <w:sz w:val="24"/>
          <w:szCs w:val="24"/>
        </w:rPr>
        <w:t>A</w:t>
      </w:r>
      <w:r w:rsidR="007C5555">
        <w:rPr>
          <w:rFonts w:asciiTheme="majorBidi" w:hAnsiTheme="majorBidi" w:cstheme="majorBidi"/>
          <w:sz w:val="24"/>
          <w:szCs w:val="24"/>
        </w:rPr>
        <w:t xml:space="preserve"> and </w:t>
      </w:r>
      <w:r w:rsidR="00050A7E">
        <w:rPr>
          <w:rFonts w:asciiTheme="majorBidi" w:hAnsiTheme="majorBidi" w:cstheme="majorBidi"/>
          <w:sz w:val="24"/>
          <w:szCs w:val="24"/>
        </w:rPr>
        <w:t>B</w:t>
      </w:r>
      <w:r w:rsidR="007C5555">
        <w:rPr>
          <w:rFonts w:asciiTheme="majorBidi" w:hAnsiTheme="majorBidi" w:cstheme="majorBidi"/>
          <w:sz w:val="24"/>
          <w:szCs w:val="24"/>
        </w:rPr>
        <w:t xml:space="preserve">. </w:t>
      </w:r>
      <w:r w:rsidRPr="00E238DA">
        <w:rPr>
          <w:rFonts w:asciiTheme="majorBidi" w:eastAsia="Times New Roman" w:hAnsiTheme="majorBidi" w:cstheme="majorBidi"/>
          <w:sz w:val="24"/>
          <w:szCs w:val="24"/>
        </w:rPr>
        <w:t xml:space="preserve">The details of the measurement devices can be found in </w:t>
      </w:r>
      <w:r w:rsidRPr="00E238DA">
        <w:rPr>
          <w:rFonts w:asciiTheme="majorBidi" w:eastAsia="Times New Roman" w:hAnsiTheme="majorBidi" w:cstheme="majorBidi"/>
          <w:sz w:val="24"/>
          <w:szCs w:val="24"/>
        </w:rPr>
        <w:fldChar w:fldCharType="begin"/>
      </w:r>
      <w:r w:rsidR="00CC1626">
        <w:rPr>
          <w:rFonts w:asciiTheme="majorBidi" w:eastAsia="Times New Roman" w:hAnsiTheme="majorBidi" w:cstheme="majorBidi"/>
          <w:sz w:val="24"/>
          <w:szCs w:val="24"/>
        </w:rPr>
        <w:instrText xml:space="preserve"> ADDIN EN.CITE &lt;EndNote&gt;&lt;Cite&gt;&lt;Author&gt;Alexandre&lt;/Author&gt;&lt;Year&gt;2011&lt;/Year&gt;&lt;RecNum&gt;23&lt;/RecNum&gt;&lt;DisplayText&gt;[1, 4]&lt;/DisplayText&gt;&lt;record&gt;&lt;rec-number&gt;23&lt;/rec-number&gt;&lt;foreign-keys&gt;&lt;key app="EN" db-id="ptzvad90t2a0v5ezdzlxdtzgwp5xa0xp0w0x"&gt;23&lt;/key&gt;&lt;/foreign-keys&gt;&lt;ref-type name="Journal Article"&gt;17&lt;/ref-type&gt;&lt;contributors&gt;&lt;authors&gt;&lt;author&gt;Alexandre, Sophie&lt;/author&gt;&lt;author&gt;Ponroy, Jonathan&lt;/author&gt;&lt;author&gt;Zendra, Olivier&lt;/author&gt;&lt;/authors&gt;&lt;/contributors&gt;&lt;titles&gt;&lt;title&gt;Specification for the Open-PEOPLE software platform (user side)&lt;/title&gt;&lt;/titles&gt;&lt;dates&gt;&lt;year&gt;2011&lt;/year&gt;&lt;/dates&gt;&lt;urls&gt;&lt;/urls&gt;&lt;/record&gt;&lt;/Cite&gt;&lt;Cite&gt;&lt;Author&gt;Cavalcanti&lt;/Author&gt;&lt;Year&gt;2002&lt;/Year&gt;&lt;RecNum&gt;1&lt;/RecNum&gt;&lt;record&gt;&lt;rec-number&gt;1&lt;/rec-number&gt;&lt;foreign-keys&gt;&lt;key app="EN" db-id="arwsszxz1pst5ye5pd0p05zxrtewwz0tfrfe"&gt;1&lt;/key&gt;&lt;/foreign-keys&gt;&lt;ref-type name="Journal Article"&gt;17&lt;/ref-type&gt;&lt;contributors&gt;&lt;authors&gt;&lt;author&gt;Cavalcanti, Dave&lt;/author&gt;&lt;author&gt;Sadok, Djamel&lt;/author&gt;&lt;author&gt;Kelner, Judith&lt;/author&gt;&lt;/authors&gt;&lt;/contributors&gt;&lt;titles&gt;&lt;title&gt;Mobile infostations: a paradigm for wireless data communications&lt;/title&gt;&lt;secondary-title&gt;Wireless and Optical Communications&lt;/secondary-title&gt;&lt;/titles&gt;&lt;periodical&gt;&lt;full-title&gt;Wireless and Optical Communications&lt;/full-title&gt;&lt;/periodical&gt;&lt;dates&gt;&lt;year&gt;2002&lt;/year&gt;&lt;/dates&gt;&lt;urls&gt;&lt;/urls&gt;&lt;/record&gt;&lt;/Cite&gt;&lt;/EndNote&gt;</w:instrText>
      </w:r>
      <w:r w:rsidRPr="00E238DA">
        <w:rPr>
          <w:rFonts w:asciiTheme="majorBidi" w:eastAsia="Times New Roman" w:hAnsiTheme="majorBidi" w:cstheme="majorBidi"/>
          <w:sz w:val="24"/>
          <w:szCs w:val="24"/>
        </w:rPr>
        <w:fldChar w:fldCharType="separate"/>
      </w:r>
      <w:r w:rsidR="00CC1626">
        <w:rPr>
          <w:rFonts w:asciiTheme="majorBidi" w:eastAsia="Times New Roman" w:hAnsiTheme="majorBidi" w:cstheme="majorBidi"/>
          <w:noProof/>
          <w:sz w:val="24"/>
          <w:szCs w:val="24"/>
        </w:rPr>
        <w:t>[</w:t>
      </w:r>
      <w:hyperlink w:anchor="_ENREF_1" w:tooltip="Cavalcanti, 2002 #1" w:history="1">
        <w:r w:rsidR="00CC1626">
          <w:rPr>
            <w:rFonts w:asciiTheme="majorBidi" w:eastAsia="Times New Roman" w:hAnsiTheme="majorBidi" w:cstheme="majorBidi"/>
            <w:noProof/>
            <w:sz w:val="24"/>
            <w:szCs w:val="24"/>
          </w:rPr>
          <w:t>1</w:t>
        </w:r>
      </w:hyperlink>
      <w:r w:rsidR="00CC1626">
        <w:rPr>
          <w:rFonts w:asciiTheme="majorBidi" w:eastAsia="Times New Roman" w:hAnsiTheme="majorBidi" w:cstheme="majorBidi"/>
          <w:noProof/>
          <w:sz w:val="24"/>
          <w:szCs w:val="24"/>
        </w:rPr>
        <w:t>]</w:t>
      </w:r>
      <w:r w:rsidRPr="00E238DA">
        <w:rPr>
          <w:rFonts w:asciiTheme="majorBidi" w:eastAsia="Times New Roman" w:hAnsiTheme="majorBidi" w:cstheme="majorBidi"/>
          <w:sz w:val="24"/>
          <w:szCs w:val="24"/>
        </w:rPr>
        <w:fldChar w:fldCharType="end"/>
      </w:r>
      <w:r w:rsidR="00E238DA">
        <w:rPr>
          <w:rFonts w:asciiTheme="majorBidi" w:eastAsia="Times New Roman" w:hAnsiTheme="majorBidi" w:cstheme="majorBidi"/>
          <w:sz w:val="24"/>
          <w:szCs w:val="24"/>
        </w:rPr>
        <w:t xml:space="preserve">. </w:t>
      </w:r>
    </w:p>
    <w:p w:rsidR="007C5555" w:rsidRDefault="007C5555" w:rsidP="007C5555">
      <w:pPr>
        <w:spacing w:line="480" w:lineRule="auto"/>
        <w:jc w:val="both"/>
        <w:rPr>
          <w:rFonts w:asciiTheme="majorBidi" w:eastAsia="Times New Roman" w:hAnsiTheme="majorBidi" w:cstheme="majorBidi"/>
          <w:sz w:val="24"/>
          <w:szCs w:val="24"/>
        </w:rPr>
      </w:pPr>
    </w:p>
    <w:p w:rsidR="007C5555" w:rsidRDefault="007C5555" w:rsidP="007C5555">
      <w:pPr>
        <w:spacing w:line="480" w:lineRule="auto"/>
        <w:jc w:val="both"/>
        <w:rPr>
          <w:rFonts w:asciiTheme="majorBidi" w:eastAsia="Times New Roman" w:hAnsiTheme="majorBidi" w:cstheme="majorBidi"/>
          <w:sz w:val="24"/>
          <w:szCs w:val="24"/>
        </w:rPr>
      </w:pPr>
    </w:p>
    <w:p w:rsidR="00E238DA" w:rsidRDefault="00A5281E" w:rsidP="00E238DA">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extent cx="5733415" cy="32169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MENT.PNG"/>
                    <pic:cNvPicPr/>
                  </pic:nvPicPr>
                  <pic:blipFill>
                    <a:blip r:embed="rId8">
                      <a:extLst>
                        <a:ext uri="{28A0092B-C50C-407E-A947-70E740481C1C}">
                          <a14:useLocalDpi xmlns:a14="http://schemas.microsoft.com/office/drawing/2010/main" val="0"/>
                        </a:ext>
                      </a:extLst>
                    </a:blip>
                    <a:stretch>
                      <a:fillRect/>
                    </a:stretch>
                  </pic:blipFill>
                  <pic:spPr>
                    <a:xfrm>
                      <a:off x="0" y="0"/>
                      <a:ext cx="5733415" cy="3216910"/>
                    </a:xfrm>
                    <a:prstGeom prst="rect">
                      <a:avLst/>
                    </a:prstGeom>
                  </pic:spPr>
                </pic:pic>
              </a:graphicData>
            </a:graphic>
          </wp:inline>
        </w:drawing>
      </w:r>
    </w:p>
    <w:p w:rsidR="00A5281E" w:rsidRDefault="00A5281E" w:rsidP="00AE05A6">
      <w:pPr>
        <w:spacing w:line="480" w:lineRule="auto"/>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AE05A6">
        <w:rPr>
          <w:rFonts w:asciiTheme="majorBidi" w:hAnsiTheme="majorBidi" w:cstheme="majorBidi"/>
          <w:sz w:val="24"/>
          <w:szCs w:val="24"/>
        </w:rPr>
        <w:t>A</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Measurement Equipment.</w:t>
      </w:r>
    </w:p>
    <w:p w:rsidR="00A5281E" w:rsidRDefault="00A5281E" w:rsidP="00A5281E">
      <w:pPr>
        <w:spacing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extent cx="5733415" cy="154114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 diagr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1541145"/>
                    </a:xfrm>
                    <a:prstGeom prst="rect">
                      <a:avLst/>
                    </a:prstGeom>
                  </pic:spPr>
                </pic:pic>
              </a:graphicData>
            </a:graphic>
          </wp:inline>
        </w:drawing>
      </w:r>
    </w:p>
    <w:p w:rsidR="00A5281E" w:rsidRDefault="00A5281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B</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Block Diagram of the Measurement Setup. </w:t>
      </w:r>
    </w:p>
    <w:p w:rsidR="00A5281E" w:rsidRDefault="00A5281E" w:rsidP="00A5281E">
      <w:pPr>
        <w:spacing w:line="480" w:lineRule="auto"/>
        <w:jc w:val="center"/>
        <w:rPr>
          <w:rFonts w:asciiTheme="majorBidi" w:eastAsia="Times New Roman" w:hAnsiTheme="majorBidi" w:cstheme="majorBidi"/>
          <w:sz w:val="24"/>
          <w:szCs w:val="24"/>
        </w:rPr>
      </w:pPr>
    </w:p>
    <w:p w:rsidR="00971094" w:rsidRDefault="00971094" w:rsidP="00A5281E">
      <w:pPr>
        <w:spacing w:line="480" w:lineRule="auto"/>
        <w:jc w:val="center"/>
        <w:rPr>
          <w:rFonts w:asciiTheme="majorBidi" w:eastAsia="Times New Roman" w:hAnsiTheme="majorBidi" w:cstheme="majorBidi"/>
          <w:sz w:val="24"/>
          <w:szCs w:val="24"/>
        </w:rPr>
      </w:pPr>
    </w:p>
    <w:p w:rsidR="00CA147D" w:rsidRDefault="00CA147D" w:rsidP="00A5281E">
      <w:pPr>
        <w:spacing w:line="480" w:lineRule="auto"/>
        <w:jc w:val="center"/>
        <w:rPr>
          <w:rFonts w:asciiTheme="majorBidi" w:eastAsia="Times New Roman" w:hAnsiTheme="majorBidi" w:cstheme="majorBidi"/>
          <w:sz w:val="24"/>
          <w:szCs w:val="24"/>
        </w:rPr>
      </w:pPr>
    </w:p>
    <w:p w:rsidR="00CA147D" w:rsidRDefault="00CA147D" w:rsidP="00A5281E">
      <w:pPr>
        <w:spacing w:line="480" w:lineRule="auto"/>
        <w:jc w:val="center"/>
        <w:rPr>
          <w:rFonts w:asciiTheme="majorBidi" w:eastAsia="Times New Roman" w:hAnsiTheme="majorBidi" w:cstheme="majorBidi"/>
          <w:sz w:val="24"/>
          <w:szCs w:val="24"/>
        </w:rPr>
      </w:pPr>
    </w:p>
    <w:p w:rsidR="00E238DA" w:rsidRPr="00CA147D" w:rsidRDefault="00135B86" w:rsidP="00CA147D">
      <w:pPr>
        <w:jc w:val="both"/>
        <w:rPr>
          <w:rFonts w:asciiTheme="majorBidi" w:hAnsiTheme="majorBidi" w:cstheme="majorBidi"/>
          <w:b/>
          <w:bCs/>
          <w:sz w:val="24"/>
          <w:szCs w:val="24"/>
        </w:rPr>
      </w:pPr>
      <w:r>
        <w:rPr>
          <w:rFonts w:asciiTheme="majorBidi" w:hAnsiTheme="majorBidi" w:cstheme="majorBidi"/>
          <w:b/>
          <w:bCs/>
          <w:sz w:val="24"/>
          <w:szCs w:val="24"/>
        </w:rPr>
        <w:lastRenderedPageBreak/>
        <w:t>2</w:t>
      </w:r>
      <w:r w:rsidR="00E238DA" w:rsidRPr="00A5281E">
        <w:rPr>
          <w:rFonts w:asciiTheme="majorBidi" w:hAnsiTheme="majorBidi" w:cstheme="majorBidi"/>
          <w:b/>
          <w:bCs/>
          <w:sz w:val="24"/>
          <w:szCs w:val="24"/>
        </w:rPr>
        <w:t>.</w:t>
      </w:r>
      <w:r w:rsidR="00A5281E">
        <w:rPr>
          <w:rFonts w:asciiTheme="majorBidi" w:hAnsiTheme="majorBidi" w:cstheme="majorBidi"/>
          <w:b/>
          <w:bCs/>
          <w:sz w:val="24"/>
          <w:szCs w:val="24"/>
        </w:rPr>
        <w:t>2</w:t>
      </w:r>
      <w:r w:rsidR="00E238DA" w:rsidRPr="00A5281E">
        <w:rPr>
          <w:rFonts w:asciiTheme="majorBidi" w:hAnsiTheme="majorBidi" w:cstheme="majorBidi"/>
          <w:b/>
          <w:bCs/>
          <w:sz w:val="24"/>
          <w:szCs w:val="24"/>
        </w:rPr>
        <w:t xml:space="preserve"> </w:t>
      </w:r>
      <w:r w:rsidR="00A5281E">
        <w:rPr>
          <w:rFonts w:asciiTheme="majorBidi" w:hAnsiTheme="majorBidi" w:cstheme="majorBidi"/>
          <w:b/>
          <w:bCs/>
          <w:sz w:val="24"/>
          <w:szCs w:val="24"/>
        </w:rPr>
        <w:t>M</w:t>
      </w:r>
      <w:r w:rsidR="00E238DA" w:rsidRPr="00A5281E">
        <w:rPr>
          <w:rFonts w:asciiTheme="majorBidi" w:hAnsiTheme="majorBidi" w:cstheme="majorBidi"/>
          <w:b/>
          <w:bCs/>
          <w:sz w:val="24"/>
          <w:szCs w:val="24"/>
        </w:rPr>
        <w:t>easurement Environment</w:t>
      </w:r>
    </w:p>
    <w:p w:rsidR="00E26C72" w:rsidRPr="00E238DA" w:rsidRDefault="00E26C72" w:rsidP="00050A7E">
      <w:pPr>
        <w:spacing w:line="480" w:lineRule="auto"/>
        <w:jc w:val="both"/>
        <w:rPr>
          <w:rFonts w:asciiTheme="majorBidi" w:eastAsia="Times New Roman" w:hAnsiTheme="majorBidi" w:cstheme="majorBidi"/>
          <w:sz w:val="24"/>
          <w:szCs w:val="24"/>
        </w:rPr>
      </w:pPr>
      <w:r w:rsidRPr="00E238DA">
        <w:rPr>
          <w:rFonts w:asciiTheme="majorBidi" w:eastAsia="Times New Roman" w:hAnsiTheme="majorBidi" w:cstheme="majorBidi"/>
          <w:sz w:val="24"/>
          <w:szCs w:val="24"/>
        </w:rPr>
        <w:t xml:space="preserve">The measurements were taken in two different cites inside </w:t>
      </w:r>
      <w:proofErr w:type="spellStart"/>
      <w:r w:rsidRPr="00E238DA">
        <w:rPr>
          <w:rFonts w:asciiTheme="majorBidi" w:eastAsia="Times New Roman" w:hAnsiTheme="majorBidi" w:cstheme="majorBidi"/>
          <w:sz w:val="24"/>
          <w:szCs w:val="24"/>
        </w:rPr>
        <w:t>Universiti</w:t>
      </w:r>
      <w:proofErr w:type="spellEnd"/>
      <w:r w:rsidRPr="00E238DA">
        <w:rPr>
          <w:rFonts w:asciiTheme="majorBidi" w:eastAsia="Times New Roman" w:hAnsiTheme="majorBidi" w:cstheme="majorBidi"/>
          <w:sz w:val="24"/>
          <w:szCs w:val="24"/>
        </w:rPr>
        <w:t xml:space="preserve"> </w:t>
      </w:r>
      <w:proofErr w:type="spellStart"/>
      <w:r w:rsidRPr="00E238DA">
        <w:rPr>
          <w:rFonts w:asciiTheme="majorBidi" w:eastAsia="Times New Roman" w:hAnsiTheme="majorBidi" w:cstheme="majorBidi"/>
          <w:sz w:val="24"/>
          <w:szCs w:val="24"/>
        </w:rPr>
        <w:t>Teknologi</w:t>
      </w:r>
      <w:proofErr w:type="spellEnd"/>
      <w:r w:rsidRPr="00E238DA">
        <w:rPr>
          <w:rFonts w:asciiTheme="majorBidi" w:eastAsia="Times New Roman" w:hAnsiTheme="majorBidi" w:cstheme="majorBidi"/>
          <w:sz w:val="24"/>
          <w:szCs w:val="24"/>
        </w:rPr>
        <w:t xml:space="preserve"> Malaysia. The first measurement camping is carried out in open place where the receiver was placed in front of the viewing platform, while the transmitter was moved away from the receiver as illustrated in </w:t>
      </w:r>
      <w:r w:rsidR="00050A7E">
        <w:rPr>
          <w:rFonts w:asciiTheme="majorBidi" w:hAnsiTheme="majorBidi" w:cstheme="majorBidi"/>
          <w:sz w:val="24"/>
          <w:szCs w:val="24"/>
        </w:rPr>
        <w:t>Fig</w:t>
      </w:r>
      <w:r w:rsidR="00C552E4">
        <w:rPr>
          <w:rFonts w:asciiTheme="majorBidi" w:hAnsiTheme="majorBidi" w:cstheme="majorBidi"/>
          <w:sz w:val="24"/>
          <w:szCs w:val="24"/>
        </w:rPr>
        <w:t xml:space="preserve"> </w:t>
      </w:r>
      <w:r w:rsidRPr="00E238DA">
        <w:rPr>
          <w:rFonts w:asciiTheme="majorBidi" w:eastAsia="Times New Roman" w:hAnsiTheme="majorBidi" w:cstheme="majorBidi"/>
          <w:sz w:val="24"/>
          <w:szCs w:val="24"/>
        </w:rPr>
        <w:t xml:space="preserve">1. At every transmitter movement of 1 cm, the CIRs were recorded starting from the </w:t>
      </w:r>
      <w:proofErr w:type="spellStart"/>
      <w:r w:rsidRPr="00E238DA">
        <w:rPr>
          <w:rFonts w:asciiTheme="majorBidi" w:eastAsia="Times New Roman" w:hAnsiTheme="majorBidi" w:cstheme="majorBidi"/>
          <w:sz w:val="24"/>
          <w:szCs w:val="24"/>
        </w:rPr>
        <w:t>Tx</w:t>
      </w:r>
      <w:proofErr w:type="spellEnd"/>
      <w:r w:rsidRPr="00E238DA">
        <w:rPr>
          <w:rFonts w:asciiTheme="majorBidi" w:eastAsia="Times New Roman" w:hAnsiTheme="majorBidi" w:cstheme="majorBidi"/>
          <w:sz w:val="24"/>
          <w:szCs w:val="24"/>
        </w:rPr>
        <w:t>-Rx separation distance of 3.0 m till 3.31 m. The operator of the setup sits behind a brick column to ensure a stationary environment. In NLOS scenario, the directed path (LOS path) is blocked by a human obstacle with a height of 1.6 m stood in between the receiver and transmitter antennas at a 2 m distance from the receiver. The second measurements were conducted in outdoor corridor which represent</w:t>
      </w:r>
      <w:r w:rsidR="00982861">
        <w:rPr>
          <w:rFonts w:asciiTheme="majorBidi" w:eastAsia="Times New Roman" w:hAnsiTheme="majorBidi" w:cstheme="majorBidi"/>
          <w:sz w:val="24"/>
          <w:szCs w:val="24"/>
        </w:rPr>
        <w:t>s</w:t>
      </w:r>
      <w:r w:rsidRPr="00E238DA">
        <w:rPr>
          <w:rFonts w:asciiTheme="majorBidi" w:eastAsia="Times New Roman" w:hAnsiTheme="majorBidi" w:cstheme="majorBidi"/>
          <w:sz w:val="24"/>
          <w:szCs w:val="24"/>
        </w:rPr>
        <w:t xml:space="preserve"> the rich multipath environment as shown in</w:t>
      </w:r>
      <w:r w:rsidR="00982861" w:rsidRPr="00982861">
        <w:rPr>
          <w:rFonts w:asciiTheme="majorBidi" w:hAnsiTheme="majorBidi" w:cstheme="majorBidi"/>
          <w:sz w:val="24"/>
          <w:szCs w:val="24"/>
        </w:rPr>
        <w:t xml:space="preserve"> </w:t>
      </w:r>
      <w:r w:rsidR="00C552E4">
        <w:rPr>
          <w:rFonts w:asciiTheme="majorBidi" w:hAnsiTheme="majorBidi" w:cstheme="majorBidi"/>
          <w:sz w:val="24"/>
          <w:szCs w:val="24"/>
        </w:rPr>
        <w:t xml:space="preserve">Fig </w:t>
      </w:r>
      <w:r w:rsidR="00CA147D">
        <w:rPr>
          <w:rFonts w:asciiTheme="majorBidi" w:eastAsia="Times New Roman" w:hAnsiTheme="majorBidi" w:cstheme="majorBidi"/>
          <w:sz w:val="24"/>
          <w:szCs w:val="24"/>
        </w:rPr>
        <w:t>2</w:t>
      </w:r>
      <w:r w:rsidRPr="00E238DA">
        <w:rPr>
          <w:rFonts w:asciiTheme="majorBidi" w:eastAsia="Times New Roman" w:hAnsiTheme="majorBidi" w:cstheme="majorBidi"/>
          <w:sz w:val="24"/>
          <w:szCs w:val="24"/>
        </w:rPr>
        <w:t xml:space="preserve">. This outdoor environment consists of a concrete floor and roofing, wooden columns used for the roofing, and many cars in the parking area. A grounded metallic sheet was placed between the person operating the attached computer system and the setup itself to ensure a stationary environment. The receiver antenna was located at a fixed point beside the metallic sheet while the transmitter part was, however, allowed to move. The transmission antenna height is 2.5 m, while the height of the receiver antenna is 1.7 m. The measurement was performed at a sampling distance of 1 cm, starting from </w:t>
      </w:r>
      <w:proofErr w:type="spellStart"/>
      <w:r w:rsidRPr="00E238DA">
        <w:rPr>
          <w:rFonts w:asciiTheme="majorBidi" w:eastAsia="Times New Roman" w:hAnsiTheme="majorBidi" w:cstheme="majorBidi"/>
          <w:sz w:val="24"/>
          <w:szCs w:val="24"/>
        </w:rPr>
        <w:t>T</w:t>
      </w:r>
      <w:r w:rsidR="00982861">
        <w:rPr>
          <w:rFonts w:asciiTheme="majorBidi" w:eastAsia="Times New Roman" w:hAnsiTheme="majorBidi" w:cstheme="majorBidi"/>
          <w:sz w:val="24"/>
          <w:szCs w:val="24"/>
        </w:rPr>
        <w:t>x</w:t>
      </w:r>
      <w:proofErr w:type="spellEnd"/>
      <w:r w:rsidRPr="00E238DA">
        <w:rPr>
          <w:rFonts w:asciiTheme="majorBidi" w:eastAsia="Times New Roman" w:hAnsiTheme="majorBidi" w:cstheme="majorBidi"/>
          <w:sz w:val="24"/>
          <w:szCs w:val="24"/>
        </w:rPr>
        <w:t>–R</w:t>
      </w:r>
      <w:r w:rsidR="00982861">
        <w:rPr>
          <w:rFonts w:asciiTheme="majorBidi" w:eastAsia="Times New Roman" w:hAnsiTheme="majorBidi" w:cstheme="majorBidi"/>
          <w:sz w:val="24"/>
          <w:szCs w:val="24"/>
        </w:rPr>
        <w:t>x</w:t>
      </w:r>
      <w:r w:rsidRPr="00E238DA">
        <w:rPr>
          <w:rFonts w:asciiTheme="majorBidi" w:eastAsia="Times New Roman" w:hAnsiTheme="majorBidi" w:cstheme="majorBidi"/>
          <w:sz w:val="24"/>
          <w:szCs w:val="24"/>
        </w:rPr>
        <w:t xml:space="preserve"> separation of 3 m until 3.3</w:t>
      </w:r>
      <w:r w:rsidR="004B5A6B">
        <w:rPr>
          <w:rFonts w:asciiTheme="majorBidi" w:eastAsia="Times New Roman" w:hAnsiTheme="majorBidi" w:cstheme="majorBidi"/>
          <w:sz w:val="24"/>
          <w:szCs w:val="24"/>
        </w:rPr>
        <w:t>1</w:t>
      </w:r>
      <w:r w:rsidRPr="00E238DA">
        <w:rPr>
          <w:rFonts w:asciiTheme="majorBidi" w:eastAsia="Times New Roman" w:hAnsiTheme="majorBidi" w:cstheme="majorBidi"/>
          <w:sz w:val="24"/>
          <w:szCs w:val="24"/>
        </w:rPr>
        <w:t xml:space="preserve"> m, which corresponds to 32 samples.</w:t>
      </w:r>
    </w:p>
    <w:p w:rsidR="00E26C72" w:rsidRPr="00135B86" w:rsidRDefault="00581A31" w:rsidP="00135B86">
      <w:pPr>
        <w:pStyle w:val="ListParagraph"/>
        <w:numPr>
          <w:ilvl w:val="0"/>
          <w:numId w:val="29"/>
        </w:numPr>
        <w:jc w:val="both"/>
        <w:rPr>
          <w:rFonts w:asciiTheme="majorBidi" w:hAnsiTheme="majorBidi" w:cstheme="majorBidi"/>
          <w:b/>
          <w:bCs/>
          <w:sz w:val="24"/>
          <w:szCs w:val="24"/>
        </w:rPr>
      </w:pPr>
      <w:r w:rsidRPr="00135B86">
        <w:rPr>
          <w:rFonts w:asciiTheme="majorBidi" w:hAnsiTheme="majorBidi" w:cstheme="majorBidi"/>
          <w:b/>
          <w:bCs/>
          <w:sz w:val="24"/>
          <w:szCs w:val="24"/>
        </w:rPr>
        <w:t xml:space="preserve"> Collect Data Procedures and Post Processing </w:t>
      </w:r>
    </w:p>
    <w:p w:rsidR="001F7940" w:rsidRDefault="00581A31" w:rsidP="00050A7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The data co</w:t>
      </w:r>
      <w:r w:rsidR="00FC0E4E">
        <w:rPr>
          <w:rFonts w:asciiTheme="majorBidi" w:hAnsiTheme="majorBidi" w:cstheme="majorBidi"/>
          <w:sz w:val="24"/>
          <w:szCs w:val="24"/>
        </w:rPr>
        <w:t>llection phase is done by step</w:t>
      </w:r>
      <w:r>
        <w:rPr>
          <w:rFonts w:asciiTheme="majorBidi" w:hAnsiTheme="majorBidi" w:cstheme="majorBidi"/>
          <w:sz w:val="24"/>
          <w:szCs w:val="24"/>
        </w:rPr>
        <w:t xml:space="preserve"> starting from the </w:t>
      </w:r>
      <w:r w:rsidR="00FC0E4E">
        <w:rPr>
          <w:rFonts w:asciiTheme="majorBidi" w:hAnsiTheme="majorBidi" w:cstheme="majorBidi"/>
          <w:sz w:val="24"/>
          <w:szCs w:val="24"/>
        </w:rPr>
        <w:t>measurements</w:t>
      </w:r>
      <w:r>
        <w:rPr>
          <w:rFonts w:asciiTheme="majorBidi" w:hAnsiTheme="majorBidi" w:cstheme="majorBidi"/>
          <w:sz w:val="24"/>
          <w:szCs w:val="24"/>
        </w:rPr>
        <w:t xml:space="preserve"> </w:t>
      </w:r>
      <w:r w:rsidR="00FC0E4E">
        <w:rPr>
          <w:rFonts w:asciiTheme="majorBidi" w:hAnsiTheme="majorBidi" w:cstheme="majorBidi"/>
          <w:sz w:val="24"/>
          <w:szCs w:val="24"/>
        </w:rPr>
        <w:t xml:space="preserve">phase </w:t>
      </w:r>
      <w:r>
        <w:rPr>
          <w:rFonts w:asciiTheme="majorBidi" w:hAnsiTheme="majorBidi" w:cstheme="majorBidi"/>
          <w:sz w:val="24"/>
          <w:szCs w:val="24"/>
        </w:rPr>
        <w:t xml:space="preserve">until </w:t>
      </w:r>
      <w:r w:rsidR="00FC0E4E">
        <w:rPr>
          <w:rFonts w:asciiTheme="majorBidi" w:hAnsiTheme="majorBidi" w:cstheme="majorBidi"/>
          <w:sz w:val="24"/>
          <w:szCs w:val="24"/>
        </w:rPr>
        <w:t xml:space="preserve">calling the data to Matlab tools box for extracting the channel impulse response as </w:t>
      </w:r>
      <w:r w:rsidR="00C552E4">
        <w:rPr>
          <w:rFonts w:asciiTheme="majorBidi" w:hAnsiTheme="majorBidi" w:cstheme="majorBidi"/>
          <w:sz w:val="24"/>
          <w:szCs w:val="24"/>
        </w:rPr>
        <w:t xml:space="preserve">illustrated in Fig </w:t>
      </w:r>
      <w:r w:rsidR="00050A7E">
        <w:rPr>
          <w:rFonts w:asciiTheme="majorBidi" w:hAnsiTheme="majorBidi" w:cstheme="majorBidi"/>
          <w:sz w:val="24"/>
          <w:szCs w:val="24"/>
        </w:rPr>
        <w:t>C</w:t>
      </w:r>
      <w:r w:rsidR="00D55D4E">
        <w:rPr>
          <w:rFonts w:asciiTheme="majorBidi" w:hAnsiTheme="majorBidi" w:cstheme="majorBidi"/>
          <w:sz w:val="24"/>
          <w:szCs w:val="24"/>
        </w:rPr>
        <w:t>.</w:t>
      </w:r>
      <w:r w:rsidR="00FC0E4E">
        <w:rPr>
          <w:rFonts w:asciiTheme="majorBidi" w:hAnsiTheme="majorBidi" w:cstheme="majorBidi"/>
          <w:sz w:val="24"/>
          <w:szCs w:val="24"/>
        </w:rPr>
        <w:t xml:space="preserve">  </w:t>
      </w:r>
      <w:r w:rsidR="007D4060">
        <w:rPr>
          <w:rFonts w:asciiTheme="majorBidi" w:hAnsiTheme="majorBidi" w:cstheme="majorBidi"/>
          <w:sz w:val="24"/>
          <w:szCs w:val="24"/>
        </w:rPr>
        <w:t xml:space="preserve">For future research, the </w:t>
      </w:r>
      <w:r w:rsidR="00CC1626">
        <w:rPr>
          <w:rFonts w:asciiTheme="majorBidi" w:hAnsiTheme="majorBidi" w:cstheme="majorBidi"/>
          <w:sz w:val="24"/>
          <w:szCs w:val="24"/>
        </w:rPr>
        <w:t>r</w:t>
      </w:r>
      <w:r w:rsidR="007D4060">
        <w:rPr>
          <w:rFonts w:asciiTheme="majorBidi" w:hAnsiTheme="majorBidi" w:cstheme="majorBidi"/>
          <w:sz w:val="24"/>
          <w:szCs w:val="24"/>
        </w:rPr>
        <w:t xml:space="preserve">aw data can be found in </w:t>
      </w:r>
      <w:r w:rsidR="00CC1626">
        <w:rPr>
          <w:rFonts w:asciiTheme="majorBidi" w:hAnsiTheme="majorBidi" w:cstheme="majorBidi"/>
          <w:sz w:val="24"/>
          <w:szCs w:val="24"/>
        </w:rPr>
        <w:t>supporting</w:t>
      </w:r>
      <w:r w:rsidR="007D4060">
        <w:rPr>
          <w:rFonts w:asciiTheme="majorBidi" w:hAnsiTheme="majorBidi" w:cstheme="majorBidi"/>
          <w:sz w:val="24"/>
          <w:szCs w:val="24"/>
        </w:rPr>
        <w:t xml:space="preserve"> files. </w:t>
      </w:r>
    </w:p>
    <w:p w:rsidR="001F7940" w:rsidRPr="001F7940" w:rsidRDefault="001F7940" w:rsidP="001F7940">
      <w:pPr>
        <w:rPr>
          <w:rFonts w:asciiTheme="majorBidi" w:hAnsiTheme="majorBidi" w:cstheme="majorBidi"/>
          <w:sz w:val="24"/>
          <w:szCs w:val="24"/>
        </w:rPr>
      </w:pPr>
    </w:p>
    <w:p w:rsidR="001F7940" w:rsidRPr="001F7940" w:rsidRDefault="001F7940" w:rsidP="001F7940">
      <w:pPr>
        <w:rPr>
          <w:rFonts w:asciiTheme="majorBidi" w:hAnsiTheme="majorBidi" w:cstheme="majorBidi"/>
          <w:sz w:val="24"/>
          <w:szCs w:val="24"/>
        </w:rPr>
      </w:pPr>
    </w:p>
    <w:p w:rsidR="001F7940" w:rsidRPr="001F7940" w:rsidRDefault="001F7940" w:rsidP="001F7940">
      <w:pPr>
        <w:rPr>
          <w:rFonts w:asciiTheme="majorBidi" w:hAnsiTheme="majorBidi" w:cstheme="majorBidi"/>
          <w:sz w:val="24"/>
          <w:szCs w:val="24"/>
        </w:rPr>
      </w:pPr>
    </w:p>
    <w:p w:rsidR="001F7940" w:rsidRPr="001F7940" w:rsidRDefault="001F7940" w:rsidP="001F7940">
      <w:pPr>
        <w:rPr>
          <w:rFonts w:asciiTheme="majorBidi" w:hAnsiTheme="majorBidi" w:cstheme="majorBidi"/>
          <w:sz w:val="24"/>
          <w:szCs w:val="24"/>
        </w:rPr>
      </w:pPr>
    </w:p>
    <w:p w:rsidR="001F7940" w:rsidRPr="001F7940" w:rsidRDefault="001F7940" w:rsidP="001F7940">
      <w:pPr>
        <w:rPr>
          <w:rFonts w:asciiTheme="majorBidi" w:hAnsiTheme="majorBidi" w:cstheme="majorBidi"/>
          <w:sz w:val="24"/>
          <w:szCs w:val="24"/>
        </w:rPr>
      </w:pPr>
    </w:p>
    <w:p w:rsidR="001F7940" w:rsidRDefault="001F7940" w:rsidP="001F7940">
      <w:pPr>
        <w:rPr>
          <w:rFonts w:asciiTheme="majorBidi" w:hAnsiTheme="majorBidi" w:cstheme="majorBidi"/>
          <w:sz w:val="24"/>
          <w:szCs w:val="24"/>
        </w:rPr>
      </w:pPr>
    </w:p>
    <w:p w:rsidR="00581A31" w:rsidRPr="001F7940" w:rsidRDefault="001F7940" w:rsidP="001F7940">
      <w:pPr>
        <w:tabs>
          <w:tab w:val="left" w:pos="1775"/>
        </w:tabs>
        <w:rPr>
          <w:rFonts w:asciiTheme="majorBidi" w:hAnsiTheme="majorBidi" w:cstheme="majorBidi"/>
          <w:sz w:val="24"/>
          <w:szCs w:val="24"/>
        </w:rPr>
      </w:pPr>
      <w:r>
        <w:rPr>
          <w:rFonts w:asciiTheme="majorBidi" w:hAnsiTheme="majorBidi" w:cstheme="majorBidi"/>
          <w:sz w:val="24"/>
          <w:szCs w:val="24"/>
        </w:rPr>
        <w:tab/>
      </w:r>
    </w:p>
    <w:p w:rsidR="00D55D4E" w:rsidRDefault="00D55D4E" w:rsidP="009D6BAB">
      <w:pPr>
        <w:autoSpaceDE w:val="0"/>
        <w:autoSpaceDN w:val="0"/>
        <w:adjustRightInd w:val="0"/>
        <w:spacing w:after="0" w:line="480" w:lineRule="auto"/>
        <w:jc w:val="both"/>
        <w:rPr>
          <w:rFonts w:asciiTheme="majorBidi" w:hAnsiTheme="majorBidi" w:cstheme="majorBidi"/>
          <w:sz w:val="24"/>
          <w:szCs w:val="24"/>
        </w:rPr>
      </w:pPr>
      <w:r>
        <w:object w:dxaOrig="10606" w:dyaOrig="1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533.25pt" o:ole="">
            <v:imagedata r:id="rId10" o:title=""/>
          </v:shape>
          <o:OLEObject Type="Embed" ProgID="Visio.Drawing.15" ShapeID="_x0000_i1025" DrawAspect="Content" ObjectID="_1537300104" r:id="rId11"/>
        </w:object>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C</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w:t>
      </w:r>
      <w:r w:rsidR="00846B29" w:rsidRPr="00846B29">
        <w:rPr>
          <w:rFonts w:asciiTheme="majorBidi" w:eastAsia="Times New Roman" w:hAnsiTheme="majorBidi" w:cstheme="majorBidi"/>
          <w:sz w:val="24"/>
          <w:szCs w:val="24"/>
        </w:rPr>
        <w:t>The Block Diagram of the Measurement Phases and Post Processing</w:t>
      </w:r>
      <w:r w:rsidR="00846B29">
        <w:rPr>
          <w:rFonts w:asciiTheme="majorBidi" w:eastAsia="Times New Roman" w:hAnsiTheme="majorBidi" w:cstheme="majorBidi"/>
          <w:sz w:val="24"/>
          <w:szCs w:val="24"/>
        </w:rPr>
        <w:t>.</w:t>
      </w:r>
    </w:p>
    <w:p w:rsidR="00D55D4E" w:rsidRDefault="00D55D4E" w:rsidP="00050A7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The example of measurement procedure and post processing is shown in Figs</w:t>
      </w:r>
      <w:r w:rsidR="007B43E0">
        <w:rPr>
          <w:rFonts w:asciiTheme="majorBidi" w:hAnsiTheme="majorBidi" w:cstheme="majorBidi"/>
          <w:sz w:val="24"/>
          <w:szCs w:val="24"/>
        </w:rPr>
        <w:t xml:space="preserve"> </w:t>
      </w:r>
      <w:r w:rsidR="00050A7E">
        <w:rPr>
          <w:rFonts w:asciiTheme="majorBidi" w:hAnsiTheme="majorBidi" w:cstheme="majorBidi"/>
          <w:sz w:val="24"/>
          <w:szCs w:val="24"/>
        </w:rPr>
        <w:t>D, E, F,G, H and L</w:t>
      </w:r>
      <w:bookmarkStart w:id="0" w:name="_GoBack"/>
      <w:bookmarkEnd w:id="0"/>
      <w:r>
        <w:rPr>
          <w:rFonts w:asciiTheme="majorBidi" w:hAnsiTheme="majorBidi" w:cstheme="majorBidi"/>
          <w:sz w:val="24"/>
          <w:szCs w:val="24"/>
        </w:rPr>
        <w:t xml:space="preserve">. </w:t>
      </w:r>
    </w:p>
    <w:p w:rsidR="00D55D4E" w:rsidRDefault="00D55D4E" w:rsidP="00D55D4E">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686050" cy="1471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png"/>
                    <pic:cNvPicPr/>
                  </pic:nvPicPr>
                  <pic:blipFill>
                    <a:blip r:embed="rId12">
                      <a:extLst>
                        <a:ext uri="{28A0092B-C50C-407E-A947-70E740481C1C}">
                          <a14:useLocalDpi xmlns:a14="http://schemas.microsoft.com/office/drawing/2010/main" val="0"/>
                        </a:ext>
                      </a:extLst>
                    </a:blip>
                    <a:stretch>
                      <a:fillRect/>
                    </a:stretch>
                  </pic:blipFill>
                  <pic:spPr>
                    <a:xfrm>
                      <a:off x="0" y="0"/>
                      <a:ext cx="2697831" cy="1477987"/>
                    </a:xfrm>
                    <a:prstGeom prst="rect">
                      <a:avLst/>
                    </a:prstGeom>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D</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Connection Setup. </w:t>
      </w:r>
    </w:p>
    <w:p w:rsidR="00D55D4E" w:rsidRDefault="00D55D4E" w:rsidP="00D55D4E">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381375" cy="29780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2.png"/>
                    <pic:cNvPicPr/>
                  </pic:nvPicPr>
                  <pic:blipFill>
                    <a:blip r:embed="rId13">
                      <a:extLst>
                        <a:ext uri="{28A0092B-C50C-407E-A947-70E740481C1C}">
                          <a14:useLocalDpi xmlns:a14="http://schemas.microsoft.com/office/drawing/2010/main" val="0"/>
                        </a:ext>
                      </a:extLst>
                    </a:blip>
                    <a:stretch>
                      <a:fillRect/>
                    </a:stretch>
                  </pic:blipFill>
                  <pic:spPr>
                    <a:xfrm>
                      <a:off x="0" y="0"/>
                      <a:ext cx="3384158" cy="2980543"/>
                    </a:xfrm>
                    <a:prstGeom prst="rect">
                      <a:avLst/>
                    </a:prstGeom>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E</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Parameter Setting. </w:t>
      </w:r>
    </w:p>
    <w:p w:rsidR="00D55D4E" w:rsidRDefault="00D55D4E" w:rsidP="00D55D4E">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714625" cy="207449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4.png"/>
                    <pic:cNvPicPr/>
                  </pic:nvPicPr>
                  <pic:blipFill>
                    <a:blip r:embed="rId14">
                      <a:extLst>
                        <a:ext uri="{28A0092B-C50C-407E-A947-70E740481C1C}">
                          <a14:useLocalDpi xmlns:a14="http://schemas.microsoft.com/office/drawing/2010/main" val="0"/>
                        </a:ext>
                      </a:extLst>
                    </a:blip>
                    <a:stretch>
                      <a:fillRect/>
                    </a:stretch>
                  </pic:blipFill>
                  <pic:spPr>
                    <a:xfrm>
                      <a:off x="0" y="0"/>
                      <a:ext cx="2719802" cy="2078451"/>
                    </a:xfrm>
                    <a:prstGeom prst="rect">
                      <a:avLst/>
                    </a:prstGeom>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F</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Data Collection. </w:t>
      </w:r>
    </w:p>
    <w:p w:rsidR="00D55D4E" w:rsidRDefault="00D55D4E" w:rsidP="00D55D4E">
      <w:pPr>
        <w:autoSpaceDE w:val="0"/>
        <w:autoSpaceDN w:val="0"/>
        <w:adjustRightInd w:val="0"/>
        <w:spacing w:after="0" w:line="480" w:lineRule="auto"/>
        <w:jc w:val="both"/>
        <w:rPr>
          <w:rFonts w:asciiTheme="majorBidi" w:hAnsiTheme="majorBidi" w:cstheme="majorBidi"/>
          <w:sz w:val="24"/>
          <w:szCs w:val="24"/>
        </w:rPr>
      </w:pPr>
    </w:p>
    <w:p w:rsidR="00D55D4E" w:rsidRDefault="00D55D4E" w:rsidP="00C552E4">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0A13DB9" wp14:editId="54C9D4A9">
            <wp:extent cx="3336878" cy="2630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9.png"/>
                    <pic:cNvPicPr/>
                  </pic:nvPicPr>
                  <pic:blipFill rotWithShape="1">
                    <a:blip r:embed="rId15">
                      <a:extLst>
                        <a:ext uri="{28A0092B-C50C-407E-A947-70E740481C1C}">
                          <a14:useLocalDpi xmlns:a14="http://schemas.microsoft.com/office/drawing/2010/main" val="0"/>
                        </a:ext>
                      </a:extLst>
                    </a:blip>
                    <a:srcRect r="41800"/>
                    <a:stretch/>
                  </pic:blipFill>
                  <pic:spPr bwMode="auto">
                    <a:xfrm>
                      <a:off x="0" y="0"/>
                      <a:ext cx="3336878" cy="2630170"/>
                    </a:xfrm>
                    <a:prstGeom prst="rect">
                      <a:avLst/>
                    </a:prstGeom>
                    <a:ln>
                      <a:noFill/>
                    </a:ln>
                    <a:extLst>
                      <a:ext uri="{53640926-AAD7-44D8-BBD7-CCE9431645EC}">
                        <a14:shadowObscured xmlns:a14="http://schemas.microsoft.com/office/drawing/2010/main"/>
                      </a:ext>
                    </a:extLst>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G</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Post Processing. </w:t>
      </w:r>
    </w:p>
    <w:p w:rsidR="00D55D4E" w:rsidRDefault="00D55D4E" w:rsidP="00D55D4E">
      <w:pPr>
        <w:autoSpaceDE w:val="0"/>
        <w:autoSpaceDN w:val="0"/>
        <w:adjustRightInd w:val="0"/>
        <w:spacing w:after="0" w:line="480" w:lineRule="auto"/>
        <w:jc w:val="both"/>
        <w:rPr>
          <w:rFonts w:asciiTheme="majorBidi" w:hAnsiTheme="majorBidi" w:cstheme="majorBidi"/>
          <w:sz w:val="24"/>
          <w:szCs w:val="24"/>
        </w:rPr>
      </w:pPr>
    </w:p>
    <w:p w:rsidR="00D55D4E" w:rsidRDefault="00D55D4E" w:rsidP="00D55D4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33415" cy="305181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t10.png"/>
                    <pic:cNvPicPr/>
                  </pic:nvPicPr>
                  <pic:blipFill>
                    <a:blip r:embed="rId16">
                      <a:extLst>
                        <a:ext uri="{28A0092B-C50C-407E-A947-70E740481C1C}">
                          <a14:useLocalDpi xmlns:a14="http://schemas.microsoft.com/office/drawing/2010/main" val="0"/>
                        </a:ext>
                      </a:extLst>
                    </a:blip>
                    <a:stretch>
                      <a:fillRect/>
                    </a:stretch>
                  </pic:blipFill>
                  <pic:spPr>
                    <a:xfrm>
                      <a:off x="0" y="0"/>
                      <a:ext cx="5733415" cy="3051810"/>
                    </a:xfrm>
                    <a:prstGeom prst="rect">
                      <a:avLst/>
                    </a:prstGeom>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H</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Channel Impulse Response Process. </w:t>
      </w:r>
    </w:p>
    <w:p w:rsidR="00D55D4E" w:rsidRDefault="00D55D4E" w:rsidP="00D55D4E">
      <w:pPr>
        <w:autoSpaceDE w:val="0"/>
        <w:autoSpaceDN w:val="0"/>
        <w:adjustRightInd w:val="0"/>
        <w:spacing w:after="0" w:line="480" w:lineRule="auto"/>
        <w:jc w:val="both"/>
        <w:rPr>
          <w:rFonts w:asciiTheme="majorBidi" w:hAnsiTheme="majorBidi" w:cstheme="majorBidi"/>
          <w:sz w:val="24"/>
          <w:szCs w:val="24"/>
        </w:rPr>
      </w:pPr>
    </w:p>
    <w:p w:rsidR="00D55D4E" w:rsidRDefault="00D55D4E" w:rsidP="00D55D4E">
      <w:p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192173" cy="323342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t13.png"/>
                    <pic:cNvPicPr/>
                  </pic:nvPicPr>
                  <pic:blipFill rotWithShape="1">
                    <a:blip r:embed="rId17">
                      <a:extLst>
                        <a:ext uri="{28A0092B-C50C-407E-A947-70E740481C1C}">
                          <a14:useLocalDpi xmlns:a14="http://schemas.microsoft.com/office/drawing/2010/main" val="0"/>
                        </a:ext>
                      </a:extLst>
                    </a:blip>
                    <a:srcRect l="9406" t="2250" b="778"/>
                    <a:stretch/>
                  </pic:blipFill>
                  <pic:spPr bwMode="auto">
                    <a:xfrm>
                      <a:off x="0" y="0"/>
                      <a:ext cx="5194126" cy="3234636"/>
                    </a:xfrm>
                    <a:prstGeom prst="rect">
                      <a:avLst/>
                    </a:prstGeom>
                    <a:ln>
                      <a:noFill/>
                    </a:ln>
                    <a:extLst>
                      <a:ext uri="{53640926-AAD7-44D8-BBD7-CCE9431645EC}">
                        <a14:shadowObscured xmlns:a14="http://schemas.microsoft.com/office/drawing/2010/main"/>
                      </a:ext>
                    </a:extLst>
                  </pic:spPr>
                </pic:pic>
              </a:graphicData>
            </a:graphic>
          </wp:inline>
        </w:drawing>
      </w:r>
    </w:p>
    <w:p w:rsidR="00D55D4E" w:rsidRDefault="00D55D4E" w:rsidP="002E6B26">
      <w:pPr>
        <w:spacing w:line="480" w:lineRule="auto"/>
        <w:ind w:left="720"/>
        <w:jc w:val="center"/>
        <w:rPr>
          <w:rFonts w:asciiTheme="majorBidi" w:eastAsia="Times New Roman" w:hAnsiTheme="majorBidi" w:cstheme="majorBidi"/>
          <w:sz w:val="24"/>
          <w:szCs w:val="24"/>
        </w:rPr>
      </w:pPr>
      <w:r w:rsidRPr="00DB354B">
        <w:rPr>
          <w:rFonts w:asciiTheme="majorBidi" w:hAnsiTheme="majorBidi" w:cstheme="majorBidi"/>
          <w:sz w:val="24"/>
          <w:szCs w:val="24"/>
        </w:rPr>
        <w:t xml:space="preserve">Fig </w:t>
      </w:r>
      <w:r w:rsidR="002E6B26">
        <w:rPr>
          <w:rFonts w:asciiTheme="majorBidi" w:hAnsiTheme="majorBidi" w:cstheme="majorBidi"/>
          <w:sz w:val="24"/>
          <w:szCs w:val="24"/>
        </w:rPr>
        <w:t>L</w:t>
      </w:r>
      <w:r w:rsidRPr="00DB354B">
        <w:rPr>
          <w:rFonts w:asciiTheme="majorBidi" w:hAnsiTheme="majorBidi" w:cstheme="majorBidi"/>
          <w:sz w:val="24"/>
          <w:szCs w:val="24"/>
        </w:rPr>
        <w:t xml:space="preserve">. </w:t>
      </w:r>
      <w:r>
        <w:rPr>
          <w:rFonts w:asciiTheme="majorBidi" w:eastAsia="Times New Roman" w:hAnsiTheme="majorBidi" w:cstheme="majorBidi"/>
          <w:sz w:val="24"/>
          <w:szCs w:val="24"/>
        </w:rPr>
        <w:t xml:space="preserve"> The Time variant UWB Channel. </w:t>
      </w:r>
    </w:p>
    <w:p w:rsidR="007D4060" w:rsidRDefault="007D4060" w:rsidP="007D4060">
      <w:pPr>
        <w:spacing w:line="480" w:lineRule="auto"/>
        <w:rPr>
          <w:rFonts w:asciiTheme="majorBidi" w:eastAsia="Times New Roman" w:hAnsiTheme="majorBidi" w:cstheme="majorBidi"/>
          <w:sz w:val="24"/>
          <w:szCs w:val="24"/>
        </w:rPr>
      </w:pPr>
    </w:p>
    <w:p w:rsidR="00EC4914" w:rsidRDefault="00EC4914" w:rsidP="00B035B6">
      <w:pPr>
        <w:autoSpaceDE w:val="0"/>
        <w:autoSpaceDN w:val="0"/>
        <w:adjustRightInd w:val="0"/>
        <w:spacing w:after="0" w:line="480" w:lineRule="auto"/>
        <w:jc w:val="both"/>
        <w:rPr>
          <w:rFonts w:asciiTheme="majorBidi" w:hAnsiTheme="majorBidi" w:cstheme="majorBidi"/>
          <w:noProof/>
          <w:sz w:val="24"/>
          <w:szCs w:val="24"/>
        </w:rPr>
      </w:pPr>
      <w:r w:rsidRPr="009D6BAB">
        <w:rPr>
          <w:rFonts w:asciiTheme="majorBidi" w:hAnsiTheme="majorBidi" w:cstheme="majorBidi"/>
          <w:b/>
          <w:bCs/>
          <w:sz w:val="36"/>
          <w:szCs w:val="36"/>
        </w:rPr>
        <w:t>References</w:t>
      </w:r>
    </w:p>
    <w:p w:rsidR="00CC1626" w:rsidRPr="00135B86" w:rsidRDefault="00CC1626" w:rsidP="00135B86">
      <w:pPr>
        <w:pStyle w:val="EndNoteBibliography"/>
        <w:spacing w:after="0"/>
        <w:ind w:left="720" w:hanging="720"/>
        <w:jc w:val="both"/>
        <w:rPr>
          <w:rFonts w:asciiTheme="majorBidi" w:hAnsiTheme="majorBidi" w:cstheme="majorBidi"/>
          <w:sz w:val="24"/>
          <w:szCs w:val="24"/>
        </w:rPr>
      </w:pPr>
      <w:r w:rsidRPr="00CC1626">
        <w:rPr>
          <w:rFonts w:asciiTheme="majorBidi" w:hAnsiTheme="majorBidi" w:cstheme="majorBidi"/>
          <w:sz w:val="24"/>
          <w:szCs w:val="24"/>
        </w:rPr>
        <w:fldChar w:fldCharType="begin"/>
      </w:r>
      <w:r w:rsidRPr="00135B86">
        <w:rPr>
          <w:rFonts w:asciiTheme="majorBidi" w:hAnsiTheme="majorBidi" w:cstheme="majorBidi"/>
          <w:sz w:val="24"/>
          <w:szCs w:val="24"/>
        </w:rPr>
        <w:instrText xml:space="preserve"> ADDIN EN.REFLIST </w:instrText>
      </w:r>
      <w:r w:rsidRPr="00CC1626">
        <w:rPr>
          <w:rFonts w:asciiTheme="majorBidi" w:hAnsiTheme="majorBidi" w:cstheme="majorBidi"/>
          <w:sz w:val="24"/>
          <w:szCs w:val="24"/>
        </w:rPr>
        <w:fldChar w:fldCharType="separate"/>
      </w:r>
    </w:p>
    <w:p w:rsidR="00CC1626" w:rsidRPr="00135B86" w:rsidRDefault="00CC1626" w:rsidP="00CC1626">
      <w:pPr>
        <w:pStyle w:val="EndNoteBibliography"/>
        <w:spacing w:after="0"/>
        <w:ind w:left="720" w:hanging="720"/>
        <w:jc w:val="both"/>
        <w:rPr>
          <w:rFonts w:asciiTheme="majorBidi" w:hAnsiTheme="majorBidi" w:cstheme="majorBidi"/>
          <w:sz w:val="24"/>
          <w:szCs w:val="24"/>
        </w:rPr>
      </w:pPr>
    </w:p>
    <w:p w:rsidR="00612C00" w:rsidRPr="00135B86" w:rsidRDefault="00135B86" w:rsidP="00612C00">
      <w:pPr>
        <w:pStyle w:val="EndNoteBibliography"/>
        <w:spacing w:after="0"/>
        <w:ind w:left="720" w:hanging="720"/>
        <w:jc w:val="both"/>
        <w:rPr>
          <w:rFonts w:asciiTheme="majorBidi" w:hAnsiTheme="majorBidi" w:cstheme="majorBidi"/>
          <w:sz w:val="20"/>
          <w:szCs w:val="20"/>
        </w:rPr>
      </w:pPr>
      <w:bookmarkStart w:id="1" w:name="_ENREF_4"/>
      <w:r>
        <w:rPr>
          <w:rFonts w:asciiTheme="majorBidi" w:hAnsiTheme="majorBidi" w:cstheme="majorBidi"/>
          <w:sz w:val="24"/>
          <w:szCs w:val="24"/>
        </w:rPr>
        <w:t>1</w:t>
      </w:r>
      <w:r w:rsidR="00CC1626" w:rsidRPr="00135B86">
        <w:rPr>
          <w:rFonts w:asciiTheme="majorBidi" w:hAnsiTheme="majorBidi" w:cstheme="majorBidi"/>
          <w:sz w:val="24"/>
          <w:szCs w:val="24"/>
        </w:rPr>
        <w:t>.</w:t>
      </w:r>
      <w:r w:rsidR="00CC1626" w:rsidRPr="00135B86">
        <w:rPr>
          <w:rFonts w:asciiTheme="majorBidi" w:hAnsiTheme="majorBidi" w:cstheme="majorBidi"/>
          <w:sz w:val="24"/>
          <w:szCs w:val="24"/>
        </w:rPr>
        <w:tab/>
      </w:r>
      <w:bookmarkEnd w:id="1"/>
      <w:r w:rsidR="00612C00" w:rsidRPr="00135B86">
        <w:rPr>
          <w:rFonts w:asciiTheme="majorBidi" w:hAnsiTheme="majorBidi" w:cstheme="majorBidi"/>
          <w:sz w:val="24"/>
          <w:szCs w:val="24"/>
        </w:rPr>
        <w:t>TIME DOMAIN, “CAT User Guide,” pp. 1–34, August 2012 [Online]. Available: http://www.timedomain.com.</w:t>
      </w:r>
    </w:p>
    <w:p w:rsidR="00CC1626" w:rsidRPr="00135B86" w:rsidRDefault="00CC1626" w:rsidP="00612C00">
      <w:pPr>
        <w:pStyle w:val="EndNoteBibliography"/>
        <w:ind w:left="720" w:hanging="720"/>
        <w:jc w:val="both"/>
        <w:rPr>
          <w:rFonts w:asciiTheme="majorBidi" w:hAnsiTheme="majorBidi" w:cstheme="majorBidi"/>
          <w:sz w:val="24"/>
          <w:szCs w:val="24"/>
        </w:rPr>
      </w:pPr>
    </w:p>
    <w:p w:rsidR="006874FA" w:rsidRDefault="00CC1626" w:rsidP="00CC1626">
      <w:pPr>
        <w:jc w:val="both"/>
      </w:pPr>
      <w:r w:rsidRPr="00CC1626">
        <w:rPr>
          <w:rFonts w:asciiTheme="majorBidi" w:hAnsiTheme="majorBidi" w:cstheme="majorBidi"/>
          <w:sz w:val="24"/>
          <w:szCs w:val="24"/>
        </w:rPr>
        <w:fldChar w:fldCharType="end"/>
      </w:r>
    </w:p>
    <w:sectPr w:rsidR="006874FA" w:rsidSect="009D6BAB">
      <w:headerReference w:type="default" r:id="rId18"/>
      <w:pgSz w:w="11909" w:h="16834"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509" w:rsidRDefault="00C56509">
      <w:pPr>
        <w:spacing w:after="0" w:line="240" w:lineRule="auto"/>
      </w:pPr>
      <w:r>
        <w:separator/>
      </w:r>
    </w:p>
  </w:endnote>
  <w:endnote w:type="continuationSeparator" w:id="0">
    <w:p w:rsidR="00C56509" w:rsidRDefault="00C5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509" w:rsidRDefault="00C56509">
      <w:pPr>
        <w:spacing w:after="0" w:line="240" w:lineRule="auto"/>
      </w:pPr>
      <w:r>
        <w:separator/>
      </w:r>
    </w:p>
  </w:footnote>
  <w:footnote w:type="continuationSeparator" w:id="0">
    <w:p w:rsidR="00C56509" w:rsidRDefault="00C56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175287"/>
      <w:docPartObj>
        <w:docPartGallery w:val="Page Numbers (Top of Page)"/>
        <w:docPartUnique/>
      </w:docPartObj>
    </w:sdtPr>
    <w:sdtEndPr>
      <w:rPr>
        <w:noProof/>
      </w:rPr>
    </w:sdtEndPr>
    <w:sdtContent>
      <w:p w:rsidR="00026355" w:rsidRDefault="001F49B9">
        <w:pPr>
          <w:pStyle w:val="Header"/>
          <w:jc w:val="right"/>
        </w:pPr>
        <w:r>
          <w:fldChar w:fldCharType="begin"/>
        </w:r>
        <w:r>
          <w:instrText xml:space="preserve"> PAGE   \* MERGEFORMAT </w:instrText>
        </w:r>
        <w:r>
          <w:fldChar w:fldCharType="separate"/>
        </w:r>
        <w:r w:rsidR="00050A7E">
          <w:rPr>
            <w:noProof/>
          </w:rPr>
          <w:t>8</w:t>
        </w:r>
        <w:r>
          <w:rPr>
            <w:noProof/>
          </w:rPr>
          <w:fldChar w:fldCharType="end"/>
        </w:r>
      </w:p>
    </w:sdtContent>
  </w:sdt>
  <w:p w:rsidR="00026355" w:rsidRDefault="00C565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547C"/>
    <w:multiLevelType w:val="hybridMultilevel"/>
    <w:tmpl w:val="B4E8C2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4302BF0"/>
    <w:multiLevelType w:val="hybridMultilevel"/>
    <w:tmpl w:val="F62A495E"/>
    <w:lvl w:ilvl="0" w:tplc="F3FED7B6">
      <w:start w:val="3"/>
      <w:numFmt w:val="decimal"/>
      <w:lvlText w:val="%1."/>
      <w:lvlJc w:val="left"/>
      <w:pPr>
        <w:ind w:left="4613" w:hanging="360"/>
      </w:pPr>
      <w:rPr>
        <w:rFonts w:hint="default"/>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2" w15:restartNumberingAfterBreak="0">
    <w:nsid w:val="167E0418"/>
    <w:multiLevelType w:val="hybridMultilevel"/>
    <w:tmpl w:val="6BD2C884"/>
    <w:lvl w:ilvl="0" w:tplc="4409000F">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A80587F"/>
    <w:multiLevelType w:val="hybridMultilevel"/>
    <w:tmpl w:val="7616AE1C"/>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B012FED"/>
    <w:multiLevelType w:val="hybridMultilevel"/>
    <w:tmpl w:val="2C46C4C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F8740EA"/>
    <w:multiLevelType w:val="hybridMultilevel"/>
    <w:tmpl w:val="0BD8E26C"/>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0CE363D"/>
    <w:multiLevelType w:val="hybridMultilevel"/>
    <w:tmpl w:val="471EB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07CC8"/>
    <w:multiLevelType w:val="multilevel"/>
    <w:tmpl w:val="BBB46194"/>
    <w:lvl w:ilvl="0">
      <w:start w:val="2"/>
      <w:numFmt w:val="decimal"/>
      <w:lvlText w:val="%1"/>
      <w:lvlJc w:val="left"/>
      <w:pPr>
        <w:ind w:left="360" w:hanging="360"/>
      </w:pPr>
      <w:rPr>
        <w:rFonts w:hint="default"/>
        <w:color w:val="000000"/>
      </w:rPr>
    </w:lvl>
    <w:lvl w:ilvl="1">
      <w:start w:val="2"/>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8" w15:restartNumberingAfterBreak="0">
    <w:nsid w:val="222B7902"/>
    <w:multiLevelType w:val="hybridMultilevel"/>
    <w:tmpl w:val="851AA48A"/>
    <w:lvl w:ilvl="0" w:tplc="8796F39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5E71A4"/>
    <w:multiLevelType w:val="multilevel"/>
    <w:tmpl w:val="E190DBD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D892309"/>
    <w:multiLevelType w:val="hybridMultilevel"/>
    <w:tmpl w:val="A3405DE8"/>
    <w:lvl w:ilvl="0" w:tplc="4409000F">
      <w:start w:val="1"/>
      <w:numFmt w:val="decimal"/>
      <w:lvlText w:val="%1."/>
      <w:lvlJc w:val="left"/>
      <w:pPr>
        <w:ind w:left="360" w:hanging="360"/>
      </w:p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1" w15:restartNumberingAfterBreak="0">
    <w:nsid w:val="344F707A"/>
    <w:multiLevelType w:val="hybridMultilevel"/>
    <w:tmpl w:val="A3405DE8"/>
    <w:lvl w:ilvl="0" w:tplc="4409000F">
      <w:start w:val="1"/>
      <w:numFmt w:val="decimal"/>
      <w:lvlText w:val="%1."/>
      <w:lvlJc w:val="left"/>
      <w:pPr>
        <w:ind w:left="1080" w:hanging="360"/>
      </w:p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 w15:restartNumberingAfterBreak="0">
    <w:nsid w:val="3C443463"/>
    <w:multiLevelType w:val="multilevel"/>
    <w:tmpl w:val="E31665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6642F9C"/>
    <w:multiLevelType w:val="hybridMultilevel"/>
    <w:tmpl w:val="E8D48FCC"/>
    <w:lvl w:ilvl="0" w:tplc="007E40FC">
      <w:start w:val="1"/>
      <w:numFmt w:val="decimal"/>
      <w:lvlText w:val="%1."/>
      <w:lvlJc w:val="left"/>
      <w:pPr>
        <w:ind w:left="720" w:hanging="360"/>
      </w:pPr>
      <w:rPr>
        <w:rFonts w:hint="default"/>
        <w:b w:val="0"/>
        <w:bCs w:val="0"/>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7A6625D"/>
    <w:multiLevelType w:val="hybridMultilevel"/>
    <w:tmpl w:val="090A3C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4E44504D"/>
    <w:multiLevelType w:val="hybridMultilevel"/>
    <w:tmpl w:val="716830A2"/>
    <w:lvl w:ilvl="0" w:tplc="EB7C9B18">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00B6914"/>
    <w:multiLevelType w:val="hybridMultilevel"/>
    <w:tmpl w:val="E7C0542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551C541D"/>
    <w:multiLevelType w:val="hybridMultilevel"/>
    <w:tmpl w:val="29ECC692"/>
    <w:lvl w:ilvl="0" w:tplc="76308240">
      <w:start w:val="1"/>
      <w:numFmt w:val="decimal"/>
      <w:lvlText w:val="%1."/>
      <w:lvlJc w:val="left"/>
      <w:pPr>
        <w:ind w:left="644" w:hanging="360"/>
      </w:pPr>
      <w:rPr>
        <w:rFonts w:hint="default"/>
        <w:b/>
        <w:bCs/>
        <w:sz w:val="28"/>
        <w:szCs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5947382B"/>
    <w:multiLevelType w:val="hybridMultilevel"/>
    <w:tmpl w:val="DD76B4C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60AC04B5"/>
    <w:multiLevelType w:val="hybridMultilevel"/>
    <w:tmpl w:val="F12817D6"/>
    <w:lvl w:ilvl="0" w:tplc="3A38C78C">
      <w:start w:val="1"/>
      <w:numFmt w:val="decimal"/>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1537A54"/>
    <w:multiLevelType w:val="multilevel"/>
    <w:tmpl w:val="61AA44F8"/>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25789D"/>
    <w:multiLevelType w:val="hybridMultilevel"/>
    <w:tmpl w:val="58F080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63F57ACD"/>
    <w:multiLevelType w:val="hybridMultilevel"/>
    <w:tmpl w:val="D87A606A"/>
    <w:lvl w:ilvl="0" w:tplc="44090011">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 w15:restartNumberingAfterBreak="0">
    <w:nsid w:val="69B7608A"/>
    <w:multiLevelType w:val="hybridMultilevel"/>
    <w:tmpl w:val="A3405DE8"/>
    <w:lvl w:ilvl="0" w:tplc="4409000F">
      <w:start w:val="1"/>
      <w:numFmt w:val="decimal"/>
      <w:lvlText w:val="%1."/>
      <w:lvlJc w:val="left"/>
      <w:pPr>
        <w:ind w:left="1080" w:hanging="360"/>
      </w:p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2660B28"/>
    <w:multiLevelType w:val="hybridMultilevel"/>
    <w:tmpl w:val="2DFA1B6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73402AEE"/>
    <w:multiLevelType w:val="hybridMultilevel"/>
    <w:tmpl w:val="5750F9F4"/>
    <w:lvl w:ilvl="0" w:tplc="C422C2F6">
      <w:start w:val="3"/>
      <w:numFmt w:val="decimal"/>
      <w:lvlText w:val="%1)"/>
      <w:lvlJc w:val="left"/>
      <w:pPr>
        <w:ind w:left="720" w:hanging="360"/>
      </w:pPr>
      <w:rPr>
        <w:rFonts w:hint="default"/>
        <w:b/>
        <w:bCs w:val="0"/>
        <w:i w:val="0"/>
        <w:iCs/>
        <w:color w:val="00000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40D71B1"/>
    <w:multiLevelType w:val="hybridMultilevel"/>
    <w:tmpl w:val="6BD2C884"/>
    <w:lvl w:ilvl="0" w:tplc="4409000F">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7EB82CF4"/>
    <w:multiLevelType w:val="hybridMultilevel"/>
    <w:tmpl w:val="7086263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EFD13FE"/>
    <w:multiLevelType w:val="hybridMultilevel"/>
    <w:tmpl w:val="1B364142"/>
    <w:lvl w:ilvl="0" w:tplc="27F2D432">
      <w:start w:val="1"/>
      <w:numFmt w:val="upperRoman"/>
      <w:lvlText w:val="%1."/>
      <w:lvlJc w:val="left"/>
      <w:pPr>
        <w:ind w:left="1080" w:hanging="720"/>
      </w:pPr>
      <w:rPr>
        <w:rFonts w:hint="default"/>
        <w:sz w:val="19"/>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8"/>
  </w:num>
  <w:num w:numId="2">
    <w:abstractNumId w:val="17"/>
  </w:num>
  <w:num w:numId="3">
    <w:abstractNumId w:val="3"/>
  </w:num>
  <w:num w:numId="4">
    <w:abstractNumId w:val="0"/>
  </w:num>
  <w:num w:numId="5">
    <w:abstractNumId w:val="1"/>
  </w:num>
  <w:num w:numId="6">
    <w:abstractNumId w:val="25"/>
  </w:num>
  <w:num w:numId="7">
    <w:abstractNumId w:val="22"/>
  </w:num>
  <w:num w:numId="8">
    <w:abstractNumId w:val="4"/>
  </w:num>
  <w:num w:numId="9">
    <w:abstractNumId w:val="21"/>
  </w:num>
  <w:num w:numId="10">
    <w:abstractNumId w:val="19"/>
  </w:num>
  <w:num w:numId="11">
    <w:abstractNumId w:val="18"/>
  </w:num>
  <w:num w:numId="12">
    <w:abstractNumId w:val="5"/>
  </w:num>
  <w:num w:numId="13">
    <w:abstractNumId w:val="7"/>
  </w:num>
  <w:num w:numId="14">
    <w:abstractNumId w:val="24"/>
  </w:num>
  <w:num w:numId="15">
    <w:abstractNumId w:val="12"/>
  </w:num>
  <w:num w:numId="16">
    <w:abstractNumId w:val="13"/>
  </w:num>
  <w:num w:numId="17">
    <w:abstractNumId w:val="16"/>
  </w:num>
  <w:num w:numId="18">
    <w:abstractNumId w:val="14"/>
  </w:num>
  <w:num w:numId="19">
    <w:abstractNumId w:val="10"/>
  </w:num>
  <w:num w:numId="20">
    <w:abstractNumId w:val="20"/>
  </w:num>
  <w:num w:numId="21">
    <w:abstractNumId w:val="23"/>
  </w:num>
  <w:num w:numId="22">
    <w:abstractNumId w:val="9"/>
  </w:num>
  <w:num w:numId="23">
    <w:abstractNumId w:val="11"/>
  </w:num>
  <w:num w:numId="24">
    <w:abstractNumId w:val="15"/>
  </w:num>
  <w:num w:numId="25">
    <w:abstractNumId w:val="27"/>
  </w:num>
  <w:num w:numId="26">
    <w:abstractNumId w:val="2"/>
  </w:num>
  <w:num w:numId="27">
    <w:abstractNumId w:val="26"/>
  </w:num>
  <w:num w:numId="28">
    <w:abstractNumId w:val="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3)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wsszxz1pst5ye5pd0p05zxrtewwz0tfrfe&quot;&gt;supporyting file&lt;record-ids&gt;&lt;item&gt;1&lt;/item&gt;&lt;item&gt;2&lt;/item&gt;&lt;item&gt;3&lt;/item&gt;&lt;/record-ids&gt;&lt;/item&gt;&lt;/Libraries&gt;"/>
  </w:docVars>
  <w:rsids>
    <w:rsidRoot w:val="00EC4914"/>
    <w:rsid w:val="00003E89"/>
    <w:rsid w:val="00050A7E"/>
    <w:rsid w:val="00080F96"/>
    <w:rsid w:val="000974EB"/>
    <w:rsid w:val="000F467D"/>
    <w:rsid w:val="00135B86"/>
    <w:rsid w:val="001623E0"/>
    <w:rsid w:val="001F49B9"/>
    <w:rsid w:val="001F5D50"/>
    <w:rsid w:val="001F7940"/>
    <w:rsid w:val="002E6B26"/>
    <w:rsid w:val="00326F2C"/>
    <w:rsid w:val="003A6829"/>
    <w:rsid w:val="00442247"/>
    <w:rsid w:val="00463D60"/>
    <w:rsid w:val="004B5A6B"/>
    <w:rsid w:val="004C0568"/>
    <w:rsid w:val="00581A31"/>
    <w:rsid w:val="005B0777"/>
    <w:rsid w:val="00612C00"/>
    <w:rsid w:val="006502A9"/>
    <w:rsid w:val="006874FA"/>
    <w:rsid w:val="007B43E0"/>
    <w:rsid w:val="007C5555"/>
    <w:rsid w:val="007D4060"/>
    <w:rsid w:val="007E08BB"/>
    <w:rsid w:val="0082482D"/>
    <w:rsid w:val="00846B29"/>
    <w:rsid w:val="00850AE9"/>
    <w:rsid w:val="008770CE"/>
    <w:rsid w:val="00956BA5"/>
    <w:rsid w:val="00971094"/>
    <w:rsid w:val="00982861"/>
    <w:rsid w:val="00A006EB"/>
    <w:rsid w:val="00A5281E"/>
    <w:rsid w:val="00AE05A6"/>
    <w:rsid w:val="00AF518A"/>
    <w:rsid w:val="00B035B6"/>
    <w:rsid w:val="00B10833"/>
    <w:rsid w:val="00B237C2"/>
    <w:rsid w:val="00BD0FC3"/>
    <w:rsid w:val="00C059E3"/>
    <w:rsid w:val="00C47E45"/>
    <w:rsid w:val="00C552E4"/>
    <w:rsid w:val="00C56509"/>
    <w:rsid w:val="00CA147D"/>
    <w:rsid w:val="00CA7FC0"/>
    <w:rsid w:val="00CC1626"/>
    <w:rsid w:val="00D55D4E"/>
    <w:rsid w:val="00D6380B"/>
    <w:rsid w:val="00D64C61"/>
    <w:rsid w:val="00DB5A7A"/>
    <w:rsid w:val="00E238DA"/>
    <w:rsid w:val="00E26907"/>
    <w:rsid w:val="00E26C72"/>
    <w:rsid w:val="00E721EC"/>
    <w:rsid w:val="00EC4914"/>
    <w:rsid w:val="00F01AB6"/>
    <w:rsid w:val="00FC0E4E"/>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A8FC22-D4C6-4CE1-AB82-A002FDBE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914"/>
    <w:rPr>
      <w:lang w:val="en-US"/>
    </w:rPr>
  </w:style>
  <w:style w:type="paragraph" w:styleId="Heading1">
    <w:name w:val="heading 1"/>
    <w:basedOn w:val="Normal"/>
    <w:next w:val="Normal"/>
    <w:link w:val="Heading1Char"/>
    <w:uiPriority w:val="9"/>
    <w:qFormat/>
    <w:rsid w:val="00EC491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C491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914"/>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EC4914"/>
    <w:rPr>
      <w:rFonts w:asciiTheme="majorHAnsi" w:eastAsiaTheme="majorEastAsia" w:hAnsiTheme="majorHAnsi" w:cstheme="majorBidi"/>
      <w:b/>
      <w:bCs/>
      <w:color w:val="5B9BD5" w:themeColor="accent1"/>
      <w:sz w:val="26"/>
      <w:szCs w:val="26"/>
      <w:lang w:val="en-US"/>
    </w:rPr>
  </w:style>
  <w:style w:type="paragraph" w:styleId="Header">
    <w:name w:val="header"/>
    <w:basedOn w:val="Normal"/>
    <w:link w:val="HeaderChar"/>
    <w:uiPriority w:val="99"/>
    <w:unhideWhenUsed/>
    <w:rsid w:val="00EC49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914"/>
    <w:rPr>
      <w:lang w:val="en-US"/>
    </w:rPr>
  </w:style>
  <w:style w:type="paragraph" w:styleId="Footer">
    <w:name w:val="footer"/>
    <w:basedOn w:val="Normal"/>
    <w:link w:val="FooterChar"/>
    <w:uiPriority w:val="99"/>
    <w:unhideWhenUsed/>
    <w:rsid w:val="00EC49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914"/>
    <w:rPr>
      <w:lang w:val="en-US"/>
    </w:rPr>
  </w:style>
  <w:style w:type="paragraph" w:styleId="ListParagraph">
    <w:name w:val="List Paragraph"/>
    <w:basedOn w:val="Normal"/>
    <w:uiPriority w:val="34"/>
    <w:qFormat/>
    <w:rsid w:val="00EC4914"/>
    <w:pPr>
      <w:ind w:left="720"/>
      <w:contextualSpacing/>
    </w:pPr>
  </w:style>
  <w:style w:type="paragraph" w:styleId="Caption">
    <w:name w:val="caption"/>
    <w:basedOn w:val="Normal"/>
    <w:next w:val="Normal"/>
    <w:autoRedefine/>
    <w:uiPriority w:val="35"/>
    <w:unhideWhenUsed/>
    <w:qFormat/>
    <w:rsid w:val="00EC4914"/>
    <w:pPr>
      <w:keepNext/>
      <w:tabs>
        <w:tab w:val="left" w:pos="142"/>
        <w:tab w:val="left" w:pos="1134"/>
        <w:tab w:val="left" w:pos="1276"/>
        <w:tab w:val="left" w:pos="1418"/>
        <w:tab w:val="left" w:pos="1560"/>
        <w:tab w:val="left" w:pos="2127"/>
      </w:tabs>
      <w:autoSpaceDE w:val="0"/>
      <w:autoSpaceDN w:val="0"/>
      <w:adjustRightInd w:val="0"/>
      <w:spacing w:after="0" w:line="240" w:lineRule="auto"/>
      <w:ind w:left="1701" w:right="-21" w:hanging="283"/>
      <w:jc w:val="center"/>
    </w:pPr>
    <w:rPr>
      <w:rFonts w:ascii="Times New Roman" w:eastAsia="Calibri" w:hAnsi="Times New Roman" w:cs="Times New Roman"/>
      <w:b/>
      <w:iCs/>
      <w:sz w:val="20"/>
      <w:szCs w:val="20"/>
      <w:lang w:val="en-MY" w:eastAsia="ar-SA"/>
    </w:rPr>
  </w:style>
  <w:style w:type="paragraph" w:styleId="BalloonText">
    <w:name w:val="Balloon Text"/>
    <w:basedOn w:val="Normal"/>
    <w:link w:val="BalloonTextChar"/>
    <w:uiPriority w:val="99"/>
    <w:semiHidden/>
    <w:unhideWhenUsed/>
    <w:rsid w:val="00EC4914"/>
    <w:pPr>
      <w:spacing w:after="0" w:line="240" w:lineRule="auto"/>
    </w:pPr>
    <w:rPr>
      <w:rFonts w:ascii="Tahoma" w:hAnsi="Tahoma" w:cs="Tahoma"/>
      <w:sz w:val="16"/>
      <w:szCs w:val="18"/>
    </w:rPr>
  </w:style>
  <w:style w:type="character" w:customStyle="1" w:styleId="BalloonTextChar">
    <w:name w:val="Balloon Text Char"/>
    <w:basedOn w:val="DefaultParagraphFont"/>
    <w:link w:val="BalloonText"/>
    <w:uiPriority w:val="99"/>
    <w:semiHidden/>
    <w:rsid w:val="00EC4914"/>
    <w:rPr>
      <w:rFonts w:ascii="Tahoma" w:hAnsi="Tahoma" w:cs="Tahoma"/>
      <w:sz w:val="16"/>
      <w:szCs w:val="18"/>
      <w:lang w:val="en-US"/>
    </w:rPr>
  </w:style>
  <w:style w:type="paragraph" w:customStyle="1" w:styleId="MTDisplayEquation">
    <w:name w:val="MTDisplayEquation"/>
    <w:basedOn w:val="Normal"/>
    <w:next w:val="Normal"/>
    <w:link w:val="MTDisplayEquationChar"/>
    <w:rsid w:val="00EC4914"/>
    <w:pPr>
      <w:tabs>
        <w:tab w:val="center" w:pos="4520"/>
        <w:tab w:val="right" w:pos="9020"/>
      </w:tabs>
      <w:jc w:val="both"/>
    </w:pPr>
    <w:rPr>
      <w:rFonts w:ascii="Calibri" w:eastAsia="Calibri" w:hAnsi="Calibri" w:cs="Calibri"/>
      <w:sz w:val="24"/>
      <w:szCs w:val="24"/>
    </w:rPr>
  </w:style>
  <w:style w:type="character" w:customStyle="1" w:styleId="MTDisplayEquationChar">
    <w:name w:val="MTDisplayEquation Char"/>
    <w:link w:val="MTDisplayEquation"/>
    <w:rsid w:val="00EC4914"/>
    <w:rPr>
      <w:rFonts w:ascii="Calibri" w:eastAsia="Calibri" w:hAnsi="Calibri" w:cs="Calibri"/>
      <w:sz w:val="24"/>
      <w:szCs w:val="24"/>
      <w:lang w:val="en-US"/>
    </w:rPr>
  </w:style>
  <w:style w:type="character" w:styleId="PlaceholderText">
    <w:name w:val="Placeholder Text"/>
    <w:basedOn w:val="DefaultParagraphFont"/>
    <w:uiPriority w:val="99"/>
    <w:semiHidden/>
    <w:rsid w:val="00EC4914"/>
    <w:rPr>
      <w:color w:val="808080"/>
    </w:rPr>
  </w:style>
  <w:style w:type="paragraph" w:customStyle="1" w:styleId="EndNoteBibliographyTitle">
    <w:name w:val="EndNote Bibliography Title"/>
    <w:basedOn w:val="Normal"/>
    <w:link w:val="EndNoteBibliographyTitleChar"/>
    <w:rsid w:val="00EC491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C4914"/>
    <w:rPr>
      <w:rFonts w:ascii="Calibri" w:hAnsi="Calibri"/>
      <w:noProof/>
      <w:lang w:val="en-US"/>
    </w:rPr>
  </w:style>
  <w:style w:type="paragraph" w:customStyle="1" w:styleId="EndNoteBibliography">
    <w:name w:val="EndNote Bibliography"/>
    <w:basedOn w:val="Normal"/>
    <w:link w:val="EndNoteBibliographyChar"/>
    <w:rsid w:val="00EC491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C4914"/>
    <w:rPr>
      <w:rFonts w:ascii="Calibri" w:hAnsi="Calibri"/>
      <w:noProof/>
      <w:lang w:val="en-US"/>
    </w:rPr>
  </w:style>
  <w:style w:type="character" w:styleId="Hyperlink">
    <w:name w:val="Hyperlink"/>
    <w:basedOn w:val="DefaultParagraphFont"/>
    <w:uiPriority w:val="99"/>
    <w:unhideWhenUsed/>
    <w:rsid w:val="00EC4914"/>
    <w:rPr>
      <w:color w:val="0563C1" w:themeColor="hyperlink"/>
      <w:u w:val="single"/>
    </w:rPr>
  </w:style>
  <w:style w:type="table" w:styleId="TableGrid">
    <w:name w:val="Table Grid"/>
    <w:basedOn w:val="TableNormal"/>
    <w:uiPriority w:val="39"/>
    <w:rsid w:val="00EC4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C4914"/>
  </w:style>
  <w:style w:type="character" w:styleId="CommentReference">
    <w:name w:val="annotation reference"/>
    <w:basedOn w:val="DefaultParagraphFont"/>
    <w:uiPriority w:val="99"/>
    <w:semiHidden/>
    <w:unhideWhenUsed/>
    <w:rsid w:val="00EC4914"/>
    <w:rPr>
      <w:sz w:val="16"/>
      <w:szCs w:val="16"/>
    </w:rPr>
  </w:style>
  <w:style w:type="paragraph" w:styleId="CommentText">
    <w:name w:val="annotation text"/>
    <w:basedOn w:val="Normal"/>
    <w:link w:val="CommentTextChar"/>
    <w:uiPriority w:val="99"/>
    <w:semiHidden/>
    <w:unhideWhenUsed/>
    <w:rsid w:val="00EC4914"/>
    <w:pPr>
      <w:spacing w:line="240" w:lineRule="auto"/>
    </w:pPr>
    <w:rPr>
      <w:rFonts w:ascii="Tahoma" w:hAnsi="Tahoma" w:cs="Tahoma"/>
      <w:color w:val="000000"/>
      <w:sz w:val="16"/>
      <w:szCs w:val="20"/>
    </w:rPr>
  </w:style>
  <w:style w:type="character" w:customStyle="1" w:styleId="CommentTextChar">
    <w:name w:val="Comment Text Char"/>
    <w:basedOn w:val="DefaultParagraphFont"/>
    <w:link w:val="CommentText"/>
    <w:uiPriority w:val="99"/>
    <w:semiHidden/>
    <w:rsid w:val="00EC4914"/>
    <w:rPr>
      <w:rFonts w:ascii="Tahoma" w:hAnsi="Tahoma" w:cs="Tahoma"/>
      <w:color w:val="000000"/>
      <w:sz w:val="16"/>
      <w:szCs w:val="20"/>
      <w:lang w:val="en-US"/>
    </w:rPr>
  </w:style>
  <w:style w:type="paragraph" w:styleId="CommentSubject">
    <w:name w:val="annotation subject"/>
    <w:basedOn w:val="CommentText"/>
    <w:next w:val="CommentText"/>
    <w:link w:val="CommentSubjectChar"/>
    <w:uiPriority w:val="99"/>
    <w:semiHidden/>
    <w:unhideWhenUsed/>
    <w:rsid w:val="00EC4914"/>
    <w:rPr>
      <w:b/>
      <w:bCs/>
    </w:rPr>
  </w:style>
  <w:style w:type="character" w:customStyle="1" w:styleId="CommentSubjectChar">
    <w:name w:val="Comment Subject Char"/>
    <w:basedOn w:val="CommentTextChar"/>
    <w:link w:val="CommentSubject"/>
    <w:uiPriority w:val="99"/>
    <w:semiHidden/>
    <w:rsid w:val="00EC4914"/>
    <w:rPr>
      <w:rFonts w:ascii="Tahoma" w:hAnsi="Tahoma" w:cs="Tahoma"/>
      <w:b/>
      <w:bCs/>
      <w:color w:val="000000"/>
      <w:sz w:val="16"/>
      <w:szCs w:val="20"/>
      <w:lang w:val="en-US"/>
    </w:rPr>
  </w:style>
  <w:style w:type="paragraph" w:styleId="Revision">
    <w:name w:val="Revision"/>
    <w:hidden/>
    <w:uiPriority w:val="99"/>
    <w:semiHidden/>
    <w:rsid w:val="00EC491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111.vsdx"/><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95242-EAC2-446C-AD36-12776C58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Ahmed</cp:lastModifiedBy>
  <cp:revision>9</cp:revision>
  <dcterms:created xsi:type="dcterms:W3CDTF">2016-09-18T12:38:00Z</dcterms:created>
  <dcterms:modified xsi:type="dcterms:W3CDTF">2016-10-06T14:55:00Z</dcterms:modified>
</cp:coreProperties>
</file>