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E7" w:rsidRPr="00BC72B0" w:rsidRDefault="00E6511B" w:rsidP="005F4DE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5F4DE7" w:rsidRPr="0093405F">
        <w:rPr>
          <w:rFonts w:ascii="Times New Roman" w:hAnsi="Times New Roman" w:cs="Times New Roman"/>
          <w:b/>
          <w:sz w:val="24"/>
          <w:szCs w:val="24"/>
          <w:lang w:val="en-US"/>
        </w:rPr>
        <w:t>Table. ALDH family members identified in plants.</w:t>
      </w:r>
      <w:r w:rsidR="00BC72B0" w:rsidRPr="00BC72B0">
        <w:rPr>
          <w:rFonts w:ascii="Times New Roman" w:hAnsi="Times New Roman" w:cs="Times New Roman"/>
          <w:sz w:val="24"/>
          <w:szCs w:val="24"/>
          <w:lang w:val="en-US"/>
        </w:rPr>
        <w:t xml:space="preserve"> Tomato ALDH members of the </w:t>
      </w:r>
      <w:r w:rsidR="00BC72B0" w:rsidRPr="009F609B">
        <w:rPr>
          <w:rFonts w:ascii="Times New Roman" w:hAnsi="Times New Roman" w:cs="Times New Roman"/>
          <w:sz w:val="24"/>
          <w:szCs w:val="24"/>
          <w:lang w:val="en-US"/>
        </w:rPr>
        <w:t>different families have been compared to ALDH families previously identified in s</w:t>
      </w:r>
      <w:r w:rsidR="00BC72B0" w:rsidRPr="00BC72B0">
        <w:rPr>
          <w:rFonts w:ascii="Times New Roman" w:hAnsi="Times New Roman" w:cs="Times New Roman"/>
          <w:sz w:val="24"/>
          <w:szCs w:val="24"/>
          <w:lang w:val="en-US"/>
        </w:rPr>
        <w:t>eventeen species of plants (monocots and dicots), algae, and mosses.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761"/>
        <w:gridCol w:w="1908"/>
        <w:gridCol w:w="45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238"/>
        <w:gridCol w:w="1388"/>
      </w:tblGrid>
      <w:tr w:rsidR="00DC2971" w:rsidRPr="00B52178" w:rsidTr="00B52178">
        <w:trPr>
          <w:cantSplit/>
        </w:trPr>
        <w:tc>
          <w:tcPr>
            <w:tcW w:w="27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Specie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Common name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ALDH number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Reference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Solanum lycopersicum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Tomato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Current study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Arabidopsis thaliana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Thale cress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highlight w:val="yellow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[11]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Oryza sativa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Asian rice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highlight w:val="yellow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[8]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Zea mays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9F609B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M</w:t>
            </w: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aize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[14]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Glycine 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Soybean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C345D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[15</w:t>
            </w:r>
            <w:r w:rsidR="005C345D"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Setaria italica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Foxtail Millet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C345D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</w:t>
            </w:r>
            <w:r w:rsidR="005C345D"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49</w:t>
            </w: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Chlamydomonas reinhardtii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Unicellular green algae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highlight w:val="yellow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[12]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Physcomitrella patens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Moss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[12]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Populus trichocarpa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Black cottonwood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C345D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</w:t>
            </w:r>
            <w:r w:rsidR="005C345D"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25</w:t>
            </w: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Selaginella moellendorffii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Gemmiferous Spikemoss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highlight w:val="yellow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[10]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Sorghum bicolor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Sorghum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FB7DDD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highlight w:val="yellow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</w:t>
            </w:r>
            <w:r w:rsidR="00FB7DDD"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59</w:t>
            </w: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Gossypium raimondii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New World Cotton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FB7DDD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</w:t>
            </w:r>
            <w:r w:rsidR="00FB7DDD"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60</w:t>
            </w: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Malus domestica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Apple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[17]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Eutrema parvulum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9F609B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</w:t>
            </w: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lgae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[7]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Eutrema salsugineum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9F609B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</w:t>
            </w: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lgae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[7]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Vitis vinifera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Common wine grape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highlight w:val="yellow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[16]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Volvox carteri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Colonial green algae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DE7" w:rsidRPr="00B52178" w:rsidRDefault="005F4DE7" w:rsidP="00FB7DDD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</w:t>
            </w:r>
            <w:r w:rsidR="00FB7DDD"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61</w:t>
            </w: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]</w:t>
            </w:r>
          </w:p>
        </w:tc>
      </w:tr>
      <w:tr w:rsidR="00DC2971" w:rsidRPr="00B52178" w:rsidTr="00B52178">
        <w:trPr>
          <w:cantSplit/>
        </w:trPr>
        <w:tc>
          <w:tcPr>
            <w:tcW w:w="27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US"/>
              </w:rPr>
              <w:t>Ostreococcus tauri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9F609B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U</w:t>
            </w: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nicellular </w:t>
            </w:r>
            <w:r w:rsidR="005F4DE7"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green alga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DE7" w:rsidRPr="00B52178" w:rsidRDefault="005F4DE7" w:rsidP="005F4DE7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52178">
              <w:rPr>
                <w:rFonts w:ascii="Palatino Linotype" w:hAnsi="Palatino Linotype"/>
                <w:sz w:val="24"/>
                <w:szCs w:val="24"/>
                <w:lang w:val="en-US"/>
              </w:rPr>
              <w:t>[12]</w:t>
            </w:r>
          </w:p>
        </w:tc>
      </w:tr>
    </w:tbl>
    <w:p w:rsidR="0093405F" w:rsidRDefault="0093405F" w:rsidP="005F4DE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3317" w:rsidRPr="00356013" w:rsidRDefault="00B43317" w:rsidP="00B43317">
      <w:pPr>
        <w:spacing w:after="0" w:line="48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56013">
        <w:rPr>
          <w:rFonts w:ascii="Times New Roman" w:hAnsi="Times New Roman" w:cs="Times New Roman"/>
          <w:b/>
          <w:sz w:val="36"/>
          <w:szCs w:val="36"/>
          <w:lang w:val="en-US"/>
        </w:rPr>
        <w:t>S1 Table References</w:t>
      </w:r>
    </w:p>
    <w:p w:rsidR="00EF6C16" w:rsidRPr="00EF6C16" w:rsidRDefault="00EF6C16" w:rsidP="00EF6C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7. Hou Q, Bartels D (2015) Comparative study of the aldehyde dehydrogenase (ALDH) gene superfamily in the glycophyte Arabidopsis thaliana and Eutrema halophytes. Ann Bot 115: 465-479</w:t>
      </w:r>
    </w:p>
    <w:p w:rsidR="00EF6C16" w:rsidRPr="00EF6C16" w:rsidRDefault="00EF6C16" w:rsidP="00EF6C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8. Gao C, Han B (2009) Evolutionary and expression study of the aldehyde dehydrogenase (ALDH) gene superfamily in rice (Oryza sativa). Gene 431: 86-94</w:t>
      </w:r>
    </w:p>
    <w:p w:rsidR="00EF6C16" w:rsidRPr="00EF6C16" w:rsidRDefault="00EF6C16" w:rsidP="00EF6C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10. Brocker C, Vasiliou M, Carpenter S, Carpenter C, Zhang Y, Wang X et al. (2013) Aldehyde dehydrogenase (ALDH) superfamily in plants: gene nomenclature and comparative genomics. Planta 237: 189-210</w:t>
      </w:r>
    </w:p>
    <w:p w:rsidR="00EF6C16" w:rsidRPr="00EF6C16" w:rsidRDefault="00EF6C16" w:rsidP="00EF6C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11. Kirch H-H, Bartels D, Wei Y, Schnable PS, Wood AJ (2004) The ALDH gene superfamily of Arabidopsis. Trends Plant Sci 9: 371-377</w:t>
      </w:r>
    </w:p>
    <w:p w:rsidR="00EF6C16" w:rsidRDefault="00EF6C16" w:rsidP="00EF6C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lastRenderedPageBreak/>
        <w:t>12. Wood AJ, Duff RJ (2009) The aldehyde dehydrogenase (ALDH) gene superfamily of the moss Physcomitrella patens and the algae Chlamydomonas reinhardtii and Ostreococcus tauri. The Bryologist 112: 1-11</w:t>
      </w:r>
    </w:p>
    <w:p w:rsidR="00EF6C16" w:rsidRPr="00EF6C16" w:rsidRDefault="00EF6C16" w:rsidP="00EF6C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14. Jimenez-Lopez JC, Gachomo EW, Seufferheld MJ, Kotchoni SO (2010) The maize ALDH protein superfamily: linking structural features to functional specificities. BMC Struct Biol 10: 43</w:t>
      </w:r>
    </w:p>
    <w:p w:rsidR="00EF6C16" w:rsidRPr="00EF6C16" w:rsidRDefault="00EF6C16" w:rsidP="00EF6C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15. Kotchoni SO, Jimenez-Lopez JC, Kayodé APP, Gachomo EW, Baba-Moussa L (2012) The soybean aldehyde dehydrogenase (ALDH) protein superfamily. Gene 495: 128-133</w:t>
      </w:r>
    </w:p>
    <w:p w:rsidR="00EF6C16" w:rsidRPr="00EF6C16" w:rsidRDefault="00EF6C16" w:rsidP="00EF6C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16. Zhang Y, Mao L, Wang H, Brocker C, Yin X, Vasiliou V et al. (2012) Genome-wide identification and analysis of grape aldehyde dehydrogenase (ALDH) gene superfamily. PLoS One 7: e32153</w:t>
      </w:r>
    </w:p>
    <w:p w:rsidR="00EF6C16" w:rsidRDefault="00EF6C16" w:rsidP="00EF6C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17. Li X, Guo R, Li J, Singer SD, Zhang Y, Yin X et al. (2013) Genome-wide identification and analysis of the aldehyde dehydrogenase (ALDH) gene superfamily in apple (Malus × domestica Borkh.). Plant Physiol Biochem 71: 268-282</w:t>
      </w:r>
    </w:p>
    <w:p w:rsidR="00EF6C16" w:rsidRDefault="00EF6C16" w:rsidP="00B4331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25. Tian F-X, Zang J-L, Wang T, Xie Y-L, Zhang J, Hu J-J (2015) Aldehyde Dehydrogenase Gene Superfamily in Populus: Organization and Expression Divergence between Paralogous Gene Pairs. PLoS One 10: e0124669</w:t>
      </w:r>
    </w:p>
    <w:p w:rsidR="00EF6C16" w:rsidRDefault="00EF6C16" w:rsidP="00B4331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6C16">
        <w:rPr>
          <w:rFonts w:ascii="Times New Roman" w:hAnsi="Times New Roman" w:cs="Times New Roman"/>
          <w:sz w:val="24"/>
          <w:szCs w:val="24"/>
          <w:lang w:val="en-US"/>
        </w:rPr>
        <w:t>49. Cheng C, Xu X, Gao M, Li J, Guo C, Song J, et al. (2014) Genome-Wide Analysis of Respiratory Burst Oxidase Homologs in Grape (Vitis vinifera L.). Int J Mol Sci 14: 24169-24186</w:t>
      </w:r>
    </w:p>
    <w:p w:rsidR="00B43317" w:rsidRPr="00B43317" w:rsidRDefault="00B43317" w:rsidP="00B4331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3317">
        <w:rPr>
          <w:rFonts w:ascii="Times New Roman" w:hAnsi="Times New Roman" w:cs="Times New Roman"/>
          <w:sz w:val="24"/>
          <w:szCs w:val="24"/>
          <w:lang w:val="en-US"/>
        </w:rPr>
        <w:t>59. Paterson AH, Bowers JE, Bruggmann R, Dubchak I, Grimwood J, Gundlach H et al. (2009) The Sorghum bicolor genome and the diversification of grasses. Nature 457: 551–556</w:t>
      </w:r>
    </w:p>
    <w:p w:rsidR="00B43317" w:rsidRPr="00B43317" w:rsidRDefault="00B43317" w:rsidP="00B4331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3317">
        <w:rPr>
          <w:rFonts w:ascii="Times New Roman" w:hAnsi="Times New Roman" w:cs="Times New Roman"/>
          <w:sz w:val="24"/>
          <w:szCs w:val="24"/>
          <w:lang w:val="en-US"/>
        </w:rPr>
        <w:t xml:space="preserve">60. He D, Lei Z, Xing H, Tang B (2014) Genome-wide identification and analysis of the aldehyde dehydrogenase (ALDH) gene superfamily of </w:t>
      </w:r>
      <w:r w:rsidRPr="00356013">
        <w:rPr>
          <w:rFonts w:ascii="Times New Roman" w:hAnsi="Times New Roman" w:cs="Times New Roman"/>
          <w:i/>
          <w:sz w:val="24"/>
          <w:szCs w:val="24"/>
          <w:lang w:val="en-US"/>
        </w:rPr>
        <w:t>Gossypium raimondii</w:t>
      </w:r>
      <w:r w:rsidRPr="00B43317">
        <w:rPr>
          <w:rFonts w:ascii="Times New Roman" w:hAnsi="Times New Roman" w:cs="Times New Roman"/>
          <w:sz w:val="24"/>
          <w:szCs w:val="24"/>
          <w:lang w:val="en-US"/>
        </w:rPr>
        <w:t>. Gene 549: 123–133</w:t>
      </w:r>
    </w:p>
    <w:p w:rsidR="00B43317" w:rsidRPr="0093405F" w:rsidRDefault="00B43317" w:rsidP="00B4331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3317">
        <w:rPr>
          <w:rFonts w:ascii="Times New Roman" w:hAnsi="Times New Roman" w:cs="Times New Roman"/>
          <w:sz w:val="24"/>
          <w:szCs w:val="24"/>
          <w:lang w:val="en-US"/>
        </w:rPr>
        <w:t>61. Prochnik SE, Umen J, Nedelcu AM, Hallmann A, Miller SM, Nishii I et al. (2010) Genomic analysis of organismal complexity in the multicellular green alga Volvox carteri. Science 329: 223–226</w:t>
      </w:r>
    </w:p>
    <w:sectPr w:rsidR="00B43317" w:rsidRPr="0093405F" w:rsidSect="00356013">
      <w:footerReference w:type="default" r:id="rId7"/>
      <w:pgSz w:w="19278" w:h="18144" w:orient="landscape" w:code="9"/>
      <w:pgMar w:top="1361" w:right="1275" w:bottom="1361" w:left="1276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39" w:rsidRDefault="00BD3B39" w:rsidP="00DB2714">
      <w:pPr>
        <w:spacing w:after="0" w:line="240" w:lineRule="auto"/>
      </w:pPr>
      <w:r>
        <w:separator/>
      </w:r>
    </w:p>
  </w:endnote>
  <w:endnote w:type="continuationSeparator" w:id="0">
    <w:p w:rsidR="00BD3B39" w:rsidRDefault="00BD3B39" w:rsidP="00D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239936"/>
      <w:docPartObj>
        <w:docPartGallery w:val="Page Numbers (Bottom of Page)"/>
        <w:docPartUnique/>
      </w:docPartObj>
    </w:sdtPr>
    <w:sdtEndPr/>
    <w:sdtContent>
      <w:p w:rsidR="004F7864" w:rsidRDefault="004F786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13" w:rsidRPr="00356013">
          <w:rPr>
            <w:noProof/>
            <w:lang w:val="es-ES"/>
          </w:rPr>
          <w:t>1</w:t>
        </w:r>
        <w:r>
          <w:fldChar w:fldCharType="end"/>
        </w:r>
      </w:p>
    </w:sdtContent>
  </w:sdt>
  <w:p w:rsidR="004F7864" w:rsidRDefault="004F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39" w:rsidRDefault="00BD3B39" w:rsidP="00DB2714">
      <w:pPr>
        <w:spacing w:after="0" w:line="240" w:lineRule="auto"/>
      </w:pPr>
      <w:r>
        <w:separator/>
      </w:r>
    </w:p>
  </w:footnote>
  <w:footnote w:type="continuationSeparator" w:id="0">
    <w:p w:rsidR="00BD3B39" w:rsidRDefault="00BD3B39" w:rsidP="00DB2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4B"/>
    <w:rsid w:val="0001035F"/>
    <w:rsid w:val="0001674B"/>
    <w:rsid w:val="0002021C"/>
    <w:rsid w:val="00033B9D"/>
    <w:rsid w:val="00046F33"/>
    <w:rsid w:val="00050DB6"/>
    <w:rsid w:val="00054E53"/>
    <w:rsid w:val="00064F3D"/>
    <w:rsid w:val="0006744D"/>
    <w:rsid w:val="00067667"/>
    <w:rsid w:val="000825FE"/>
    <w:rsid w:val="00083C96"/>
    <w:rsid w:val="0009725B"/>
    <w:rsid w:val="000B7E87"/>
    <w:rsid w:val="000D7D81"/>
    <w:rsid w:val="000E103C"/>
    <w:rsid w:val="00113D47"/>
    <w:rsid w:val="00117F3F"/>
    <w:rsid w:val="00125077"/>
    <w:rsid w:val="00125C95"/>
    <w:rsid w:val="00126EC4"/>
    <w:rsid w:val="001537E2"/>
    <w:rsid w:val="00157791"/>
    <w:rsid w:val="00162EE4"/>
    <w:rsid w:val="0016629F"/>
    <w:rsid w:val="00185B4A"/>
    <w:rsid w:val="001A2BC1"/>
    <w:rsid w:val="001A64DF"/>
    <w:rsid w:val="001B11CD"/>
    <w:rsid w:val="001B3914"/>
    <w:rsid w:val="001E6A19"/>
    <w:rsid w:val="001E780C"/>
    <w:rsid w:val="001F145E"/>
    <w:rsid w:val="001F1CB9"/>
    <w:rsid w:val="002054C6"/>
    <w:rsid w:val="00210814"/>
    <w:rsid w:val="00213EF9"/>
    <w:rsid w:val="0023475E"/>
    <w:rsid w:val="0025792C"/>
    <w:rsid w:val="00270232"/>
    <w:rsid w:val="00280B8C"/>
    <w:rsid w:val="00282D1E"/>
    <w:rsid w:val="0029329D"/>
    <w:rsid w:val="002A2502"/>
    <w:rsid w:val="002B2486"/>
    <w:rsid w:val="002C72E2"/>
    <w:rsid w:val="00310935"/>
    <w:rsid w:val="0031419B"/>
    <w:rsid w:val="0032029F"/>
    <w:rsid w:val="00323D55"/>
    <w:rsid w:val="00341033"/>
    <w:rsid w:val="00350D9A"/>
    <w:rsid w:val="00356013"/>
    <w:rsid w:val="00362E65"/>
    <w:rsid w:val="003631F9"/>
    <w:rsid w:val="00365BA0"/>
    <w:rsid w:val="003778F0"/>
    <w:rsid w:val="00392852"/>
    <w:rsid w:val="003979A6"/>
    <w:rsid w:val="003A6A4E"/>
    <w:rsid w:val="003C5B5C"/>
    <w:rsid w:val="003E48DB"/>
    <w:rsid w:val="004005EE"/>
    <w:rsid w:val="00415A46"/>
    <w:rsid w:val="00424B34"/>
    <w:rsid w:val="004429D7"/>
    <w:rsid w:val="00443B60"/>
    <w:rsid w:val="00454F59"/>
    <w:rsid w:val="004705B4"/>
    <w:rsid w:val="00485B88"/>
    <w:rsid w:val="0048782F"/>
    <w:rsid w:val="00491B25"/>
    <w:rsid w:val="004D0058"/>
    <w:rsid w:val="004D75FF"/>
    <w:rsid w:val="004F2642"/>
    <w:rsid w:val="004F7864"/>
    <w:rsid w:val="005020A5"/>
    <w:rsid w:val="00550237"/>
    <w:rsid w:val="005633D9"/>
    <w:rsid w:val="00571735"/>
    <w:rsid w:val="00572052"/>
    <w:rsid w:val="00572184"/>
    <w:rsid w:val="005A15CE"/>
    <w:rsid w:val="005A1B96"/>
    <w:rsid w:val="005A463D"/>
    <w:rsid w:val="005C125D"/>
    <w:rsid w:val="005C345D"/>
    <w:rsid w:val="005F4DE7"/>
    <w:rsid w:val="005F73DE"/>
    <w:rsid w:val="006042B6"/>
    <w:rsid w:val="00604301"/>
    <w:rsid w:val="0060447C"/>
    <w:rsid w:val="006249C7"/>
    <w:rsid w:val="006259BE"/>
    <w:rsid w:val="006349FE"/>
    <w:rsid w:val="0063581E"/>
    <w:rsid w:val="006542B5"/>
    <w:rsid w:val="00662AD4"/>
    <w:rsid w:val="00663569"/>
    <w:rsid w:val="006643DD"/>
    <w:rsid w:val="00674CFF"/>
    <w:rsid w:val="006960BF"/>
    <w:rsid w:val="006A4D1D"/>
    <w:rsid w:val="006F1577"/>
    <w:rsid w:val="0070623E"/>
    <w:rsid w:val="00722268"/>
    <w:rsid w:val="0075527E"/>
    <w:rsid w:val="007B6428"/>
    <w:rsid w:val="007D32BD"/>
    <w:rsid w:val="007D7195"/>
    <w:rsid w:val="007E37B1"/>
    <w:rsid w:val="0080408C"/>
    <w:rsid w:val="00833916"/>
    <w:rsid w:val="008A30F3"/>
    <w:rsid w:val="008B61E6"/>
    <w:rsid w:val="008D076E"/>
    <w:rsid w:val="00900421"/>
    <w:rsid w:val="00902B03"/>
    <w:rsid w:val="00906DBF"/>
    <w:rsid w:val="00915D5C"/>
    <w:rsid w:val="00932CB2"/>
    <w:rsid w:val="0093405F"/>
    <w:rsid w:val="00946304"/>
    <w:rsid w:val="009722B8"/>
    <w:rsid w:val="00991E66"/>
    <w:rsid w:val="00996614"/>
    <w:rsid w:val="00997ECE"/>
    <w:rsid w:val="009C69C7"/>
    <w:rsid w:val="009D237F"/>
    <w:rsid w:val="009E183B"/>
    <w:rsid w:val="009E3A89"/>
    <w:rsid w:val="009F609B"/>
    <w:rsid w:val="00A11B99"/>
    <w:rsid w:val="00A20A7B"/>
    <w:rsid w:val="00A23A1A"/>
    <w:rsid w:val="00A23AEF"/>
    <w:rsid w:val="00A26BED"/>
    <w:rsid w:val="00A45276"/>
    <w:rsid w:val="00A677B1"/>
    <w:rsid w:val="00A809F0"/>
    <w:rsid w:val="00AA35E0"/>
    <w:rsid w:val="00AA7047"/>
    <w:rsid w:val="00AC0BF8"/>
    <w:rsid w:val="00AD3443"/>
    <w:rsid w:val="00B02EFF"/>
    <w:rsid w:val="00B0409B"/>
    <w:rsid w:val="00B22A3B"/>
    <w:rsid w:val="00B43317"/>
    <w:rsid w:val="00B52178"/>
    <w:rsid w:val="00B8188E"/>
    <w:rsid w:val="00B93F07"/>
    <w:rsid w:val="00BA0246"/>
    <w:rsid w:val="00BA6803"/>
    <w:rsid w:val="00BC72B0"/>
    <w:rsid w:val="00BD3B39"/>
    <w:rsid w:val="00BE0AFF"/>
    <w:rsid w:val="00BE4CF1"/>
    <w:rsid w:val="00BF7A73"/>
    <w:rsid w:val="00C13DAD"/>
    <w:rsid w:val="00C2786B"/>
    <w:rsid w:val="00C3078B"/>
    <w:rsid w:val="00C61952"/>
    <w:rsid w:val="00C67FF0"/>
    <w:rsid w:val="00C90F54"/>
    <w:rsid w:val="00CA4E4D"/>
    <w:rsid w:val="00CB59A3"/>
    <w:rsid w:val="00D13907"/>
    <w:rsid w:val="00D1727F"/>
    <w:rsid w:val="00D17954"/>
    <w:rsid w:val="00D326A2"/>
    <w:rsid w:val="00D531D2"/>
    <w:rsid w:val="00D617D3"/>
    <w:rsid w:val="00D64D5C"/>
    <w:rsid w:val="00D657FD"/>
    <w:rsid w:val="00D705BE"/>
    <w:rsid w:val="00D81C80"/>
    <w:rsid w:val="00DB2714"/>
    <w:rsid w:val="00DB32DD"/>
    <w:rsid w:val="00DB5C3E"/>
    <w:rsid w:val="00DC2971"/>
    <w:rsid w:val="00DC7004"/>
    <w:rsid w:val="00DD0800"/>
    <w:rsid w:val="00DD1300"/>
    <w:rsid w:val="00DD26F1"/>
    <w:rsid w:val="00DF61A7"/>
    <w:rsid w:val="00E1072A"/>
    <w:rsid w:val="00E534D7"/>
    <w:rsid w:val="00E6511B"/>
    <w:rsid w:val="00E9180A"/>
    <w:rsid w:val="00EA1BE4"/>
    <w:rsid w:val="00EB7EB2"/>
    <w:rsid w:val="00EC10E1"/>
    <w:rsid w:val="00EF6075"/>
    <w:rsid w:val="00EF6C16"/>
    <w:rsid w:val="00F04214"/>
    <w:rsid w:val="00F158D4"/>
    <w:rsid w:val="00F34208"/>
    <w:rsid w:val="00F6780D"/>
    <w:rsid w:val="00F729B2"/>
    <w:rsid w:val="00FB7DDD"/>
    <w:rsid w:val="00FC4298"/>
    <w:rsid w:val="00FE3FF5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718982-D26E-4834-96C7-654D882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735"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31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57173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571735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571735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basedOn w:val="Normal"/>
    <w:next w:val="Normal"/>
    <w:qFormat/>
    <w:rsid w:val="00571735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eck2authorcorrespondence">
    <w:name w:val="M_deck_2_author_correspondence"/>
    <w:qFormat/>
    <w:rsid w:val="00571735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character" w:styleId="Hyperlink">
    <w:name w:val="Hyperlink"/>
    <w:uiPriority w:val="99"/>
    <w:rsid w:val="0057173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97ECE"/>
  </w:style>
  <w:style w:type="paragraph" w:styleId="BalloonText">
    <w:name w:val="Balloon Text"/>
    <w:basedOn w:val="Normal"/>
    <w:link w:val="BalloonTextChar"/>
    <w:uiPriority w:val="99"/>
    <w:semiHidden/>
    <w:unhideWhenUsed/>
    <w:rsid w:val="009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B2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7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B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B2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9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0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80A"/>
    <w:rPr>
      <w:b/>
      <w:bCs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141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DefaultParagraphFont"/>
    <w:rsid w:val="0031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15E1-C594-41CB-96EC-B7D21583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JJ Editorial</cp:lastModifiedBy>
  <cp:revision>4</cp:revision>
  <dcterms:created xsi:type="dcterms:W3CDTF">2016-10-05T08:33:00Z</dcterms:created>
  <dcterms:modified xsi:type="dcterms:W3CDTF">2016-10-05T15:05:00Z</dcterms:modified>
</cp:coreProperties>
</file>