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Ind w:w="108" w:type="dxa"/>
        <w:tblLook w:val="04A0" w:firstRow="1" w:lastRow="0" w:firstColumn="1" w:lastColumn="0" w:noHBand="0" w:noVBand="1"/>
      </w:tblPr>
      <w:tblGrid>
        <w:gridCol w:w="4189"/>
        <w:gridCol w:w="3371"/>
        <w:gridCol w:w="2743"/>
      </w:tblGrid>
      <w:tr w:rsidR="0080663B" w:rsidRPr="003B6A9D" w:rsidTr="0080663B">
        <w:trPr>
          <w:trHeight w:val="304"/>
        </w:trPr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Variable (reference)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Odds-Ratio and 95% CI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</w:rPr>
              <w:t>p</w:t>
            </w:r>
            <w:proofErr w:type="gramEnd"/>
            <w:r w:rsidRPr="003B6A9D">
              <w:rPr>
                <w:rFonts w:ascii="Arial" w:hAnsi="Arial" w:cs="Arial"/>
                <w:color w:val="000000"/>
              </w:rPr>
              <w:t>-value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Gestational age by 1 week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0.79 (0.62-0.99)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</w:rPr>
            </w:pPr>
            <w:r w:rsidRPr="003B6A9D">
              <w:rPr>
                <w:rFonts w:ascii="Arial" w:hAnsi="Arial" w:cs="Arial"/>
              </w:rPr>
              <w:t xml:space="preserve">Multiple births 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0.38 (0.12-1.10)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</w:rPr>
            </w:pPr>
            <w:r w:rsidRPr="003B6A9D">
              <w:rPr>
                <w:rFonts w:ascii="Arial" w:hAnsi="Arial" w:cs="Arial"/>
              </w:rPr>
              <w:t>Black race (white)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0.55 (0.20-1.46)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</w:rPr>
            </w:pPr>
            <w:r w:rsidRPr="003B6A9D">
              <w:rPr>
                <w:rFonts w:ascii="Arial" w:hAnsi="Arial" w:cs="Arial"/>
              </w:rPr>
              <w:t>Other race (white)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2.26 (0.51-12.38)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B6A9D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Days to positive MRSA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0.99 (0.97-1.01)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</w:rPr>
            </w:pPr>
            <w:r w:rsidRPr="003B6A9D">
              <w:rPr>
                <w:rFonts w:ascii="Arial" w:hAnsi="Arial" w:cs="Arial"/>
              </w:rPr>
              <w:t>Born off-site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1.75 (0.56 5.82)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</w:rPr>
            </w:pPr>
            <w:r w:rsidRPr="003B6A9D">
              <w:rPr>
                <w:rFonts w:ascii="Arial" w:hAnsi="Arial" w:cs="Arial"/>
              </w:rPr>
              <w:t>Birth by caesarean section (vaginal)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1.56 (0.55-4.49)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0.41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Birth weight by 1 kg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1.63 (0.498-5.66)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80663B" w:rsidRPr="003B6A9D" w:rsidTr="0080663B">
        <w:trPr>
          <w:trHeight w:val="304"/>
        </w:trPr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Gender (male)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1.02 (0.43-2.41)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63B" w:rsidRPr="003B6A9D" w:rsidRDefault="0080663B" w:rsidP="00AE325F">
            <w:pPr>
              <w:rPr>
                <w:rFonts w:ascii="Arial" w:hAnsi="Arial" w:cs="Arial"/>
                <w:color w:val="000000"/>
              </w:rPr>
            </w:pPr>
            <w:r w:rsidRPr="003B6A9D">
              <w:rPr>
                <w:rFonts w:ascii="Arial" w:hAnsi="Arial" w:cs="Arial"/>
                <w:color w:val="000000"/>
              </w:rPr>
              <w:t>0.96</w:t>
            </w:r>
          </w:p>
        </w:tc>
      </w:tr>
    </w:tbl>
    <w:p w:rsidR="00D94430" w:rsidRDefault="00D94430" w:rsidP="0080663B">
      <w:pPr>
        <w:ind w:left="-990"/>
      </w:pPr>
    </w:p>
    <w:sectPr w:rsidR="00D94430" w:rsidSect="0080663B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C"/>
    <w:rsid w:val="0080663B"/>
    <w:rsid w:val="00A25FF7"/>
    <w:rsid w:val="00A64517"/>
    <w:rsid w:val="00C8738C"/>
    <w:rsid w:val="00CD710A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0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>Harvard School of Public Health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Azarian</dc:creator>
  <cp:keywords/>
  <dc:description/>
  <cp:lastModifiedBy>Taj Azarian</cp:lastModifiedBy>
  <cp:revision>2</cp:revision>
  <dcterms:created xsi:type="dcterms:W3CDTF">2016-09-30T12:56:00Z</dcterms:created>
  <dcterms:modified xsi:type="dcterms:W3CDTF">2016-09-30T12:56:00Z</dcterms:modified>
</cp:coreProperties>
</file>