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B1" w:rsidRDefault="00DA45B1" w:rsidP="00DA45B1">
      <w:pPr>
        <w:pStyle w:val="Heading2"/>
        <w:jc w:val="both"/>
        <w:rPr>
          <w:lang w:val="en-US"/>
        </w:rPr>
      </w:pPr>
      <w:r>
        <w:rPr>
          <w:lang w:val="en-US"/>
        </w:rPr>
        <w:t>S2 Table</w:t>
      </w:r>
      <w:r w:rsidRPr="001876AA">
        <w:rPr>
          <w:lang w:val="en-US"/>
        </w:rPr>
        <w:t xml:space="preserve">. Summary of </w:t>
      </w:r>
      <w:r>
        <w:rPr>
          <w:lang w:val="en-US"/>
        </w:rPr>
        <w:t>spirometry p</w:t>
      </w:r>
      <w:r w:rsidRPr="001876AA">
        <w:rPr>
          <w:lang w:val="en-US"/>
        </w:rPr>
        <w:t xml:space="preserve">arameters over 177 </w:t>
      </w:r>
      <w:r>
        <w:rPr>
          <w:lang w:val="en-US"/>
        </w:rPr>
        <w:t>w</w:t>
      </w:r>
      <w:r w:rsidRPr="001876AA">
        <w:rPr>
          <w:lang w:val="en-US"/>
        </w:rPr>
        <w:t xml:space="preserve">eeks: </w:t>
      </w:r>
      <w:r>
        <w:rPr>
          <w:lang w:val="en-US"/>
        </w:rPr>
        <w:t>a</w:t>
      </w:r>
      <w:r w:rsidRPr="001876AA">
        <w:rPr>
          <w:lang w:val="en-US"/>
        </w:rPr>
        <w:t>bsolut</w:t>
      </w:r>
      <w:r>
        <w:rPr>
          <w:lang w:val="en-US"/>
        </w:rPr>
        <w:t>e values and changes from extension study b</w:t>
      </w:r>
      <w:r w:rsidRPr="001876AA">
        <w:rPr>
          <w:lang w:val="en-US"/>
        </w:rPr>
        <w:t>aseline (</w:t>
      </w:r>
      <w:r>
        <w:rPr>
          <w:lang w:val="en-US"/>
        </w:rPr>
        <w:t>i</w:t>
      </w:r>
      <w:r w:rsidRPr="001876AA">
        <w:rPr>
          <w:lang w:val="en-US"/>
        </w:rPr>
        <w:t>ntent-to-</w:t>
      </w:r>
      <w:r>
        <w:rPr>
          <w:lang w:val="en-US"/>
        </w:rPr>
        <w:t>treat p</w:t>
      </w:r>
      <w:r w:rsidRPr="001876AA">
        <w:rPr>
          <w:lang w:val="en-US"/>
        </w:rPr>
        <w:t>opulation).</w:t>
      </w:r>
    </w:p>
    <w:p w:rsidR="00DA45B1" w:rsidRDefault="00DA45B1" w:rsidP="00DA45B1">
      <w:pPr>
        <w:tabs>
          <w:tab w:val="clear" w:pos="432"/>
        </w:tabs>
        <w:spacing w:after="0"/>
        <w:contextualSpacing w:val="0"/>
        <w:rPr>
          <w:rFonts w:cs="Arial"/>
          <w:bCs/>
          <w:sz w:val="20"/>
          <w:szCs w:val="20"/>
          <w:highlight w:val="yellow"/>
          <w:lang w:val="en-US"/>
        </w:rPr>
      </w:pPr>
    </w:p>
    <w:tbl>
      <w:tblPr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134"/>
        <w:gridCol w:w="1843"/>
        <w:gridCol w:w="1842"/>
        <w:gridCol w:w="1843"/>
        <w:gridCol w:w="2126"/>
      </w:tblGrid>
      <w:tr w:rsidR="00DA45B1" w:rsidRPr="00874DFD" w:rsidTr="004F6CE4">
        <w:trPr>
          <w:trHeight w:val="653"/>
        </w:trPr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4A7894">
              <w:rPr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2551" w:type="dxa"/>
            <w:vMerge w:val="restart"/>
          </w:tcPr>
          <w:p w:rsidR="00DA45B1" w:rsidRPr="00874DFD" w:rsidRDefault="00DA45B1" w:rsidP="004F6CE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Time points</w:t>
            </w:r>
          </w:p>
        </w:tc>
        <w:tc>
          <w:tcPr>
            <w:tcW w:w="1134" w:type="dxa"/>
            <w:vMerge w:val="restart"/>
          </w:tcPr>
          <w:p w:rsidR="00DA45B1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74DFD">
              <w:rPr>
                <w:b/>
                <w:sz w:val="20"/>
                <w:szCs w:val="20"/>
                <w:lang w:val="en-US"/>
              </w:rPr>
              <w:t>Subjects (N</w:t>
            </w:r>
            <w:r>
              <w:rPr>
                <w:b/>
                <w:sz w:val="20"/>
                <w:szCs w:val="20"/>
                <w:lang w:val="en-US"/>
              </w:rPr>
              <w:t>=</w:t>
            </w:r>
            <w:r w:rsidRPr="00874DFD">
              <w:rPr>
                <w:b/>
                <w:sz w:val="20"/>
                <w:szCs w:val="20"/>
                <w:lang w:val="en-US"/>
              </w:rPr>
              <w:t>12)</w:t>
            </w:r>
          </w:p>
        </w:tc>
        <w:tc>
          <w:tcPr>
            <w:tcW w:w="3685" w:type="dxa"/>
            <w:gridSpan w:val="2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Absolute values</w:t>
            </w:r>
          </w:p>
        </w:tc>
        <w:tc>
          <w:tcPr>
            <w:tcW w:w="3969" w:type="dxa"/>
            <w:gridSpan w:val="2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Change from extension study baseline</w:t>
            </w:r>
          </w:p>
        </w:tc>
      </w:tr>
      <w:tr w:rsidR="00DA45B1" w:rsidRPr="00874DFD" w:rsidTr="004F6CE4">
        <w:trPr>
          <w:trHeight w:val="87"/>
        </w:trPr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74DFD">
              <w:rPr>
                <w:b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74DFD">
              <w:rPr>
                <w:b/>
                <w:sz w:val="20"/>
                <w:szCs w:val="20"/>
                <w:lang w:val="en-US"/>
              </w:rPr>
              <w:t xml:space="preserve">Median 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74DFD">
              <w:rPr>
                <w:b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74DFD">
              <w:rPr>
                <w:b/>
                <w:sz w:val="20"/>
                <w:szCs w:val="20"/>
                <w:lang w:val="en-US"/>
              </w:rPr>
              <w:t xml:space="preserve">Median 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FVC (L)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1.673 (0.353)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1.705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4A129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4A129A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1.752 (0.299)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1.840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0.079 (0.255)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1.823 (0.283)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1.795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0.150 (0.190)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1.798 (0.271)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1.680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0.053 (0.217)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1.729 (0.288)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1.740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0.057 (0.289)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FVC %-predicted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102.2 (18.4)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B1B8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B1B8A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102.3 (22.8)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 (14.3)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100.6 (21.6)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–1.6 (10.9)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–3.5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89.2 (18.9)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–13.4 (16.3)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88.3 (21.1)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–13.9 (13.5)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–12.5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FEV</w:t>
            </w:r>
            <w:r w:rsidRPr="001A16AF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1A16AF">
              <w:rPr>
                <w:b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1.517 (0.340)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A16E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A16E9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1.583 (0.317)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1.620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0.066 (0.262)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1.651 (0.283)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1.595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0.134 (0.179)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1.640 (0.239)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1.540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0.052 (0.167)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0.100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1.582 (0.301)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1.545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0.065 (0.288)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FEV</w:t>
            </w:r>
            <w:r w:rsidRPr="001A16AF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1A16AF">
              <w:rPr>
                <w:b/>
                <w:sz w:val="20"/>
                <w:szCs w:val="20"/>
                <w:lang w:val="en-US"/>
              </w:rPr>
              <w:t xml:space="preserve"> %-predicted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103.3 (19.7)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182D0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182D01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102.8 (26.6)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–0.5 (17.7)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 (22.1)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–3.2 (11.9)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–6.5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88.9 (18.4)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–15.1 (13.2)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–14.0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87.8 (21.5)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–15.4 (16.9)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–11.0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MIP (cm H</w:t>
            </w:r>
            <w:r w:rsidRPr="001A16AF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1A16AF">
              <w:rPr>
                <w:b/>
                <w:sz w:val="20"/>
                <w:szCs w:val="20"/>
                <w:lang w:val="en-US"/>
              </w:rPr>
              <w:t>O)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–47.8 (16.5)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–44.5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66E9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66E9D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oftHyphen/>
              <w:t>–51.0 (15.9)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–45.0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–3.3 (12.0)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–55.4 (18.4)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–47.5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–7.7 (17.6)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–42.9 (17.1)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 (19.2)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–44.1 (22.6)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–38.0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 (22.0)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-2.0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 xml:space="preserve">MIP %-predicted 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60.8 (21.9)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61.8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FB6EF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FB6EFB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61.7 (20.9)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 (16.2)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–0.4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64.7 (24.5)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 (21.5)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–1.8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45.9 (21.6)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42.8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–13.9 (22.8)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–16.3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47.9 (28.5)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–12.9 (23.9)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–10.9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MEP (cm H</w:t>
            </w:r>
            <w:r w:rsidRPr="001A16AF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1A16AF">
              <w:rPr>
                <w:b/>
                <w:sz w:val="20"/>
                <w:szCs w:val="20"/>
                <w:lang w:val="en-US"/>
              </w:rPr>
              <w:t>O)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56.6 (21.0)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6936ED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6936ED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47.9 (13.2)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–8.7 (16.0)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oftHyphen/>
              <w:t>–8.5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55.8 (21.6)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–0.8 (13.2)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 (13.7)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–12.7 (17.7)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–8.0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45.2 (20.1)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–11.4 (16.7)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–11.0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 xml:space="preserve">MEP %-predicted 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59.1 (25.2)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8730A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88730A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45.3 (13.9)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43.6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–13.8 (17.6)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–13.2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50.2 (22.2)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softHyphen/>
              <w:t>–9.0 (13.2)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–9.4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35.3 (13.3)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–21.5 (18.1)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–23.8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36.1 (18.5)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35.7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–23.1 (15.6)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–24.1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PF (L/min)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218.0 (51.0)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05453F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05453F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230.9 (69.7)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207.5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12.9 (54.0)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244.1 (49.3)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 (44.7)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33.5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259.4 (45.7)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33.5 (34.2)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227.4 (72.2)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 (73.1)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PF %-predicted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99.1 (25.3)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63659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636591"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100.3 (31.8)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95.4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 (21.0)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–3.6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103.4 (24.0)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 (17.4)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97.9 (21.3)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 (16.6)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89.2 (33.6)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–9.8 (26.3)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–0.8</w:t>
            </w:r>
          </w:p>
        </w:tc>
      </w:tr>
      <w:tr w:rsidR="00DA45B1" w:rsidRPr="00874DFD" w:rsidTr="004F6CE4">
        <w:tc>
          <w:tcPr>
            <w:tcW w:w="2268" w:type="dxa"/>
            <w:vMerge w:val="restart"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1A16AF">
              <w:rPr>
                <w:b/>
                <w:sz w:val="20"/>
                <w:szCs w:val="20"/>
                <w:lang w:val="en-US"/>
              </w:rPr>
              <w:t>PCF (L/min)</w:t>
            </w: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Extension study baseline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168.3 (45.1)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187.5 (49.2)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19.2 (55.8)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200.0 (35.7)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31.7 (53.1)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222.7 (48.4)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 (59.3)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</w:t>
            </w:r>
          </w:p>
        </w:tc>
      </w:tr>
      <w:tr w:rsidR="00DA45B1" w:rsidRPr="00874DFD" w:rsidTr="004F6CE4">
        <w:tc>
          <w:tcPr>
            <w:tcW w:w="2268" w:type="dxa"/>
            <w:vMerge/>
          </w:tcPr>
          <w:p w:rsidR="00DA45B1" w:rsidRPr="004A7894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rPr>
                <w:sz w:val="20"/>
                <w:szCs w:val="20"/>
                <w:lang w:val="en-US"/>
              </w:rPr>
            </w:pPr>
            <w:r w:rsidRPr="00874DFD">
              <w:rPr>
                <w:sz w:val="20"/>
                <w:szCs w:val="20"/>
                <w:lang w:val="en-US"/>
              </w:rPr>
              <w:t xml:space="preserve">Week </w:t>
            </w: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134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190.8 (77.4)</w:t>
            </w:r>
          </w:p>
        </w:tc>
        <w:tc>
          <w:tcPr>
            <w:tcW w:w="1842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200.0</w:t>
            </w:r>
          </w:p>
        </w:tc>
        <w:tc>
          <w:tcPr>
            <w:tcW w:w="1843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22.5 (81.1)</w:t>
            </w:r>
          </w:p>
        </w:tc>
        <w:tc>
          <w:tcPr>
            <w:tcW w:w="2126" w:type="dxa"/>
          </w:tcPr>
          <w:p w:rsidR="00DA45B1" w:rsidRPr="00874DFD" w:rsidRDefault="00DA45B1" w:rsidP="004F6CE4">
            <w:pPr>
              <w:tabs>
                <w:tab w:val="clear" w:pos="432"/>
              </w:tabs>
              <w:spacing w:after="0" w:line="48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40.0</w:t>
            </w:r>
          </w:p>
        </w:tc>
      </w:tr>
    </w:tbl>
    <w:p w:rsidR="00DA45B1" w:rsidRDefault="00DA45B1" w:rsidP="00DA45B1">
      <w:r>
        <w:t>FEV</w:t>
      </w:r>
      <w:r w:rsidRPr="00A2491E">
        <w:rPr>
          <w:vertAlign w:val="subscript"/>
        </w:rPr>
        <w:t>1</w:t>
      </w:r>
      <w:r>
        <w:t>, forced expiratory volume in 1 second; FVC, forced vital capacity; MEP, maximal expiratory pressure; MIP, maximal inspiratory pressure; PCF, peak cough flow; PF, peak flow; SD, standard deviation.</w:t>
      </w:r>
    </w:p>
    <w:p w:rsidR="0066721B" w:rsidRPr="00DA45B1" w:rsidRDefault="0066721B" w:rsidP="00DA45B1">
      <w:bookmarkStart w:id="0" w:name="_GoBack"/>
      <w:bookmarkEnd w:id="0"/>
    </w:p>
    <w:sectPr w:rsidR="0066721B" w:rsidRPr="00DA45B1" w:rsidSect="004A4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7"/>
    <w:rsid w:val="004A4177"/>
    <w:rsid w:val="0066721B"/>
    <w:rsid w:val="00D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50D5B-E8EB-460D-8F7C-DC91DF2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77"/>
    <w:pPr>
      <w:tabs>
        <w:tab w:val="left" w:pos="432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A4177"/>
    <w:pPr>
      <w:keepNext/>
      <w:keepLines/>
      <w:tabs>
        <w:tab w:val="clear" w:pos="432"/>
      </w:tabs>
      <w:spacing w:after="0"/>
      <w:contextualSpacing w:val="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177"/>
    <w:rPr>
      <w:rFonts w:ascii="Arial" w:eastAsia="Times New Roman" w:hAnsi="Arial" w:cs="Arial"/>
      <w:b/>
      <w:bCs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Pauwels</dc:creator>
  <cp:keywords/>
  <dc:description/>
  <cp:lastModifiedBy>Ine Pauwels</cp:lastModifiedBy>
  <cp:revision>2</cp:revision>
  <dcterms:created xsi:type="dcterms:W3CDTF">2016-06-24T08:17:00Z</dcterms:created>
  <dcterms:modified xsi:type="dcterms:W3CDTF">2016-06-24T08:17:00Z</dcterms:modified>
</cp:coreProperties>
</file>