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85" w:rsidRDefault="004D3885" w:rsidP="004D3885">
      <w:pPr>
        <w:pStyle w:val="Heading2"/>
        <w:spacing w:line="480" w:lineRule="auto"/>
        <w:jc w:val="both"/>
      </w:pPr>
      <w:r>
        <w:t xml:space="preserve">S1 </w:t>
      </w:r>
      <w:r w:rsidRPr="001A16AF">
        <w:t xml:space="preserve">Methods </w:t>
      </w:r>
    </w:p>
    <w:p w:rsidR="004D3885" w:rsidRDefault="004D3885" w:rsidP="004D3885">
      <w:pPr>
        <w:pStyle w:val="Heading3"/>
        <w:spacing w:line="480" w:lineRule="auto"/>
        <w:jc w:val="both"/>
      </w:pPr>
      <w:r w:rsidRPr="001A16AF">
        <w:t>Subjects</w:t>
      </w:r>
    </w:p>
    <w:p w:rsidR="004D3885" w:rsidRPr="004E6BD7" w:rsidRDefault="004D3885" w:rsidP="004D3885">
      <w:pPr>
        <w:spacing w:line="480" w:lineRule="auto"/>
        <w:jc w:val="both"/>
        <w:rPr>
          <w:bCs/>
          <w:szCs w:val="22"/>
          <w:lang w:val="en-US"/>
        </w:rPr>
      </w:pPr>
      <w:r w:rsidRPr="001A16AF">
        <w:rPr>
          <w:bCs/>
          <w:szCs w:val="22"/>
          <w:lang w:val="en-US"/>
        </w:rPr>
        <w:t xml:space="preserve">Briefly, subjects were eligible if they had an estimated life expectancy of 6 months or more, no serious pre-existing medical conditions, and no dependency on assisted ventilation, and had not participated in any other study with an investigational product in the past 6 months. Concurrent </w:t>
      </w:r>
      <w:proofErr w:type="spellStart"/>
      <w:r w:rsidRPr="001A16AF">
        <w:rPr>
          <w:bCs/>
          <w:szCs w:val="22"/>
          <w:lang w:val="en-US"/>
        </w:rPr>
        <w:t>glucocorticosteroid</w:t>
      </w:r>
      <w:proofErr w:type="spellEnd"/>
      <w:r w:rsidRPr="001A16AF">
        <w:rPr>
          <w:bCs/>
          <w:szCs w:val="22"/>
          <w:lang w:val="en-US"/>
        </w:rPr>
        <w:t xml:space="preserve"> treatment was permitted if stable for at least 2 months prior to enrollment, and was to be kept constant during the study if possible.</w:t>
      </w:r>
    </w:p>
    <w:p w:rsidR="002424B9" w:rsidRPr="004D3885" w:rsidRDefault="004D3885">
      <w:pPr>
        <w:rPr>
          <w:lang w:val="en-US"/>
        </w:rPr>
      </w:pPr>
      <w:bookmarkStart w:id="0" w:name="_GoBack"/>
      <w:bookmarkEnd w:id="0"/>
    </w:p>
    <w:sectPr w:rsidR="002424B9" w:rsidRPr="004D3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5"/>
    <w:rsid w:val="004B501C"/>
    <w:rsid w:val="004D3885"/>
    <w:rsid w:val="00B8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3D5EE-49A4-4303-BDC2-44D2C282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885"/>
    <w:pPr>
      <w:tabs>
        <w:tab w:val="left" w:pos="432"/>
      </w:tabs>
      <w:spacing w:after="240" w:line="360" w:lineRule="auto"/>
      <w:contextualSpacing/>
    </w:pPr>
    <w:rPr>
      <w:rFonts w:ascii="Arial" w:eastAsia="Times New Roman" w:hAnsi="Arial" w:cs="Times New Roman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4D3885"/>
    <w:pPr>
      <w:keepNext/>
      <w:keepLines/>
      <w:tabs>
        <w:tab w:val="clear" w:pos="432"/>
      </w:tabs>
      <w:spacing w:after="0"/>
      <w:contextualSpacing w:val="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4D3885"/>
    <w:pPr>
      <w:keepNext/>
      <w:keepLines/>
      <w:tabs>
        <w:tab w:val="clear" w:pos="432"/>
      </w:tabs>
      <w:spacing w:after="0"/>
      <w:contextualSpacing w:val="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3885"/>
    <w:rPr>
      <w:rFonts w:ascii="Arial" w:eastAsia="Times New Roman" w:hAnsi="Arial" w:cs="Arial"/>
      <w:b/>
      <w:bCs/>
      <w:iCs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4D3885"/>
    <w:rPr>
      <w:rFonts w:ascii="Arial" w:eastAsia="Times New Roman" w:hAnsi="Arial" w:cs="Arial"/>
      <w:b/>
      <w:bCs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 Pauwels</dc:creator>
  <cp:keywords/>
  <dc:description/>
  <cp:lastModifiedBy>Ine Pauwels</cp:lastModifiedBy>
  <cp:revision>1</cp:revision>
  <dcterms:created xsi:type="dcterms:W3CDTF">2016-08-22T06:46:00Z</dcterms:created>
  <dcterms:modified xsi:type="dcterms:W3CDTF">2016-08-22T06:47:00Z</dcterms:modified>
</cp:coreProperties>
</file>