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DA" w:rsidRPr="0013431F" w:rsidRDefault="00D841A5" w:rsidP="00AA2ACA">
      <w:pPr>
        <w:spacing w:after="0" w:line="480" w:lineRule="auto"/>
        <w:jc w:val="center"/>
        <w:rPr>
          <w:rFonts w:ascii="Times New Roman" w:hAnsi="Times New Roman"/>
          <w:b/>
          <w:sz w:val="24"/>
          <w:szCs w:val="24"/>
          <w:lang w:val="en-US"/>
        </w:rPr>
      </w:pPr>
      <w:bookmarkStart w:id="0" w:name="_GoBack"/>
      <w:bookmarkEnd w:id="0"/>
      <w:r>
        <w:rPr>
          <w:rFonts w:ascii="Times New Roman" w:hAnsi="Times New Roman"/>
          <w:b/>
          <w:sz w:val="24"/>
          <w:szCs w:val="24"/>
          <w:lang w:val="en-US"/>
        </w:rPr>
        <w:t>Supplemental</w:t>
      </w:r>
      <w:r w:rsidR="005B4EDA" w:rsidRPr="0013431F">
        <w:rPr>
          <w:rFonts w:ascii="Times New Roman" w:hAnsi="Times New Roman"/>
          <w:b/>
          <w:sz w:val="24"/>
          <w:szCs w:val="24"/>
          <w:lang w:val="en-US"/>
        </w:rPr>
        <w:t xml:space="preserve"> </w:t>
      </w:r>
      <w:r>
        <w:rPr>
          <w:rFonts w:ascii="Times New Roman" w:hAnsi="Times New Roman"/>
          <w:b/>
          <w:sz w:val="24"/>
          <w:szCs w:val="24"/>
          <w:lang w:val="en-US"/>
        </w:rPr>
        <w:t>Material</w:t>
      </w:r>
    </w:p>
    <w:p w:rsidR="005B4EDA" w:rsidRPr="00C6033D" w:rsidRDefault="005B4EDA" w:rsidP="00C6033D">
      <w:pPr>
        <w:spacing w:after="0" w:line="480" w:lineRule="auto"/>
        <w:jc w:val="center"/>
        <w:rPr>
          <w:rFonts w:ascii="Times New Roman" w:hAnsi="Times New Roman"/>
          <w:b/>
          <w:sz w:val="24"/>
          <w:szCs w:val="24"/>
          <w:lang w:val="en-US"/>
        </w:rPr>
      </w:pPr>
      <w:r w:rsidRPr="0013431F">
        <w:rPr>
          <w:rFonts w:ascii="Times New Roman" w:hAnsi="Times New Roman"/>
          <w:b/>
          <w:sz w:val="24"/>
          <w:szCs w:val="24"/>
          <w:lang w:val="en-US"/>
        </w:rPr>
        <w:t xml:space="preserve">Economic evaluation of the use of GeneXpert to detect staphylococcal catheter-related </w:t>
      </w:r>
      <w:r w:rsidR="00922886">
        <w:rPr>
          <w:rFonts w:ascii="Times New Roman" w:hAnsi="Times New Roman"/>
          <w:b/>
          <w:sz w:val="24"/>
          <w:szCs w:val="24"/>
          <w:lang w:val="en-US"/>
        </w:rPr>
        <w:t>bloodstream infection</w:t>
      </w:r>
      <w:r w:rsidR="00B44E83">
        <w:rPr>
          <w:rFonts w:ascii="Times New Roman" w:hAnsi="Times New Roman"/>
          <w:b/>
          <w:sz w:val="24"/>
          <w:szCs w:val="24"/>
          <w:lang w:val="en-US"/>
        </w:rPr>
        <w:t xml:space="preserve"> (CRB</w:t>
      </w:r>
      <w:r w:rsidR="00922886">
        <w:rPr>
          <w:rFonts w:ascii="Times New Roman" w:hAnsi="Times New Roman"/>
          <w:b/>
          <w:sz w:val="24"/>
          <w:szCs w:val="24"/>
          <w:lang w:val="en-US"/>
        </w:rPr>
        <w:t>SI</w:t>
      </w:r>
      <w:r w:rsidR="00B44E83">
        <w:rPr>
          <w:rFonts w:ascii="Times New Roman" w:hAnsi="Times New Roman"/>
          <w:b/>
          <w:sz w:val="24"/>
          <w:szCs w:val="24"/>
          <w:lang w:val="en-US"/>
        </w:rPr>
        <w:t>).</w:t>
      </w:r>
    </w:p>
    <w:p w:rsidR="005B4EDA" w:rsidRPr="00922886" w:rsidRDefault="005B4EDA" w:rsidP="00AA2ACA">
      <w:pPr>
        <w:spacing w:after="0" w:line="480" w:lineRule="auto"/>
        <w:jc w:val="both"/>
        <w:rPr>
          <w:rFonts w:ascii="Times New Roman" w:hAnsi="Times New Roman"/>
          <w:sz w:val="24"/>
          <w:szCs w:val="24"/>
        </w:rPr>
      </w:pPr>
      <w:r w:rsidRPr="00922886">
        <w:rPr>
          <w:rFonts w:ascii="Times New Roman" w:hAnsi="Times New Roman"/>
          <w:sz w:val="24"/>
          <w:szCs w:val="24"/>
        </w:rPr>
        <w:t xml:space="preserve">Base case parameter values, sources and assumptions for sensitivity analysis are described in </w:t>
      </w:r>
      <w:r w:rsidRPr="00922886">
        <w:rPr>
          <w:rFonts w:ascii="Times New Roman" w:hAnsi="Times New Roman"/>
          <w:b/>
          <w:sz w:val="24"/>
          <w:szCs w:val="24"/>
        </w:rPr>
        <w:t>Table S1</w:t>
      </w:r>
      <w:r w:rsidRPr="00922886">
        <w:rPr>
          <w:rFonts w:ascii="Times New Roman" w:hAnsi="Times New Roman"/>
          <w:sz w:val="24"/>
          <w:szCs w:val="24"/>
        </w:rPr>
        <w:t xml:space="preserve">. Base case values correspond to actual values observed in the </w:t>
      </w:r>
      <w:r w:rsidR="00FD3B55" w:rsidRPr="00922886">
        <w:rPr>
          <w:rFonts w:ascii="Times New Roman" w:hAnsi="Times New Roman"/>
          <w:sz w:val="24"/>
          <w:szCs w:val="24"/>
        </w:rPr>
        <w:t>present</w:t>
      </w:r>
      <w:r w:rsidRPr="00922886">
        <w:rPr>
          <w:rFonts w:ascii="Times New Roman" w:hAnsi="Times New Roman"/>
          <w:sz w:val="24"/>
          <w:szCs w:val="24"/>
        </w:rPr>
        <w:t xml:space="preserve"> study or in the mentioned literature. Expected life years were defined as the difference between life expectancy of the Spanish population and the average age of patients with suspected CRB</w:t>
      </w:r>
      <w:r w:rsidR="00922886">
        <w:rPr>
          <w:rFonts w:ascii="Times New Roman" w:hAnsi="Times New Roman"/>
          <w:sz w:val="24"/>
          <w:szCs w:val="24"/>
        </w:rPr>
        <w:t>SI</w:t>
      </w:r>
      <w:r w:rsidRPr="00922886">
        <w:rPr>
          <w:rFonts w:ascii="Times New Roman" w:hAnsi="Times New Roman"/>
          <w:sz w:val="24"/>
          <w:szCs w:val="24"/>
        </w:rPr>
        <w:t>. For the sensitivity analysis, most of the variables were assumed to follow a binomial distribution (defined by the appropriate number of observations and events). The high and low values used in the deterministic sensitivity analysis correspond to the 95% confidence interval boundaries. In the case of the prevalence rate, low and high values (10% and 50%, respectively) were chosen in order to estimate the effects on health (and costs) that would occur if GeneXpert were implemented in hospitals with those specific prevalence rates. In the probabilistic sensitivity analysis, the prevalence was assumed to have a discrete uniform distribution for values {0.1, 0.2, 0.3, 0.4, 0.5}.</w:t>
      </w:r>
    </w:p>
    <w:p w:rsidR="005B4EDA" w:rsidRPr="00922886" w:rsidRDefault="005B4EDA" w:rsidP="00AA2ACA">
      <w:pPr>
        <w:keepNext/>
        <w:spacing w:after="0" w:line="480" w:lineRule="auto"/>
        <w:jc w:val="both"/>
        <w:rPr>
          <w:rFonts w:ascii="Times New Roman" w:hAnsi="Times New Roman"/>
          <w:b/>
          <w:sz w:val="24"/>
          <w:szCs w:val="24"/>
        </w:rPr>
      </w:pPr>
      <w:r w:rsidRPr="00922886">
        <w:rPr>
          <w:rFonts w:ascii="Times New Roman" w:hAnsi="Times New Roman"/>
          <w:b/>
          <w:sz w:val="24"/>
          <w:szCs w:val="24"/>
        </w:rPr>
        <w:t>Use of resources and costs data</w:t>
      </w:r>
    </w:p>
    <w:p w:rsidR="005B4EDA" w:rsidRPr="00922886" w:rsidRDefault="005B4EDA" w:rsidP="00AA2ACA">
      <w:pPr>
        <w:spacing w:after="0" w:line="480" w:lineRule="auto"/>
        <w:jc w:val="both"/>
        <w:rPr>
          <w:rFonts w:ascii="Times New Roman" w:hAnsi="Times New Roman"/>
          <w:sz w:val="24"/>
          <w:szCs w:val="24"/>
        </w:rPr>
      </w:pPr>
      <w:r w:rsidRPr="00922886">
        <w:rPr>
          <w:rFonts w:ascii="Times New Roman" w:hAnsi="Times New Roman"/>
          <w:sz w:val="24"/>
          <w:szCs w:val="24"/>
        </w:rPr>
        <w:t>The use of resources corresponds to the standard treatment of patients with suspected CRB</w:t>
      </w:r>
      <w:r w:rsidR="00922886">
        <w:rPr>
          <w:rFonts w:ascii="Times New Roman" w:hAnsi="Times New Roman"/>
          <w:sz w:val="24"/>
          <w:szCs w:val="24"/>
        </w:rPr>
        <w:t>SI</w:t>
      </w:r>
      <w:r w:rsidRPr="00922886">
        <w:rPr>
          <w:rFonts w:ascii="Times New Roman" w:hAnsi="Times New Roman"/>
          <w:sz w:val="24"/>
          <w:szCs w:val="24"/>
        </w:rPr>
        <w:t xml:space="preserve">. Resources considered for the costs analysis include BC costs, GeneXpert kit, technical staff, catheters, wide-spectrum and specific antibiotics, imaging (abdominal ultrasound, transthoracic echocardiogram and PET) in case of </w:t>
      </w:r>
      <w:r w:rsidR="00922886" w:rsidRPr="00922886">
        <w:rPr>
          <w:rFonts w:ascii="Times New Roman" w:hAnsi="Times New Roman"/>
          <w:sz w:val="24"/>
          <w:szCs w:val="24"/>
        </w:rPr>
        <w:t>haematogenous</w:t>
      </w:r>
      <w:r w:rsidRPr="00922886">
        <w:rPr>
          <w:rFonts w:ascii="Times New Roman" w:hAnsi="Times New Roman"/>
          <w:sz w:val="24"/>
          <w:szCs w:val="24"/>
        </w:rPr>
        <w:t xml:space="preserve"> complication and the use of intensive care unit (ICU) also in case of complication. </w:t>
      </w:r>
    </w:p>
    <w:p w:rsidR="005B4EDA" w:rsidRPr="00922886" w:rsidRDefault="005B4EDA" w:rsidP="00AA2ACA">
      <w:pPr>
        <w:spacing w:after="0" w:line="480" w:lineRule="auto"/>
        <w:jc w:val="both"/>
        <w:rPr>
          <w:rFonts w:ascii="Times New Roman" w:hAnsi="Times New Roman"/>
          <w:sz w:val="24"/>
          <w:szCs w:val="24"/>
        </w:rPr>
      </w:pPr>
      <w:r w:rsidRPr="00922886">
        <w:rPr>
          <w:rFonts w:ascii="Times New Roman" w:hAnsi="Times New Roman"/>
          <w:sz w:val="24"/>
          <w:szCs w:val="24"/>
        </w:rPr>
        <w:t>Doses of antibiotics, type and quantity of images and the number of days spent in ICU were obtained from hospital’s clinicians (</w:t>
      </w:r>
      <w:r w:rsidRPr="00922886">
        <w:rPr>
          <w:rFonts w:ascii="Times New Roman" w:hAnsi="Times New Roman"/>
          <w:b/>
          <w:sz w:val="24"/>
          <w:szCs w:val="24"/>
        </w:rPr>
        <w:t>Table S1</w:t>
      </w:r>
      <w:r w:rsidRPr="00922886">
        <w:rPr>
          <w:rFonts w:ascii="Times New Roman" w:hAnsi="Times New Roman"/>
          <w:sz w:val="24"/>
          <w:szCs w:val="24"/>
        </w:rPr>
        <w:t xml:space="preserve">). Costs of resources were obtained from </w:t>
      </w:r>
      <w:r w:rsidR="00FD3B55" w:rsidRPr="00922886">
        <w:rPr>
          <w:rFonts w:ascii="Times New Roman" w:hAnsi="Times New Roman"/>
          <w:sz w:val="24"/>
          <w:szCs w:val="24"/>
        </w:rPr>
        <w:t>hospital’s</w:t>
      </w:r>
      <w:r w:rsidRPr="00922886">
        <w:rPr>
          <w:rFonts w:ascii="Times New Roman" w:hAnsi="Times New Roman"/>
          <w:sz w:val="24"/>
          <w:szCs w:val="24"/>
        </w:rPr>
        <w:t xml:space="preserve"> administrative staff (</w:t>
      </w:r>
      <w:r w:rsidRPr="00922886">
        <w:rPr>
          <w:rFonts w:ascii="Times New Roman" w:hAnsi="Times New Roman"/>
          <w:b/>
          <w:sz w:val="24"/>
          <w:szCs w:val="24"/>
        </w:rPr>
        <w:t>Table S2</w:t>
      </w:r>
      <w:r w:rsidRPr="00922886">
        <w:rPr>
          <w:rFonts w:ascii="Times New Roman" w:hAnsi="Times New Roman"/>
          <w:sz w:val="24"/>
          <w:szCs w:val="24"/>
        </w:rPr>
        <w:t>).</w:t>
      </w:r>
    </w:p>
    <w:p w:rsidR="005B4EDA" w:rsidRPr="00922886" w:rsidRDefault="005B4EDA" w:rsidP="00AA2ACA">
      <w:pPr>
        <w:spacing w:after="0" w:line="480" w:lineRule="auto"/>
        <w:jc w:val="both"/>
        <w:rPr>
          <w:rFonts w:ascii="Times New Roman" w:hAnsi="Times New Roman"/>
          <w:sz w:val="24"/>
          <w:szCs w:val="24"/>
        </w:rPr>
      </w:pPr>
      <w:r w:rsidRPr="00922886">
        <w:rPr>
          <w:rFonts w:ascii="Times New Roman" w:hAnsi="Times New Roman"/>
          <w:sz w:val="24"/>
          <w:szCs w:val="24"/>
        </w:rPr>
        <w:lastRenderedPageBreak/>
        <w:t>In the probabilistic sensitivity analysis prices were assumed to have a lognormal distribution with expected price equal to base case values and scale parameter equal to 0.5. These assumptions imply that roughly a 90% of simulated prices are between 40% and 200% of base case prices.</w:t>
      </w:r>
    </w:p>
    <w:p w:rsidR="005B4EDA" w:rsidRPr="00922886" w:rsidRDefault="005B4EDA" w:rsidP="00AA2ACA">
      <w:pPr>
        <w:spacing w:after="0" w:line="480" w:lineRule="auto"/>
        <w:jc w:val="both"/>
        <w:rPr>
          <w:rFonts w:ascii="Times New Roman" w:hAnsi="Times New Roman"/>
          <w:b/>
          <w:sz w:val="24"/>
          <w:szCs w:val="24"/>
        </w:rPr>
      </w:pPr>
      <w:r w:rsidRPr="00922886">
        <w:rPr>
          <w:rFonts w:ascii="Times New Roman" w:hAnsi="Times New Roman"/>
          <w:b/>
          <w:sz w:val="24"/>
          <w:szCs w:val="24"/>
        </w:rPr>
        <w:t>Sensitivity analysis</w:t>
      </w:r>
    </w:p>
    <w:p w:rsidR="005B4EDA" w:rsidRPr="00922886" w:rsidRDefault="005B4EDA" w:rsidP="00AA2ACA">
      <w:pPr>
        <w:spacing w:after="0" w:line="480" w:lineRule="auto"/>
        <w:jc w:val="both"/>
        <w:rPr>
          <w:rFonts w:ascii="Times New Roman" w:hAnsi="Times New Roman"/>
          <w:sz w:val="24"/>
          <w:szCs w:val="24"/>
        </w:rPr>
      </w:pPr>
      <w:r w:rsidRPr="00922886">
        <w:rPr>
          <w:rFonts w:ascii="Times New Roman" w:hAnsi="Times New Roman"/>
          <w:sz w:val="24"/>
          <w:szCs w:val="24"/>
        </w:rPr>
        <w:t xml:space="preserve">In addition to the deterministic analysis described in the main text, a probabilistic sensitivity analysis through Monte Carlo simulations was performed. A simulation consisted in a simultaneous random draw of each parameter assuming the distributions described in </w:t>
      </w:r>
      <w:r w:rsidRPr="00922886">
        <w:rPr>
          <w:rFonts w:ascii="Times New Roman" w:hAnsi="Times New Roman"/>
          <w:b/>
          <w:sz w:val="24"/>
          <w:szCs w:val="24"/>
        </w:rPr>
        <w:t>Tables S1</w:t>
      </w:r>
      <w:r w:rsidRPr="00922886">
        <w:rPr>
          <w:rFonts w:ascii="Times New Roman" w:hAnsi="Times New Roman"/>
          <w:sz w:val="24"/>
          <w:szCs w:val="24"/>
        </w:rPr>
        <w:t xml:space="preserve"> and </w:t>
      </w:r>
      <w:r w:rsidR="00FD3B55" w:rsidRPr="00922886">
        <w:rPr>
          <w:rFonts w:ascii="Times New Roman" w:hAnsi="Times New Roman"/>
          <w:b/>
          <w:sz w:val="24"/>
          <w:szCs w:val="24"/>
        </w:rPr>
        <w:t>Table</w:t>
      </w:r>
      <w:r w:rsidR="00FD3B55" w:rsidRPr="00922886">
        <w:rPr>
          <w:rFonts w:ascii="Times New Roman" w:hAnsi="Times New Roman"/>
          <w:sz w:val="24"/>
          <w:szCs w:val="24"/>
        </w:rPr>
        <w:t xml:space="preserve"> </w:t>
      </w:r>
      <w:r w:rsidRPr="00922886">
        <w:rPr>
          <w:rFonts w:ascii="Times New Roman" w:hAnsi="Times New Roman"/>
          <w:b/>
          <w:sz w:val="24"/>
          <w:szCs w:val="24"/>
        </w:rPr>
        <w:t>S2</w:t>
      </w:r>
      <w:r w:rsidRPr="00922886">
        <w:rPr>
          <w:rFonts w:ascii="Times New Roman" w:hAnsi="Times New Roman"/>
          <w:sz w:val="24"/>
          <w:szCs w:val="24"/>
        </w:rPr>
        <w:t>. In each simulation effects on outcomes and cost of treatment per patient were computed for different prevalence levels. A total number of 10,000 simulations were performed.</w:t>
      </w:r>
    </w:p>
    <w:p w:rsidR="005B4EDA" w:rsidRPr="00922886" w:rsidRDefault="005B4EDA" w:rsidP="00AA2ACA">
      <w:pPr>
        <w:spacing w:after="0" w:line="480" w:lineRule="auto"/>
        <w:jc w:val="both"/>
        <w:rPr>
          <w:rFonts w:ascii="Times New Roman" w:hAnsi="Times New Roman"/>
          <w:sz w:val="24"/>
          <w:szCs w:val="24"/>
        </w:rPr>
      </w:pPr>
      <w:r w:rsidRPr="00922886">
        <w:rPr>
          <w:rFonts w:ascii="Times New Roman" w:hAnsi="Times New Roman"/>
          <w:sz w:val="24"/>
          <w:szCs w:val="24"/>
        </w:rPr>
        <w:t xml:space="preserve">The simulations showed that the mean incremental effect of GeneXpert on expected life years ranged from 0.11 when the joint prevalence of </w:t>
      </w:r>
      <w:r w:rsidRPr="00922886">
        <w:rPr>
          <w:rFonts w:ascii="Times New Roman" w:hAnsi="Times New Roman"/>
          <w:i/>
          <w:sz w:val="24"/>
          <w:szCs w:val="24"/>
        </w:rPr>
        <w:t>S. aureus</w:t>
      </w:r>
      <w:r w:rsidRPr="00922886">
        <w:rPr>
          <w:rFonts w:ascii="Times New Roman" w:hAnsi="Times New Roman"/>
          <w:sz w:val="24"/>
          <w:szCs w:val="24"/>
        </w:rPr>
        <w:t xml:space="preserve"> and MR-CoNS was 10% to 0.55 years when the joint prevalence was 50%</w:t>
      </w:r>
      <w:r w:rsidR="0013431F" w:rsidRPr="00922886">
        <w:rPr>
          <w:rFonts w:ascii="Times New Roman" w:hAnsi="Times New Roman"/>
          <w:sz w:val="24"/>
          <w:szCs w:val="24"/>
        </w:rPr>
        <w:t xml:space="preserve"> (</w:t>
      </w:r>
      <w:r w:rsidR="00AF3670">
        <w:rPr>
          <w:rFonts w:ascii="Times New Roman" w:hAnsi="Times New Roman"/>
          <w:b/>
          <w:sz w:val="24"/>
          <w:szCs w:val="24"/>
        </w:rPr>
        <w:t>Fig</w:t>
      </w:r>
      <w:r w:rsidR="0013431F" w:rsidRPr="00922886">
        <w:rPr>
          <w:rFonts w:ascii="Times New Roman" w:hAnsi="Times New Roman"/>
          <w:b/>
          <w:sz w:val="24"/>
          <w:szCs w:val="24"/>
        </w:rPr>
        <w:t xml:space="preserve"> S</w:t>
      </w:r>
      <w:r w:rsidRPr="00922886">
        <w:rPr>
          <w:rFonts w:ascii="Times New Roman" w:hAnsi="Times New Roman"/>
          <w:b/>
          <w:sz w:val="24"/>
          <w:szCs w:val="24"/>
        </w:rPr>
        <w:t>1</w:t>
      </w:r>
      <w:r w:rsidRPr="00922886">
        <w:rPr>
          <w:rFonts w:ascii="Times New Roman" w:hAnsi="Times New Roman"/>
          <w:sz w:val="24"/>
          <w:szCs w:val="24"/>
        </w:rPr>
        <w:t xml:space="preserve">). The mean </w:t>
      </w:r>
      <w:r w:rsidRPr="00922886">
        <w:rPr>
          <w:rFonts w:ascii="Times New Roman" w:hAnsi="Times New Roman"/>
          <w:i/>
          <w:sz w:val="24"/>
          <w:szCs w:val="24"/>
        </w:rPr>
        <w:t>incremental cost</w:t>
      </w:r>
      <w:r w:rsidRPr="00922886">
        <w:rPr>
          <w:rFonts w:ascii="Times New Roman" w:hAnsi="Times New Roman"/>
          <w:sz w:val="24"/>
          <w:szCs w:val="24"/>
        </w:rPr>
        <w:t xml:space="preserve"> of using GeneXpert varied from 41.2€ to -32.4€ per patient for low and high prevalence values, respectively (</w:t>
      </w:r>
      <w:r w:rsidRPr="00922886">
        <w:rPr>
          <w:rFonts w:ascii="Times New Roman" w:hAnsi="Times New Roman"/>
          <w:b/>
          <w:sz w:val="24"/>
          <w:szCs w:val="24"/>
        </w:rPr>
        <w:t>F</w:t>
      </w:r>
      <w:r w:rsidR="00AF3670">
        <w:rPr>
          <w:rFonts w:ascii="Times New Roman" w:hAnsi="Times New Roman"/>
          <w:b/>
          <w:sz w:val="24"/>
          <w:szCs w:val="24"/>
        </w:rPr>
        <w:t>ig</w:t>
      </w:r>
      <w:r w:rsidR="0013431F" w:rsidRPr="00922886">
        <w:rPr>
          <w:rFonts w:ascii="Times New Roman" w:hAnsi="Times New Roman"/>
          <w:b/>
          <w:sz w:val="24"/>
          <w:szCs w:val="24"/>
        </w:rPr>
        <w:t xml:space="preserve"> S</w:t>
      </w:r>
      <w:r w:rsidRPr="00922886">
        <w:rPr>
          <w:rFonts w:ascii="Times New Roman" w:hAnsi="Times New Roman"/>
          <w:b/>
          <w:sz w:val="24"/>
          <w:szCs w:val="24"/>
        </w:rPr>
        <w:t>2</w:t>
      </w:r>
      <w:r w:rsidRPr="00922886">
        <w:rPr>
          <w:rFonts w:ascii="Times New Roman" w:hAnsi="Times New Roman"/>
          <w:sz w:val="24"/>
          <w:szCs w:val="24"/>
        </w:rPr>
        <w:t>).</w:t>
      </w:r>
    </w:p>
    <w:p w:rsidR="005B4EDA" w:rsidRPr="00922886" w:rsidRDefault="005B4EDA" w:rsidP="00AA2ACA">
      <w:pPr>
        <w:spacing w:after="0" w:line="480" w:lineRule="auto"/>
        <w:jc w:val="both"/>
        <w:rPr>
          <w:rFonts w:ascii="Times New Roman" w:hAnsi="Times New Roman"/>
          <w:sz w:val="24"/>
          <w:szCs w:val="24"/>
        </w:rPr>
      </w:pPr>
      <w:r w:rsidRPr="00922886">
        <w:rPr>
          <w:rFonts w:ascii="Times New Roman" w:hAnsi="Times New Roman"/>
          <w:sz w:val="24"/>
          <w:szCs w:val="24"/>
        </w:rPr>
        <w:t xml:space="preserve">At low prevalence (10%), the </w:t>
      </w:r>
      <w:r w:rsidR="00922886" w:rsidRPr="00922886">
        <w:rPr>
          <w:rFonts w:ascii="Times New Roman" w:hAnsi="Times New Roman"/>
          <w:sz w:val="24"/>
          <w:szCs w:val="24"/>
        </w:rPr>
        <w:t xml:space="preserve">cost-effectiveness incremental ratio </w:t>
      </w:r>
      <w:r w:rsidR="00922886">
        <w:rPr>
          <w:rFonts w:ascii="Times New Roman" w:hAnsi="Times New Roman"/>
          <w:sz w:val="24"/>
          <w:szCs w:val="24"/>
        </w:rPr>
        <w:t>(</w:t>
      </w:r>
      <w:r w:rsidRPr="00922886">
        <w:rPr>
          <w:rFonts w:ascii="Times New Roman" w:hAnsi="Times New Roman"/>
          <w:sz w:val="24"/>
          <w:szCs w:val="24"/>
        </w:rPr>
        <w:t>ICER</w:t>
      </w:r>
      <w:r w:rsidR="00922886">
        <w:rPr>
          <w:rFonts w:ascii="Times New Roman" w:hAnsi="Times New Roman"/>
          <w:sz w:val="24"/>
          <w:szCs w:val="24"/>
        </w:rPr>
        <w:t>)</w:t>
      </w:r>
      <w:r w:rsidRPr="00922886">
        <w:rPr>
          <w:rFonts w:ascii="Times New Roman" w:hAnsi="Times New Roman"/>
          <w:sz w:val="24"/>
          <w:szCs w:val="24"/>
        </w:rPr>
        <w:t xml:space="preserve"> was lower than 1,000€ per life year gained in 81.6% of the simulations and it dominated BC (i.e. it had lower cost per patient and better health outcomes) in 2.5% of the simulations. In the remaining cases, the ICER was higher than 1,000 € per patient (14.1% of the simulations) or GeneXpert was dominated (1.8%) by BC (</w:t>
      </w:r>
      <w:r w:rsidR="00AF3670">
        <w:rPr>
          <w:rFonts w:ascii="Times New Roman" w:hAnsi="Times New Roman"/>
          <w:b/>
          <w:sz w:val="24"/>
          <w:szCs w:val="24"/>
        </w:rPr>
        <w:t>Fig</w:t>
      </w:r>
      <w:r w:rsidRPr="00922886">
        <w:rPr>
          <w:rFonts w:ascii="Times New Roman" w:hAnsi="Times New Roman"/>
          <w:b/>
          <w:sz w:val="24"/>
          <w:szCs w:val="24"/>
        </w:rPr>
        <w:t xml:space="preserve"> S3</w:t>
      </w:r>
      <w:r w:rsidRPr="00922886">
        <w:rPr>
          <w:rFonts w:ascii="Times New Roman" w:hAnsi="Times New Roman"/>
          <w:sz w:val="24"/>
          <w:szCs w:val="24"/>
        </w:rPr>
        <w:t>). When prevalence was high (50%) the ICER was lower than 1,000€ per life year gained in 32.1% of the simulations and GeneXpert dominated BC in a further 65% of the simulations (</w:t>
      </w:r>
      <w:r w:rsidR="00AF3670">
        <w:rPr>
          <w:rFonts w:ascii="Times New Roman" w:hAnsi="Times New Roman"/>
          <w:b/>
          <w:sz w:val="24"/>
          <w:szCs w:val="24"/>
        </w:rPr>
        <w:t>Fig</w:t>
      </w:r>
      <w:r w:rsidRPr="00922886">
        <w:rPr>
          <w:rFonts w:ascii="Times New Roman" w:hAnsi="Times New Roman"/>
          <w:b/>
          <w:sz w:val="24"/>
          <w:szCs w:val="24"/>
        </w:rPr>
        <w:t xml:space="preserve"> S4</w:t>
      </w:r>
      <w:r w:rsidRPr="00922886">
        <w:rPr>
          <w:rFonts w:ascii="Times New Roman" w:hAnsi="Times New Roman"/>
          <w:sz w:val="24"/>
          <w:szCs w:val="24"/>
        </w:rPr>
        <w:t>).</w:t>
      </w:r>
    </w:p>
    <w:p w:rsidR="0013431F" w:rsidRDefault="0013431F" w:rsidP="00AA2ACA">
      <w:pPr>
        <w:spacing w:after="0" w:line="480" w:lineRule="auto"/>
        <w:jc w:val="both"/>
        <w:rPr>
          <w:rFonts w:ascii="Times New Roman" w:hAnsi="Times New Roman"/>
          <w:sz w:val="24"/>
          <w:szCs w:val="24"/>
        </w:rPr>
      </w:pPr>
    </w:p>
    <w:p w:rsidR="00AF3670" w:rsidRPr="00922886" w:rsidRDefault="00AF3670" w:rsidP="00AA2ACA">
      <w:pPr>
        <w:spacing w:after="0" w:line="480" w:lineRule="auto"/>
        <w:jc w:val="both"/>
        <w:rPr>
          <w:rFonts w:ascii="Times New Roman" w:hAnsi="Times New Roman"/>
          <w:sz w:val="24"/>
          <w:szCs w:val="24"/>
        </w:rPr>
      </w:pPr>
    </w:p>
    <w:p w:rsidR="005B4EDA" w:rsidRPr="00922886" w:rsidRDefault="005B4EDA" w:rsidP="00AA2ACA">
      <w:pPr>
        <w:spacing w:after="0" w:line="480" w:lineRule="auto"/>
        <w:jc w:val="both"/>
        <w:rPr>
          <w:rFonts w:ascii="Times New Roman" w:hAnsi="Times New Roman"/>
          <w:b/>
          <w:sz w:val="24"/>
          <w:szCs w:val="24"/>
        </w:rPr>
      </w:pPr>
      <w:r w:rsidRPr="00922886">
        <w:rPr>
          <w:rFonts w:ascii="Times New Roman" w:hAnsi="Times New Roman"/>
          <w:b/>
          <w:sz w:val="24"/>
          <w:szCs w:val="24"/>
        </w:rPr>
        <w:lastRenderedPageBreak/>
        <w:t>Table S1. Parameters values, sources and assumptions.</w:t>
      </w:r>
    </w:p>
    <w:tbl>
      <w:tblPr>
        <w:tblStyle w:val="Tablaconcuadrcula"/>
        <w:tblW w:w="8448" w:type="dxa"/>
        <w:tblLook w:val="00A0" w:firstRow="1" w:lastRow="0" w:firstColumn="1" w:lastColumn="0" w:noHBand="0" w:noVBand="0"/>
      </w:tblPr>
      <w:tblGrid>
        <w:gridCol w:w="2375"/>
        <w:gridCol w:w="855"/>
        <w:gridCol w:w="1763"/>
        <w:gridCol w:w="1366"/>
        <w:gridCol w:w="1087"/>
        <w:gridCol w:w="1002"/>
      </w:tblGrid>
      <w:tr w:rsidR="005B4EDA" w:rsidRPr="00922886" w:rsidTr="00AA2ACA">
        <w:tc>
          <w:tcPr>
            <w:tcW w:w="2401" w:type="dxa"/>
            <w:vMerge w:val="restart"/>
          </w:tcPr>
          <w:p w:rsidR="005B4EDA" w:rsidRPr="00922886" w:rsidRDefault="005B4EDA" w:rsidP="00AA2ACA">
            <w:pPr>
              <w:spacing w:after="0" w:line="240" w:lineRule="auto"/>
              <w:jc w:val="center"/>
              <w:rPr>
                <w:rFonts w:ascii="Times New Roman" w:hAnsi="Times New Roman"/>
                <w:b/>
                <w:sz w:val="22"/>
                <w:szCs w:val="22"/>
              </w:rPr>
            </w:pPr>
          </w:p>
          <w:p w:rsidR="005B4EDA" w:rsidRPr="00922886" w:rsidRDefault="005B4EDA" w:rsidP="00AA2ACA">
            <w:pPr>
              <w:spacing w:after="0" w:line="240" w:lineRule="auto"/>
              <w:jc w:val="center"/>
              <w:rPr>
                <w:rFonts w:ascii="Times New Roman" w:hAnsi="Times New Roman"/>
                <w:b/>
                <w:sz w:val="22"/>
                <w:szCs w:val="22"/>
              </w:rPr>
            </w:pPr>
            <w:r w:rsidRPr="00922886">
              <w:rPr>
                <w:rFonts w:ascii="Times New Roman" w:hAnsi="Times New Roman"/>
                <w:b/>
                <w:sz w:val="22"/>
                <w:szCs w:val="22"/>
              </w:rPr>
              <w:t>Variable</w:t>
            </w:r>
          </w:p>
        </w:tc>
        <w:tc>
          <w:tcPr>
            <w:tcW w:w="860" w:type="dxa"/>
            <w:vMerge w:val="restart"/>
          </w:tcPr>
          <w:p w:rsidR="005B4EDA" w:rsidRPr="00922886" w:rsidRDefault="005B4EDA" w:rsidP="00AA2ACA">
            <w:pPr>
              <w:spacing w:after="0" w:line="240" w:lineRule="auto"/>
              <w:jc w:val="center"/>
              <w:rPr>
                <w:rFonts w:ascii="Times New Roman" w:hAnsi="Times New Roman"/>
                <w:b/>
                <w:sz w:val="22"/>
                <w:szCs w:val="22"/>
              </w:rPr>
            </w:pPr>
            <w:r w:rsidRPr="00922886">
              <w:rPr>
                <w:rFonts w:ascii="Times New Roman" w:hAnsi="Times New Roman"/>
                <w:b/>
                <w:sz w:val="22"/>
                <w:szCs w:val="22"/>
              </w:rPr>
              <w:t>Base case</w:t>
            </w:r>
          </w:p>
        </w:tc>
        <w:tc>
          <w:tcPr>
            <w:tcW w:w="1779" w:type="dxa"/>
            <w:vMerge w:val="restart"/>
          </w:tcPr>
          <w:p w:rsidR="005B4EDA" w:rsidRPr="00922886" w:rsidRDefault="005B4EDA" w:rsidP="00AA2ACA">
            <w:pPr>
              <w:spacing w:after="0" w:line="240" w:lineRule="auto"/>
              <w:jc w:val="center"/>
              <w:rPr>
                <w:rFonts w:ascii="Times New Roman" w:hAnsi="Times New Roman"/>
                <w:b/>
                <w:sz w:val="22"/>
                <w:szCs w:val="22"/>
              </w:rPr>
            </w:pPr>
            <w:r w:rsidRPr="00922886">
              <w:rPr>
                <w:rFonts w:ascii="Times New Roman" w:hAnsi="Times New Roman"/>
                <w:b/>
                <w:sz w:val="22"/>
                <w:szCs w:val="22"/>
              </w:rPr>
              <w:t>Source</w:t>
            </w:r>
          </w:p>
        </w:tc>
        <w:tc>
          <w:tcPr>
            <w:tcW w:w="1299" w:type="dxa"/>
            <w:vMerge w:val="restart"/>
          </w:tcPr>
          <w:p w:rsidR="005B4EDA" w:rsidRPr="00922886" w:rsidRDefault="005B4EDA" w:rsidP="00AA2ACA">
            <w:pPr>
              <w:spacing w:after="0" w:line="240" w:lineRule="auto"/>
              <w:jc w:val="center"/>
              <w:rPr>
                <w:rFonts w:ascii="Times New Roman" w:hAnsi="Times New Roman"/>
                <w:b/>
                <w:sz w:val="22"/>
                <w:szCs w:val="22"/>
              </w:rPr>
            </w:pPr>
            <w:r w:rsidRPr="00922886">
              <w:rPr>
                <w:rFonts w:ascii="Times New Roman" w:hAnsi="Times New Roman"/>
                <w:b/>
                <w:sz w:val="22"/>
                <w:szCs w:val="22"/>
              </w:rPr>
              <w:t>Distribution for Monte Carlo Simulations</w:t>
            </w:r>
          </w:p>
        </w:tc>
        <w:tc>
          <w:tcPr>
            <w:tcW w:w="2109" w:type="dxa"/>
            <w:gridSpan w:val="2"/>
          </w:tcPr>
          <w:p w:rsidR="005B4EDA" w:rsidRPr="00922886" w:rsidRDefault="005B4EDA" w:rsidP="00AA2ACA">
            <w:pPr>
              <w:spacing w:after="0" w:line="240" w:lineRule="auto"/>
              <w:jc w:val="center"/>
              <w:rPr>
                <w:rFonts w:ascii="Times New Roman" w:hAnsi="Times New Roman"/>
                <w:b/>
                <w:sz w:val="22"/>
                <w:szCs w:val="22"/>
              </w:rPr>
            </w:pPr>
            <w:r w:rsidRPr="00922886">
              <w:rPr>
                <w:rFonts w:ascii="Times New Roman" w:hAnsi="Times New Roman"/>
                <w:b/>
                <w:sz w:val="22"/>
                <w:szCs w:val="22"/>
              </w:rPr>
              <w:t>Deterministic sensitivity analysis</w:t>
            </w:r>
          </w:p>
        </w:tc>
      </w:tr>
      <w:tr w:rsidR="005B4EDA" w:rsidRPr="00922886" w:rsidTr="00AA2ACA">
        <w:tc>
          <w:tcPr>
            <w:tcW w:w="2401" w:type="dxa"/>
            <w:vMerge/>
          </w:tcPr>
          <w:p w:rsidR="005B4EDA" w:rsidRPr="00922886" w:rsidRDefault="005B4EDA" w:rsidP="00AA2ACA">
            <w:pPr>
              <w:spacing w:after="0" w:line="240" w:lineRule="auto"/>
              <w:jc w:val="center"/>
              <w:rPr>
                <w:rFonts w:ascii="Times New Roman" w:hAnsi="Times New Roman"/>
                <w:b/>
                <w:sz w:val="22"/>
                <w:szCs w:val="22"/>
              </w:rPr>
            </w:pPr>
          </w:p>
        </w:tc>
        <w:tc>
          <w:tcPr>
            <w:tcW w:w="860" w:type="dxa"/>
            <w:vMerge/>
          </w:tcPr>
          <w:p w:rsidR="005B4EDA" w:rsidRPr="00922886" w:rsidRDefault="005B4EDA" w:rsidP="00AA2ACA">
            <w:pPr>
              <w:spacing w:after="0" w:line="240" w:lineRule="auto"/>
              <w:jc w:val="center"/>
              <w:rPr>
                <w:rFonts w:ascii="Times New Roman" w:hAnsi="Times New Roman"/>
                <w:b/>
                <w:sz w:val="22"/>
                <w:szCs w:val="22"/>
              </w:rPr>
            </w:pPr>
          </w:p>
        </w:tc>
        <w:tc>
          <w:tcPr>
            <w:tcW w:w="1779" w:type="dxa"/>
            <w:vMerge/>
          </w:tcPr>
          <w:p w:rsidR="005B4EDA" w:rsidRPr="00922886" w:rsidRDefault="005B4EDA" w:rsidP="00AA2ACA">
            <w:pPr>
              <w:spacing w:after="0" w:line="240" w:lineRule="auto"/>
              <w:jc w:val="center"/>
              <w:rPr>
                <w:rFonts w:ascii="Times New Roman" w:hAnsi="Times New Roman"/>
                <w:b/>
                <w:sz w:val="22"/>
                <w:szCs w:val="22"/>
              </w:rPr>
            </w:pPr>
          </w:p>
        </w:tc>
        <w:tc>
          <w:tcPr>
            <w:tcW w:w="1299" w:type="dxa"/>
            <w:vMerge/>
          </w:tcPr>
          <w:p w:rsidR="005B4EDA" w:rsidRPr="00922886" w:rsidRDefault="005B4EDA" w:rsidP="00AA2ACA">
            <w:pPr>
              <w:spacing w:after="0" w:line="240" w:lineRule="auto"/>
              <w:jc w:val="center"/>
              <w:rPr>
                <w:rFonts w:ascii="Times New Roman" w:hAnsi="Times New Roman"/>
                <w:b/>
                <w:sz w:val="22"/>
                <w:szCs w:val="22"/>
              </w:rPr>
            </w:pPr>
          </w:p>
        </w:tc>
        <w:tc>
          <w:tcPr>
            <w:tcW w:w="1098" w:type="dxa"/>
          </w:tcPr>
          <w:p w:rsidR="005B4EDA" w:rsidRPr="00922886" w:rsidRDefault="005B4EDA" w:rsidP="00AA2ACA">
            <w:pPr>
              <w:spacing w:after="0" w:line="240" w:lineRule="auto"/>
              <w:jc w:val="center"/>
              <w:rPr>
                <w:rFonts w:ascii="Times New Roman" w:hAnsi="Times New Roman"/>
                <w:b/>
                <w:sz w:val="22"/>
                <w:szCs w:val="22"/>
              </w:rPr>
            </w:pPr>
            <w:r w:rsidRPr="00922886">
              <w:rPr>
                <w:rFonts w:ascii="Times New Roman" w:hAnsi="Times New Roman"/>
                <w:b/>
                <w:sz w:val="22"/>
                <w:szCs w:val="22"/>
              </w:rPr>
              <w:t>Low value</w:t>
            </w:r>
          </w:p>
        </w:tc>
        <w:tc>
          <w:tcPr>
            <w:tcW w:w="1011" w:type="dxa"/>
          </w:tcPr>
          <w:p w:rsidR="005B4EDA" w:rsidRPr="00922886" w:rsidRDefault="005B4EDA" w:rsidP="00AA2ACA">
            <w:pPr>
              <w:spacing w:after="0" w:line="240" w:lineRule="auto"/>
              <w:jc w:val="center"/>
              <w:rPr>
                <w:rFonts w:ascii="Times New Roman" w:hAnsi="Times New Roman"/>
                <w:b/>
                <w:sz w:val="22"/>
                <w:szCs w:val="22"/>
              </w:rPr>
            </w:pPr>
            <w:r w:rsidRPr="00922886">
              <w:rPr>
                <w:rFonts w:ascii="Times New Roman" w:hAnsi="Times New Roman"/>
                <w:b/>
                <w:sz w:val="22"/>
                <w:szCs w:val="22"/>
              </w:rPr>
              <w:t>High value</w:t>
            </w:r>
          </w:p>
        </w:tc>
      </w:tr>
      <w:tr w:rsidR="005B4EDA" w:rsidRPr="00922886" w:rsidTr="00AA2ACA">
        <w:trPr>
          <w:trHeight w:val="470"/>
        </w:trPr>
        <w:tc>
          <w:tcPr>
            <w:tcW w:w="2401"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Sensitivity</w:t>
            </w:r>
          </w:p>
        </w:tc>
        <w:tc>
          <w:tcPr>
            <w:tcW w:w="860"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0.875</w:t>
            </w:r>
          </w:p>
        </w:tc>
        <w:tc>
          <w:tcPr>
            <w:tcW w:w="1779" w:type="dxa"/>
          </w:tcPr>
          <w:p w:rsidR="005B4EDA" w:rsidRPr="00922886" w:rsidRDefault="00FD3B55"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Present</w:t>
            </w:r>
            <w:r w:rsidR="005B4EDA" w:rsidRPr="00922886">
              <w:rPr>
                <w:rFonts w:ascii="Times New Roman" w:hAnsi="Times New Roman"/>
                <w:color w:val="000000"/>
                <w:sz w:val="22"/>
                <w:szCs w:val="22"/>
              </w:rPr>
              <w:t xml:space="preserve"> study</w:t>
            </w:r>
          </w:p>
        </w:tc>
        <w:tc>
          <w:tcPr>
            <w:tcW w:w="1299"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Binomial</w:t>
            </w:r>
          </w:p>
        </w:tc>
        <w:tc>
          <w:tcPr>
            <w:tcW w:w="1098"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0.62</w:t>
            </w:r>
          </w:p>
        </w:tc>
        <w:tc>
          <w:tcPr>
            <w:tcW w:w="1011"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0.98</w:t>
            </w:r>
          </w:p>
        </w:tc>
      </w:tr>
      <w:tr w:rsidR="005B4EDA" w:rsidRPr="00922886" w:rsidTr="00AA2ACA">
        <w:trPr>
          <w:trHeight w:val="420"/>
        </w:trPr>
        <w:tc>
          <w:tcPr>
            <w:tcW w:w="2401"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Specificity</w:t>
            </w:r>
          </w:p>
        </w:tc>
        <w:tc>
          <w:tcPr>
            <w:tcW w:w="860"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0.921</w:t>
            </w:r>
          </w:p>
        </w:tc>
        <w:tc>
          <w:tcPr>
            <w:tcW w:w="1779" w:type="dxa"/>
          </w:tcPr>
          <w:p w:rsidR="005B4EDA" w:rsidRPr="00922886" w:rsidRDefault="00FD3B55"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Present study</w:t>
            </w:r>
          </w:p>
        </w:tc>
        <w:tc>
          <w:tcPr>
            <w:tcW w:w="1299"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Binomial</w:t>
            </w:r>
          </w:p>
        </w:tc>
        <w:tc>
          <w:tcPr>
            <w:tcW w:w="1098"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0.84</w:t>
            </w:r>
          </w:p>
        </w:tc>
        <w:tc>
          <w:tcPr>
            <w:tcW w:w="1011"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0.97</w:t>
            </w:r>
          </w:p>
        </w:tc>
      </w:tr>
      <w:tr w:rsidR="005B4EDA" w:rsidRPr="00922886" w:rsidTr="00AA2ACA">
        <w:trPr>
          <w:trHeight w:val="412"/>
        </w:trPr>
        <w:tc>
          <w:tcPr>
            <w:tcW w:w="2401"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Prevalence</w:t>
            </w:r>
          </w:p>
        </w:tc>
        <w:tc>
          <w:tcPr>
            <w:tcW w:w="860"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0.174</w:t>
            </w:r>
          </w:p>
        </w:tc>
        <w:tc>
          <w:tcPr>
            <w:tcW w:w="1779" w:type="dxa"/>
          </w:tcPr>
          <w:p w:rsidR="005B4EDA" w:rsidRPr="00922886" w:rsidRDefault="00FD3B55"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Present study</w:t>
            </w:r>
          </w:p>
        </w:tc>
        <w:tc>
          <w:tcPr>
            <w:tcW w:w="1299"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Discrete Uniform</w:t>
            </w:r>
          </w:p>
        </w:tc>
        <w:tc>
          <w:tcPr>
            <w:tcW w:w="1098"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0.10</w:t>
            </w:r>
          </w:p>
        </w:tc>
        <w:tc>
          <w:tcPr>
            <w:tcW w:w="1011"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0.50</w:t>
            </w:r>
          </w:p>
        </w:tc>
      </w:tr>
      <w:tr w:rsidR="005B4EDA" w:rsidRPr="00922886" w:rsidTr="00AA2ACA">
        <w:trPr>
          <w:trHeight w:val="793"/>
        </w:trPr>
        <w:tc>
          <w:tcPr>
            <w:tcW w:w="2401"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Probability of complication if catheter is not removed at t = 0</w:t>
            </w:r>
            <w:r w:rsidRPr="00922886">
              <w:rPr>
                <w:rFonts w:ascii="Times New Roman" w:hAnsi="Times New Roman"/>
                <w:sz w:val="22"/>
                <w:szCs w:val="22"/>
                <w:vertAlign w:val="superscript"/>
              </w:rPr>
              <w:t>a</w:t>
            </w:r>
          </w:p>
        </w:tc>
        <w:tc>
          <w:tcPr>
            <w:tcW w:w="860"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0.26</w:t>
            </w:r>
          </w:p>
        </w:tc>
        <w:tc>
          <w:tcPr>
            <w:tcW w:w="1779" w:type="dxa"/>
          </w:tcPr>
          <w:p w:rsidR="005B4EDA" w:rsidRPr="00922886" w:rsidRDefault="00C6033D" w:rsidP="00AF3670">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Assumption based on literature</w:t>
            </w:r>
            <w:r w:rsidR="00A02449" w:rsidRPr="00922886">
              <w:rPr>
                <w:rFonts w:ascii="Times New Roman" w:hAnsi="Times New Roman"/>
                <w:color w:val="000000"/>
              </w:rPr>
              <w:fldChar w:fldCharType="begin">
                <w:fldData xml:space="preserve">PEVuZE5vdGU+PENpdGU+PEF1dGhvcj5Gb3dsZXI8L0F1dGhvcj48WWVhcj4yMDA1PC9ZZWFyPjxS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cGFnZXM+Njk1LTcwMzwvcGFnZXM+PHZvbHVtZT40MDwvdm9sdW1lPjxudW1iZXI+NTwvbnVtYmVy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</w:fldData>
              </w:fldChar>
            </w:r>
            <w:r w:rsidR="00AF3670">
              <w:rPr>
                <w:rFonts w:ascii="Times New Roman" w:hAnsi="Times New Roman"/>
                <w:color w:val="000000"/>
              </w:rPr>
              <w:instrText xml:space="preserve"> ADDIN EN.CITE </w:instrText>
            </w:r>
            <w:r w:rsidR="00AF3670">
              <w:rPr>
                <w:rFonts w:ascii="Times New Roman" w:hAnsi="Times New Roman"/>
                <w:color w:val="000000"/>
              </w:rPr>
              <w:fldChar w:fldCharType="begin">
                <w:fldData xml:space="preserve">PEVuZE5vdGU+PENpdGU+PEF1dGhvcj5Gb3dsZXI8L0F1dGhvcj48WWVhcj4yMDA1PC9ZZWFyPjxS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cGFnZXM+Njk1LTcwMzwvcGFnZXM+PHZvbHVtZT40MDwvdm9sdW1lPjxudW1iZXI+NTwvbnVtYmVy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</w:fldData>
              </w:fldChar>
            </w:r>
            <w:r w:rsidR="00AF3670">
              <w:rPr>
                <w:rFonts w:ascii="Times New Roman" w:hAnsi="Times New Roman"/>
                <w:color w:val="000000"/>
              </w:rPr>
              <w:instrText xml:space="preserve"> ADDIN EN.CITE.DATA </w:instrText>
            </w:r>
            <w:r w:rsidR="00AF3670">
              <w:rPr>
                <w:rFonts w:ascii="Times New Roman" w:hAnsi="Times New Roman"/>
                <w:color w:val="000000"/>
              </w:rPr>
            </w:r>
            <w:r w:rsidR="00AF3670">
              <w:rPr>
                <w:rFonts w:ascii="Times New Roman" w:hAnsi="Times New Roman"/>
                <w:color w:val="000000"/>
              </w:rPr>
              <w:fldChar w:fldCharType="end"/>
            </w:r>
            <w:r w:rsidR="00A02449" w:rsidRPr="00922886">
              <w:rPr>
                <w:rFonts w:ascii="Times New Roman" w:hAnsi="Times New Roman"/>
                <w:color w:val="000000"/>
              </w:rPr>
            </w:r>
            <w:r w:rsidR="00A02449" w:rsidRPr="00922886">
              <w:rPr>
                <w:rFonts w:ascii="Times New Roman" w:hAnsi="Times New Roman"/>
                <w:color w:val="000000"/>
              </w:rPr>
              <w:fldChar w:fldCharType="separate"/>
            </w:r>
            <w:r w:rsidR="00AF3670">
              <w:rPr>
                <w:rFonts w:ascii="Times New Roman" w:hAnsi="Times New Roman"/>
                <w:noProof/>
                <w:color w:val="000000"/>
              </w:rPr>
              <w:t>[</w:t>
            </w:r>
            <w:hyperlink w:anchor="_ENREF_1" w:tooltip="Fowler, 2005 #56" w:history="1">
              <w:r w:rsidR="00AF3670">
                <w:rPr>
                  <w:rFonts w:ascii="Times New Roman" w:hAnsi="Times New Roman"/>
                  <w:noProof/>
                  <w:color w:val="000000"/>
                </w:rPr>
                <w:t>1</w:t>
              </w:r>
            </w:hyperlink>
            <w:r w:rsidR="00AF3670">
              <w:rPr>
                <w:rFonts w:ascii="Times New Roman" w:hAnsi="Times New Roman"/>
                <w:noProof/>
                <w:color w:val="000000"/>
              </w:rPr>
              <w:t>]</w:t>
            </w:r>
            <w:r w:rsidR="00A02449" w:rsidRPr="00922886">
              <w:rPr>
                <w:rFonts w:ascii="Times New Roman" w:hAnsi="Times New Roman"/>
                <w:color w:val="000000"/>
              </w:rPr>
              <w:fldChar w:fldCharType="end"/>
            </w:r>
          </w:p>
        </w:tc>
        <w:tc>
          <w:tcPr>
            <w:tcW w:w="1299"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Binomial</w:t>
            </w:r>
          </w:p>
        </w:tc>
        <w:tc>
          <w:tcPr>
            <w:tcW w:w="1098"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0.13</w:t>
            </w:r>
          </w:p>
        </w:tc>
        <w:tc>
          <w:tcPr>
            <w:tcW w:w="1011"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0.42</w:t>
            </w:r>
          </w:p>
        </w:tc>
      </w:tr>
      <w:tr w:rsidR="005B4EDA" w:rsidRPr="00922886" w:rsidTr="00AA2ACA">
        <w:trPr>
          <w:trHeight w:val="909"/>
        </w:trPr>
        <w:tc>
          <w:tcPr>
            <w:tcW w:w="2401"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Probability of complication if catheter is removed at t = 0</w:t>
            </w:r>
            <w:r w:rsidRPr="00922886">
              <w:rPr>
                <w:rFonts w:ascii="Times New Roman" w:hAnsi="Times New Roman"/>
                <w:sz w:val="22"/>
                <w:szCs w:val="22"/>
                <w:vertAlign w:val="superscript"/>
              </w:rPr>
              <w:t>a</w:t>
            </w:r>
          </w:p>
        </w:tc>
        <w:tc>
          <w:tcPr>
            <w:tcW w:w="860"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0.11</w:t>
            </w:r>
          </w:p>
        </w:tc>
        <w:tc>
          <w:tcPr>
            <w:tcW w:w="1779" w:type="dxa"/>
          </w:tcPr>
          <w:p w:rsidR="005B4EDA" w:rsidRPr="00922886" w:rsidRDefault="00C6033D" w:rsidP="00AF3670">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Assumption based on literature</w:t>
            </w:r>
            <w:r w:rsidR="00A02449" w:rsidRPr="00922886">
              <w:rPr>
                <w:rFonts w:ascii="Times New Roman" w:hAnsi="Times New Roman"/>
                <w:color w:val="000000"/>
              </w:rPr>
              <w:fldChar w:fldCharType="begin">
                <w:fldData xml:space="preserve">PEVuZE5vdGU+PENpdGU+PEF1dGhvcj5Gb3dsZXI8L0F1dGhvcj48WWVhcj4yMDA1PC9ZZWFyPjxS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cGFnZXM+Njk1LTcwMzwvcGFnZXM+PHZvbHVtZT40MDwvdm9sdW1lPjxudW1iZXI+NTwvbnVtYmVy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</w:fldData>
              </w:fldChar>
            </w:r>
            <w:r w:rsidR="00AF3670">
              <w:rPr>
                <w:rFonts w:ascii="Times New Roman" w:hAnsi="Times New Roman"/>
                <w:color w:val="000000"/>
              </w:rPr>
              <w:instrText xml:space="preserve"> ADDIN EN.CITE </w:instrText>
            </w:r>
            <w:r w:rsidR="00AF3670">
              <w:rPr>
                <w:rFonts w:ascii="Times New Roman" w:hAnsi="Times New Roman"/>
                <w:color w:val="000000"/>
              </w:rPr>
              <w:fldChar w:fldCharType="begin">
                <w:fldData xml:space="preserve">PEVuZE5vdGU+PENpdGU+PEF1dGhvcj5Gb3dsZXI8L0F1dGhvcj48WWVhcj4yMDA1PC9ZZWFyPjxS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cGFnZXM+Njk1LTcwMzwvcGFnZXM+PHZvbHVtZT40MDwvdm9sdW1lPjxudW1iZXI+NTwvbnVtYmVy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</w:fldData>
              </w:fldChar>
            </w:r>
            <w:r w:rsidR="00AF3670">
              <w:rPr>
                <w:rFonts w:ascii="Times New Roman" w:hAnsi="Times New Roman"/>
                <w:color w:val="000000"/>
              </w:rPr>
              <w:instrText xml:space="preserve"> ADDIN EN.CITE.DATA </w:instrText>
            </w:r>
            <w:r w:rsidR="00AF3670">
              <w:rPr>
                <w:rFonts w:ascii="Times New Roman" w:hAnsi="Times New Roman"/>
                <w:color w:val="000000"/>
              </w:rPr>
            </w:r>
            <w:r w:rsidR="00AF3670">
              <w:rPr>
                <w:rFonts w:ascii="Times New Roman" w:hAnsi="Times New Roman"/>
                <w:color w:val="000000"/>
              </w:rPr>
              <w:fldChar w:fldCharType="end"/>
            </w:r>
            <w:r w:rsidR="00A02449" w:rsidRPr="00922886">
              <w:rPr>
                <w:rFonts w:ascii="Times New Roman" w:hAnsi="Times New Roman"/>
                <w:color w:val="000000"/>
              </w:rPr>
            </w:r>
            <w:r w:rsidR="00A02449" w:rsidRPr="00922886">
              <w:rPr>
                <w:rFonts w:ascii="Times New Roman" w:hAnsi="Times New Roman"/>
                <w:color w:val="000000"/>
              </w:rPr>
              <w:fldChar w:fldCharType="separate"/>
            </w:r>
            <w:r w:rsidR="00AF3670">
              <w:rPr>
                <w:rFonts w:ascii="Times New Roman" w:hAnsi="Times New Roman"/>
                <w:noProof/>
                <w:color w:val="000000"/>
              </w:rPr>
              <w:t>[</w:t>
            </w:r>
            <w:hyperlink w:anchor="_ENREF_1" w:tooltip="Fowler, 2005 #56" w:history="1">
              <w:r w:rsidR="00AF3670">
                <w:rPr>
                  <w:rFonts w:ascii="Times New Roman" w:hAnsi="Times New Roman"/>
                  <w:noProof/>
                  <w:color w:val="000000"/>
                </w:rPr>
                <w:t>1</w:t>
              </w:r>
            </w:hyperlink>
            <w:r w:rsidR="00AF3670">
              <w:rPr>
                <w:rFonts w:ascii="Times New Roman" w:hAnsi="Times New Roman"/>
                <w:noProof/>
                <w:color w:val="000000"/>
              </w:rPr>
              <w:t>]</w:t>
            </w:r>
            <w:r w:rsidR="00A02449" w:rsidRPr="00922886">
              <w:rPr>
                <w:rFonts w:ascii="Times New Roman" w:hAnsi="Times New Roman"/>
                <w:color w:val="000000"/>
              </w:rPr>
              <w:fldChar w:fldCharType="end"/>
            </w:r>
          </w:p>
        </w:tc>
        <w:tc>
          <w:tcPr>
            <w:tcW w:w="1299"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Binomial</w:t>
            </w:r>
          </w:p>
        </w:tc>
        <w:tc>
          <w:tcPr>
            <w:tcW w:w="1098"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0.08</w:t>
            </w:r>
          </w:p>
        </w:tc>
        <w:tc>
          <w:tcPr>
            <w:tcW w:w="1011"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0.15</w:t>
            </w:r>
          </w:p>
        </w:tc>
      </w:tr>
      <w:tr w:rsidR="005B4EDA" w:rsidRPr="00922886" w:rsidTr="00AA2ACA">
        <w:trPr>
          <w:trHeight w:val="1255"/>
        </w:trPr>
        <w:tc>
          <w:tcPr>
            <w:tcW w:w="2401"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Probability of death (conditional on complication)</w:t>
            </w:r>
          </w:p>
        </w:tc>
        <w:tc>
          <w:tcPr>
            <w:tcW w:w="860"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0.70</w:t>
            </w:r>
          </w:p>
        </w:tc>
        <w:tc>
          <w:tcPr>
            <w:tcW w:w="1779" w:type="dxa"/>
          </w:tcPr>
          <w:p w:rsidR="005B4EDA" w:rsidRPr="00922886" w:rsidRDefault="005B4EDA" w:rsidP="00AF3670">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Assumption based on literature</w:t>
            </w:r>
            <w:r w:rsidR="00C6033D" w:rsidRPr="00922886">
              <w:rPr>
                <w:rFonts w:ascii="Times New Roman" w:hAnsi="Times New Roman"/>
                <w:color w:val="000000"/>
              </w:rPr>
              <w:fldChar w:fldCharType="begin">
                <w:fldData xml:space="preserve">PEVuZE5vdGU+PENpdGU+PEF1dGhvcj5Gb3dsZXI8L0F1dGhvcj48WWVhcj4yMDA1PC9ZZWFyPjxS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bD48cGFnZXM+Njk1LTcwMzwvcGFnZXM+PHZvbHVtZT40MDwvdm9sdW1lPjxudW1iZXI+NTwvbnVt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</w:fldData>
              </w:fldChar>
            </w:r>
            <w:r w:rsidR="00AF3670">
              <w:rPr>
                <w:rFonts w:ascii="Times New Roman" w:hAnsi="Times New Roman"/>
                <w:color w:val="000000"/>
              </w:rPr>
              <w:instrText xml:space="preserve"> ADDIN EN.CITE </w:instrText>
            </w:r>
            <w:r w:rsidR="00AF3670">
              <w:rPr>
                <w:rFonts w:ascii="Times New Roman" w:hAnsi="Times New Roman"/>
                <w:color w:val="000000"/>
              </w:rPr>
              <w:fldChar w:fldCharType="begin">
                <w:fldData xml:space="preserve">PEVuZE5vdGU+PENpdGU+PEF1dGhvcj5Gb3dsZXI8L0F1dGhvcj48WWVhcj4yMDA1PC9ZZWFyPjxS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bD48cGFnZXM+Njk1LTcwMzwvcGFnZXM+PHZvbHVtZT40MDwvdm9sdW1lPjxudW1iZXI+NTwvbnVt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</w:fldData>
              </w:fldChar>
            </w:r>
            <w:r w:rsidR="00AF3670">
              <w:rPr>
                <w:rFonts w:ascii="Times New Roman" w:hAnsi="Times New Roman"/>
                <w:color w:val="000000"/>
              </w:rPr>
              <w:instrText xml:space="preserve"> ADDIN EN.CITE.DATA </w:instrText>
            </w:r>
            <w:r w:rsidR="00AF3670">
              <w:rPr>
                <w:rFonts w:ascii="Times New Roman" w:hAnsi="Times New Roman"/>
                <w:color w:val="000000"/>
              </w:rPr>
            </w:r>
            <w:r w:rsidR="00AF3670">
              <w:rPr>
                <w:rFonts w:ascii="Times New Roman" w:hAnsi="Times New Roman"/>
                <w:color w:val="000000"/>
              </w:rPr>
              <w:fldChar w:fldCharType="end"/>
            </w:r>
            <w:r w:rsidR="00C6033D" w:rsidRPr="00922886">
              <w:rPr>
                <w:rFonts w:ascii="Times New Roman" w:hAnsi="Times New Roman"/>
                <w:color w:val="000000"/>
              </w:rPr>
            </w:r>
            <w:r w:rsidR="00C6033D" w:rsidRPr="00922886">
              <w:rPr>
                <w:rFonts w:ascii="Times New Roman" w:hAnsi="Times New Roman"/>
                <w:color w:val="000000"/>
              </w:rPr>
              <w:fldChar w:fldCharType="separate"/>
            </w:r>
            <w:r w:rsidR="00AF3670">
              <w:rPr>
                <w:rFonts w:ascii="Times New Roman" w:hAnsi="Times New Roman"/>
                <w:noProof/>
                <w:color w:val="000000"/>
              </w:rPr>
              <w:t>[</w:t>
            </w:r>
            <w:hyperlink w:anchor="_ENREF_1" w:tooltip="Fowler, 2005 #56" w:history="1">
              <w:r w:rsidR="00AF3670">
                <w:rPr>
                  <w:rFonts w:ascii="Times New Roman" w:hAnsi="Times New Roman"/>
                  <w:noProof/>
                  <w:color w:val="000000"/>
                </w:rPr>
                <w:t>1</w:t>
              </w:r>
            </w:hyperlink>
            <w:r w:rsidR="00AF3670">
              <w:rPr>
                <w:rFonts w:ascii="Times New Roman" w:hAnsi="Times New Roman"/>
                <w:noProof/>
                <w:color w:val="000000"/>
              </w:rPr>
              <w:t xml:space="preserve">, </w:t>
            </w:r>
            <w:hyperlink w:anchor="_ENREF_2" w:tooltip="Cosgrove, 2005 #57" w:history="1">
              <w:r w:rsidR="00AF3670">
                <w:rPr>
                  <w:rFonts w:ascii="Times New Roman" w:hAnsi="Times New Roman"/>
                  <w:noProof/>
                  <w:color w:val="000000"/>
                </w:rPr>
                <w:t>2</w:t>
              </w:r>
            </w:hyperlink>
            <w:r w:rsidR="00AF3670">
              <w:rPr>
                <w:rFonts w:ascii="Times New Roman" w:hAnsi="Times New Roman"/>
                <w:noProof/>
                <w:color w:val="000000"/>
              </w:rPr>
              <w:t>]</w:t>
            </w:r>
            <w:r w:rsidR="00C6033D" w:rsidRPr="00922886">
              <w:rPr>
                <w:rFonts w:ascii="Times New Roman" w:hAnsi="Times New Roman"/>
                <w:color w:val="000000"/>
              </w:rPr>
              <w:fldChar w:fldCharType="end"/>
            </w:r>
          </w:p>
        </w:tc>
        <w:tc>
          <w:tcPr>
            <w:tcW w:w="1299"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Binomial</w:t>
            </w:r>
          </w:p>
        </w:tc>
        <w:tc>
          <w:tcPr>
            <w:tcW w:w="1098"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0.56</w:t>
            </w:r>
          </w:p>
        </w:tc>
        <w:tc>
          <w:tcPr>
            <w:tcW w:w="1011"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0.86</w:t>
            </w:r>
          </w:p>
        </w:tc>
      </w:tr>
      <w:tr w:rsidR="005B4EDA" w:rsidRPr="00922886" w:rsidTr="00AA2ACA">
        <w:trPr>
          <w:trHeight w:val="1079"/>
        </w:trPr>
        <w:tc>
          <w:tcPr>
            <w:tcW w:w="2401"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Expected life years of Spanish population at patient’s average age</w:t>
            </w:r>
          </w:p>
        </w:tc>
        <w:tc>
          <w:tcPr>
            <w:tcW w:w="860"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25.1</w:t>
            </w:r>
          </w:p>
        </w:tc>
        <w:tc>
          <w:tcPr>
            <w:tcW w:w="1779" w:type="dxa"/>
          </w:tcPr>
          <w:p w:rsidR="005B4EDA" w:rsidRPr="00922886" w:rsidRDefault="005B4EDA" w:rsidP="00FD3B55">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 xml:space="preserve">National Statistics Institute and </w:t>
            </w:r>
            <w:r w:rsidR="00FD3B55" w:rsidRPr="00922886">
              <w:rPr>
                <w:rFonts w:ascii="Times New Roman" w:hAnsi="Times New Roman"/>
                <w:color w:val="000000"/>
                <w:sz w:val="22"/>
                <w:szCs w:val="22"/>
              </w:rPr>
              <w:t>the present</w:t>
            </w:r>
            <w:r w:rsidRPr="00922886">
              <w:rPr>
                <w:rFonts w:ascii="Times New Roman" w:hAnsi="Times New Roman"/>
                <w:color w:val="000000"/>
                <w:sz w:val="22"/>
                <w:szCs w:val="22"/>
              </w:rPr>
              <w:t xml:space="preserve"> study</w:t>
            </w:r>
          </w:p>
        </w:tc>
        <w:tc>
          <w:tcPr>
            <w:tcW w:w="1299"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Normal</w:t>
            </w:r>
          </w:p>
        </w:tc>
        <w:tc>
          <w:tcPr>
            <w:tcW w:w="1098"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21.9</w:t>
            </w:r>
          </w:p>
        </w:tc>
        <w:tc>
          <w:tcPr>
            <w:tcW w:w="1011"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28.3</w:t>
            </w:r>
          </w:p>
        </w:tc>
      </w:tr>
      <w:tr w:rsidR="005B4EDA" w:rsidRPr="00922886" w:rsidTr="00AA2ACA">
        <w:trPr>
          <w:trHeight w:val="532"/>
        </w:trPr>
        <w:tc>
          <w:tcPr>
            <w:tcW w:w="2401"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Wide-spectrum antibiotic (days)</w:t>
            </w:r>
          </w:p>
        </w:tc>
        <w:tc>
          <w:tcPr>
            <w:tcW w:w="860"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 or 2</w:t>
            </w:r>
            <w:r w:rsidRPr="00922886">
              <w:rPr>
                <w:rFonts w:ascii="Times New Roman" w:hAnsi="Times New Roman"/>
                <w:sz w:val="22"/>
                <w:szCs w:val="22"/>
                <w:vertAlign w:val="superscript"/>
              </w:rPr>
              <w:t>b</w:t>
            </w:r>
          </w:p>
        </w:tc>
        <w:tc>
          <w:tcPr>
            <w:tcW w:w="1779" w:type="dxa"/>
            <w:vMerge w:val="restart"/>
          </w:tcPr>
          <w:p w:rsidR="005B4EDA" w:rsidRPr="00922886" w:rsidRDefault="00FD3B55" w:rsidP="00FD3B55">
            <w:pPr>
              <w:spacing w:after="0" w:line="240" w:lineRule="auto"/>
              <w:jc w:val="center"/>
              <w:rPr>
                <w:rFonts w:ascii="Times New Roman" w:hAnsi="Times New Roman"/>
                <w:color w:val="000000"/>
                <w:sz w:val="22"/>
                <w:szCs w:val="22"/>
              </w:rPr>
            </w:pPr>
            <w:r w:rsidRPr="00922886">
              <w:rPr>
                <w:rFonts w:ascii="Times New Roman" w:hAnsi="Times New Roman"/>
                <w:sz w:val="22"/>
                <w:szCs w:val="22"/>
              </w:rPr>
              <w:t>Hospital’s</w:t>
            </w:r>
            <w:r w:rsidRPr="00922886">
              <w:rPr>
                <w:rFonts w:ascii="Times New Roman" w:hAnsi="Times New Roman"/>
                <w:color w:val="000000"/>
                <w:sz w:val="22"/>
                <w:szCs w:val="22"/>
              </w:rPr>
              <w:t xml:space="preserve"> c</w:t>
            </w:r>
            <w:r w:rsidR="005B4EDA" w:rsidRPr="00922886">
              <w:rPr>
                <w:rFonts w:ascii="Times New Roman" w:hAnsi="Times New Roman"/>
                <w:color w:val="000000"/>
                <w:sz w:val="22"/>
                <w:szCs w:val="22"/>
              </w:rPr>
              <w:t>linicians</w:t>
            </w:r>
          </w:p>
        </w:tc>
        <w:tc>
          <w:tcPr>
            <w:tcW w:w="3408" w:type="dxa"/>
            <w:gridSpan w:val="3"/>
            <w:vMerge w:val="restart"/>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Not varied in the</w:t>
            </w:r>
            <w:r w:rsidRPr="00922886">
              <w:rPr>
                <w:rFonts w:ascii="Times New Roman" w:hAnsi="Times New Roman"/>
                <w:color w:val="000000"/>
                <w:sz w:val="22"/>
                <w:szCs w:val="22"/>
              </w:rPr>
              <w:br/>
              <w:t>sensitivity analysis</w:t>
            </w:r>
          </w:p>
        </w:tc>
      </w:tr>
      <w:tr w:rsidR="005B4EDA" w:rsidRPr="00922886" w:rsidTr="00AA2ACA">
        <w:trPr>
          <w:trHeight w:val="552"/>
        </w:trPr>
        <w:tc>
          <w:tcPr>
            <w:tcW w:w="2401"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Narrow-spectrum antibiotic (days)</w:t>
            </w:r>
          </w:p>
        </w:tc>
        <w:tc>
          <w:tcPr>
            <w:tcW w:w="860"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0 or 15</w:t>
            </w:r>
            <w:r w:rsidRPr="00922886">
              <w:rPr>
                <w:rFonts w:ascii="Times New Roman" w:hAnsi="Times New Roman"/>
                <w:sz w:val="22"/>
                <w:szCs w:val="22"/>
                <w:vertAlign w:val="superscript"/>
              </w:rPr>
              <w:t>c</w:t>
            </w:r>
          </w:p>
        </w:tc>
        <w:tc>
          <w:tcPr>
            <w:tcW w:w="1779" w:type="dxa"/>
            <w:vMerge/>
          </w:tcPr>
          <w:p w:rsidR="005B4EDA" w:rsidRPr="00922886" w:rsidRDefault="005B4EDA" w:rsidP="00AA2ACA">
            <w:pPr>
              <w:spacing w:after="0" w:line="240" w:lineRule="auto"/>
              <w:jc w:val="center"/>
              <w:rPr>
                <w:rFonts w:ascii="Times New Roman" w:hAnsi="Times New Roman"/>
                <w:color w:val="000000"/>
                <w:sz w:val="22"/>
                <w:szCs w:val="22"/>
              </w:rPr>
            </w:pPr>
          </w:p>
        </w:tc>
        <w:tc>
          <w:tcPr>
            <w:tcW w:w="3408" w:type="dxa"/>
            <w:gridSpan w:val="3"/>
            <w:vMerge/>
          </w:tcPr>
          <w:p w:rsidR="005B4EDA" w:rsidRPr="00922886" w:rsidRDefault="005B4EDA" w:rsidP="00AA2ACA">
            <w:pPr>
              <w:spacing w:after="0" w:line="240" w:lineRule="auto"/>
              <w:jc w:val="center"/>
              <w:rPr>
                <w:rFonts w:ascii="Times New Roman" w:hAnsi="Times New Roman"/>
                <w:color w:val="000000"/>
                <w:sz w:val="22"/>
                <w:szCs w:val="22"/>
              </w:rPr>
            </w:pPr>
          </w:p>
        </w:tc>
      </w:tr>
      <w:tr w:rsidR="005B4EDA" w:rsidRPr="00922886" w:rsidTr="00AA2ACA">
        <w:trPr>
          <w:trHeight w:val="533"/>
        </w:trPr>
        <w:tc>
          <w:tcPr>
            <w:tcW w:w="2401" w:type="dxa"/>
          </w:tcPr>
          <w:p w:rsidR="005B4EDA" w:rsidRPr="00922886" w:rsidRDefault="005B4EDA" w:rsidP="00AA2ACA">
            <w:pPr>
              <w:spacing w:after="0" w:line="240" w:lineRule="auto"/>
              <w:jc w:val="center"/>
              <w:rPr>
                <w:rFonts w:ascii="Times New Roman" w:hAnsi="Times New Roman"/>
                <w:bCs/>
                <w:sz w:val="22"/>
                <w:szCs w:val="22"/>
              </w:rPr>
            </w:pPr>
            <w:r w:rsidRPr="00922886">
              <w:rPr>
                <w:rFonts w:ascii="Times New Roman" w:hAnsi="Times New Roman"/>
                <w:bCs/>
                <w:sz w:val="22"/>
                <w:szCs w:val="22"/>
              </w:rPr>
              <w:t>BC (vials)</w:t>
            </w:r>
          </w:p>
        </w:tc>
        <w:tc>
          <w:tcPr>
            <w:tcW w:w="860"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4</w:t>
            </w:r>
          </w:p>
        </w:tc>
        <w:tc>
          <w:tcPr>
            <w:tcW w:w="1779" w:type="dxa"/>
            <w:vMerge/>
          </w:tcPr>
          <w:p w:rsidR="005B4EDA" w:rsidRPr="00922886" w:rsidRDefault="005B4EDA" w:rsidP="00AA2ACA">
            <w:pPr>
              <w:spacing w:after="0" w:line="240" w:lineRule="auto"/>
              <w:jc w:val="center"/>
              <w:rPr>
                <w:rFonts w:ascii="Times New Roman" w:hAnsi="Times New Roman"/>
                <w:color w:val="000000"/>
                <w:sz w:val="22"/>
                <w:szCs w:val="22"/>
              </w:rPr>
            </w:pPr>
          </w:p>
        </w:tc>
        <w:tc>
          <w:tcPr>
            <w:tcW w:w="3408" w:type="dxa"/>
            <w:gridSpan w:val="3"/>
            <w:vMerge/>
          </w:tcPr>
          <w:p w:rsidR="005B4EDA" w:rsidRPr="00922886" w:rsidRDefault="005B4EDA" w:rsidP="00AA2ACA">
            <w:pPr>
              <w:spacing w:after="0" w:line="240" w:lineRule="auto"/>
              <w:jc w:val="center"/>
              <w:rPr>
                <w:rFonts w:ascii="Times New Roman" w:hAnsi="Times New Roman"/>
                <w:color w:val="000000"/>
                <w:sz w:val="22"/>
                <w:szCs w:val="22"/>
              </w:rPr>
            </w:pPr>
          </w:p>
        </w:tc>
      </w:tr>
      <w:tr w:rsidR="005B4EDA" w:rsidRPr="00922886" w:rsidTr="00AA2ACA">
        <w:trPr>
          <w:trHeight w:val="533"/>
        </w:trPr>
        <w:tc>
          <w:tcPr>
            <w:tcW w:w="2401"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bCs/>
                <w:sz w:val="22"/>
                <w:szCs w:val="22"/>
              </w:rPr>
              <w:t xml:space="preserve">GeneXpert </w:t>
            </w:r>
          </w:p>
        </w:tc>
        <w:tc>
          <w:tcPr>
            <w:tcW w:w="860"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1</w:t>
            </w:r>
          </w:p>
        </w:tc>
        <w:tc>
          <w:tcPr>
            <w:tcW w:w="1779" w:type="dxa"/>
            <w:vMerge/>
          </w:tcPr>
          <w:p w:rsidR="005B4EDA" w:rsidRPr="00922886" w:rsidRDefault="005B4EDA" w:rsidP="00AA2ACA">
            <w:pPr>
              <w:spacing w:after="0" w:line="240" w:lineRule="auto"/>
              <w:jc w:val="center"/>
              <w:rPr>
                <w:rFonts w:ascii="Times New Roman" w:hAnsi="Times New Roman"/>
                <w:color w:val="000000"/>
                <w:sz w:val="22"/>
                <w:szCs w:val="22"/>
              </w:rPr>
            </w:pPr>
          </w:p>
        </w:tc>
        <w:tc>
          <w:tcPr>
            <w:tcW w:w="3408" w:type="dxa"/>
            <w:gridSpan w:val="3"/>
            <w:vMerge/>
          </w:tcPr>
          <w:p w:rsidR="005B4EDA" w:rsidRPr="00922886" w:rsidRDefault="005B4EDA" w:rsidP="00AA2ACA">
            <w:pPr>
              <w:spacing w:after="0" w:line="240" w:lineRule="auto"/>
              <w:jc w:val="center"/>
              <w:rPr>
                <w:rFonts w:ascii="Times New Roman" w:hAnsi="Times New Roman"/>
                <w:color w:val="000000"/>
                <w:sz w:val="22"/>
                <w:szCs w:val="22"/>
              </w:rPr>
            </w:pPr>
          </w:p>
        </w:tc>
      </w:tr>
      <w:tr w:rsidR="005B4EDA" w:rsidRPr="00922886" w:rsidTr="00AA2ACA">
        <w:trPr>
          <w:trHeight w:val="582"/>
        </w:trPr>
        <w:tc>
          <w:tcPr>
            <w:tcW w:w="2401"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Intensive care unit (days)</w:t>
            </w:r>
          </w:p>
        </w:tc>
        <w:tc>
          <w:tcPr>
            <w:tcW w:w="860"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1</w:t>
            </w:r>
          </w:p>
        </w:tc>
        <w:tc>
          <w:tcPr>
            <w:tcW w:w="1779" w:type="dxa"/>
            <w:vMerge/>
          </w:tcPr>
          <w:p w:rsidR="005B4EDA" w:rsidRPr="00922886" w:rsidRDefault="005B4EDA" w:rsidP="00AA2ACA">
            <w:pPr>
              <w:spacing w:after="0" w:line="240" w:lineRule="auto"/>
              <w:jc w:val="center"/>
              <w:rPr>
                <w:rFonts w:ascii="Times New Roman" w:hAnsi="Times New Roman"/>
                <w:color w:val="000000"/>
                <w:sz w:val="22"/>
                <w:szCs w:val="22"/>
              </w:rPr>
            </w:pPr>
          </w:p>
        </w:tc>
        <w:tc>
          <w:tcPr>
            <w:tcW w:w="3408" w:type="dxa"/>
            <w:gridSpan w:val="3"/>
            <w:vMerge/>
          </w:tcPr>
          <w:p w:rsidR="005B4EDA" w:rsidRPr="00922886" w:rsidRDefault="005B4EDA" w:rsidP="00AA2ACA">
            <w:pPr>
              <w:spacing w:after="0" w:line="240" w:lineRule="auto"/>
              <w:jc w:val="center"/>
              <w:rPr>
                <w:rFonts w:ascii="Times New Roman" w:hAnsi="Times New Roman"/>
                <w:color w:val="000000"/>
                <w:sz w:val="22"/>
                <w:szCs w:val="22"/>
              </w:rPr>
            </w:pPr>
          </w:p>
        </w:tc>
      </w:tr>
      <w:tr w:rsidR="005B4EDA" w:rsidRPr="00922886" w:rsidTr="00AA2ACA">
        <w:trPr>
          <w:trHeight w:val="582"/>
        </w:trPr>
        <w:tc>
          <w:tcPr>
            <w:tcW w:w="2401"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PET</w:t>
            </w:r>
          </w:p>
        </w:tc>
        <w:tc>
          <w:tcPr>
            <w:tcW w:w="860"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1</w:t>
            </w:r>
          </w:p>
        </w:tc>
        <w:tc>
          <w:tcPr>
            <w:tcW w:w="1779" w:type="dxa"/>
            <w:vMerge/>
          </w:tcPr>
          <w:p w:rsidR="005B4EDA" w:rsidRPr="00922886" w:rsidRDefault="005B4EDA" w:rsidP="00AA2ACA">
            <w:pPr>
              <w:spacing w:after="0" w:line="240" w:lineRule="auto"/>
              <w:jc w:val="center"/>
              <w:rPr>
                <w:rFonts w:ascii="Times New Roman" w:hAnsi="Times New Roman"/>
                <w:color w:val="000000"/>
                <w:sz w:val="22"/>
                <w:szCs w:val="22"/>
              </w:rPr>
            </w:pPr>
          </w:p>
        </w:tc>
        <w:tc>
          <w:tcPr>
            <w:tcW w:w="3408" w:type="dxa"/>
            <w:gridSpan w:val="3"/>
            <w:vMerge/>
          </w:tcPr>
          <w:p w:rsidR="005B4EDA" w:rsidRPr="00922886" w:rsidRDefault="005B4EDA" w:rsidP="00AA2ACA">
            <w:pPr>
              <w:spacing w:after="0" w:line="240" w:lineRule="auto"/>
              <w:jc w:val="center"/>
              <w:rPr>
                <w:rFonts w:ascii="Times New Roman" w:hAnsi="Times New Roman"/>
                <w:color w:val="000000"/>
                <w:sz w:val="22"/>
                <w:szCs w:val="22"/>
              </w:rPr>
            </w:pPr>
          </w:p>
        </w:tc>
      </w:tr>
      <w:tr w:rsidR="005B4EDA" w:rsidRPr="00922886" w:rsidTr="00AA2ACA">
        <w:trPr>
          <w:trHeight w:val="582"/>
        </w:trPr>
        <w:tc>
          <w:tcPr>
            <w:tcW w:w="2401"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Abdominal ultrasound</w:t>
            </w:r>
          </w:p>
        </w:tc>
        <w:tc>
          <w:tcPr>
            <w:tcW w:w="860"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1</w:t>
            </w:r>
          </w:p>
        </w:tc>
        <w:tc>
          <w:tcPr>
            <w:tcW w:w="1779" w:type="dxa"/>
            <w:vMerge/>
          </w:tcPr>
          <w:p w:rsidR="005B4EDA" w:rsidRPr="00922886" w:rsidRDefault="005B4EDA" w:rsidP="00AA2ACA">
            <w:pPr>
              <w:spacing w:after="0" w:line="240" w:lineRule="auto"/>
              <w:jc w:val="center"/>
              <w:rPr>
                <w:rFonts w:ascii="Times New Roman" w:hAnsi="Times New Roman"/>
                <w:color w:val="000000"/>
                <w:sz w:val="22"/>
                <w:szCs w:val="22"/>
              </w:rPr>
            </w:pPr>
          </w:p>
        </w:tc>
        <w:tc>
          <w:tcPr>
            <w:tcW w:w="3408" w:type="dxa"/>
            <w:gridSpan w:val="3"/>
            <w:vMerge/>
          </w:tcPr>
          <w:p w:rsidR="005B4EDA" w:rsidRPr="00922886" w:rsidRDefault="005B4EDA" w:rsidP="00AA2ACA">
            <w:pPr>
              <w:spacing w:after="0" w:line="240" w:lineRule="auto"/>
              <w:jc w:val="center"/>
              <w:rPr>
                <w:rFonts w:ascii="Times New Roman" w:hAnsi="Times New Roman"/>
                <w:color w:val="000000"/>
                <w:sz w:val="22"/>
                <w:szCs w:val="22"/>
              </w:rPr>
            </w:pPr>
          </w:p>
        </w:tc>
      </w:tr>
      <w:tr w:rsidR="005B4EDA" w:rsidRPr="00922886" w:rsidTr="00AA2ACA">
        <w:trPr>
          <w:trHeight w:val="582"/>
        </w:trPr>
        <w:tc>
          <w:tcPr>
            <w:tcW w:w="2401" w:type="dxa"/>
          </w:tcPr>
          <w:p w:rsidR="005B4EDA" w:rsidRPr="00922886" w:rsidRDefault="005B4EDA" w:rsidP="00AA2ACA">
            <w:pPr>
              <w:spacing w:after="0" w:line="240" w:lineRule="auto"/>
              <w:jc w:val="center"/>
              <w:rPr>
                <w:rFonts w:ascii="Times New Roman" w:hAnsi="Times New Roman"/>
                <w:sz w:val="22"/>
                <w:szCs w:val="22"/>
              </w:rPr>
            </w:pPr>
            <w:r w:rsidRPr="00922886">
              <w:rPr>
                <w:rFonts w:ascii="Times New Roman" w:hAnsi="Times New Roman"/>
                <w:sz w:val="22"/>
                <w:szCs w:val="22"/>
              </w:rPr>
              <w:t>Transthoracic echocardiogram</w:t>
            </w:r>
          </w:p>
        </w:tc>
        <w:tc>
          <w:tcPr>
            <w:tcW w:w="860" w:type="dxa"/>
          </w:tcPr>
          <w:p w:rsidR="005B4EDA" w:rsidRPr="00922886" w:rsidRDefault="005B4EDA" w:rsidP="00AA2ACA">
            <w:pPr>
              <w:spacing w:after="0" w:line="240" w:lineRule="auto"/>
              <w:jc w:val="center"/>
              <w:rPr>
                <w:rFonts w:ascii="Times New Roman" w:hAnsi="Times New Roman"/>
                <w:color w:val="000000"/>
                <w:sz w:val="22"/>
                <w:szCs w:val="22"/>
              </w:rPr>
            </w:pPr>
            <w:r w:rsidRPr="00922886">
              <w:rPr>
                <w:rFonts w:ascii="Times New Roman" w:hAnsi="Times New Roman"/>
                <w:color w:val="000000"/>
                <w:sz w:val="22"/>
                <w:szCs w:val="22"/>
              </w:rPr>
              <w:t>1</w:t>
            </w:r>
          </w:p>
        </w:tc>
        <w:tc>
          <w:tcPr>
            <w:tcW w:w="1779" w:type="dxa"/>
            <w:vMerge/>
          </w:tcPr>
          <w:p w:rsidR="005B4EDA" w:rsidRPr="00922886" w:rsidRDefault="005B4EDA" w:rsidP="00AA2ACA">
            <w:pPr>
              <w:spacing w:after="0" w:line="240" w:lineRule="auto"/>
              <w:jc w:val="center"/>
              <w:rPr>
                <w:rFonts w:ascii="Times New Roman" w:hAnsi="Times New Roman"/>
                <w:color w:val="000000"/>
                <w:sz w:val="22"/>
                <w:szCs w:val="22"/>
              </w:rPr>
            </w:pPr>
          </w:p>
        </w:tc>
        <w:tc>
          <w:tcPr>
            <w:tcW w:w="3408" w:type="dxa"/>
            <w:gridSpan w:val="3"/>
            <w:vMerge/>
          </w:tcPr>
          <w:p w:rsidR="005B4EDA" w:rsidRPr="00922886" w:rsidRDefault="005B4EDA" w:rsidP="00AA2ACA">
            <w:pPr>
              <w:spacing w:after="0" w:line="240" w:lineRule="auto"/>
              <w:jc w:val="center"/>
              <w:rPr>
                <w:rFonts w:ascii="Times New Roman" w:hAnsi="Times New Roman"/>
                <w:color w:val="000000"/>
                <w:sz w:val="22"/>
                <w:szCs w:val="22"/>
              </w:rPr>
            </w:pPr>
          </w:p>
        </w:tc>
      </w:tr>
    </w:tbl>
    <w:p w:rsidR="005B4EDA" w:rsidRPr="00922886" w:rsidRDefault="005B4EDA" w:rsidP="00AA2ACA">
      <w:pPr>
        <w:spacing w:after="0" w:line="480" w:lineRule="auto"/>
        <w:rPr>
          <w:rFonts w:ascii="Times New Roman" w:hAnsi="Times New Roman"/>
          <w:sz w:val="24"/>
          <w:szCs w:val="24"/>
        </w:rPr>
      </w:pPr>
      <w:r w:rsidRPr="00922886">
        <w:rPr>
          <w:rFonts w:ascii="Times New Roman" w:hAnsi="Times New Roman"/>
          <w:sz w:val="24"/>
          <w:szCs w:val="24"/>
          <w:vertAlign w:val="superscript"/>
        </w:rPr>
        <w:t>a</w:t>
      </w:r>
      <w:r w:rsidRPr="00922886">
        <w:rPr>
          <w:rFonts w:ascii="Times New Roman" w:hAnsi="Times New Roman"/>
          <w:sz w:val="24"/>
          <w:szCs w:val="24"/>
        </w:rPr>
        <w:t>at t = 0 : moment at which a patient with suspected CRB</w:t>
      </w:r>
      <w:r w:rsidR="00922886">
        <w:rPr>
          <w:rFonts w:ascii="Times New Roman" w:hAnsi="Times New Roman"/>
          <w:sz w:val="24"/>
          <w:szCs w:val="24"/>
        </w:rPr>
        <w:t>SI</w:t>
      </w:r>
      <w:r w:rsidRPr="00922886">
        <w:rPr>
          <w:rFonts w:ascii="Times New Roman" w:hAnsi="Times New Roman"/>
          <w:sz w:val="24"/>
          <w:szCs w:val="24"/>
        </w:rPr>
        <w:t xml:space="preserve"> is detected. </w:t>
      </w:r>
    </w:p>
    <w:p w:rsidR="005B4EDA" w:rsidRPr="00922886" w:rsidRDefault="005B4EDA" w:rsidP="00AA2ACA">
      <w:pPr>
        <w:spacing w:after="0" w:line="480" w:lineRule="auto"/>
        <w:rPr>
          <w:rFonts w:ascii="Times New Roman" w:hAnsi="Times New Roman"/>
          <w:sz w:val="24"/>
          <w:szCs w:val="24"/>
        </w:rPr>
      </w:pPr>
      <w:r w:rsidRPr="00922886">
        <w:rPr>
          <w:rFonts w:ascii="Times New Roman" w:hAnsi="Times New Roman"/>
          <w:sz w:val="24"/>
          <w:szCs w:val="24"/>
          <w:vertAlign w:val="superscript"/>
        </w:rPr>
        <w:t>b</w:t>
      </w:r>
      <w:r w:rsidRPr="00922886">
        <w:rPr>
          <w:rFonts w:ascii="Times New Roman" w:hAnsi="Times New Roman"/>
          <w:sz w:val="24"/>
          <w:szCs w:val="24"/>
        </w:rPr>
        <w:t xml:space="preserve">0 days if GeneXpert is performed and it gives a positive result and 2 days in any other case. </w:t>
      </w:r>
    </w:p>
    <w:p w:rsidR="0013431F" w:rsidRPr="00922886" w:rsidRDefault="005B4EDA" w:rsidP="00C6033D">
      <w:pPr>
        <w:spacing w:after="0" w:line="480" w:lineRule="auto"/>
        <w:rPr>
          <w:rFonts w:ascii="Times New Roman" w:hAnsi="Times New Roman"/>
          <w:sz w:val="24"/>
          <w:szCs w:val="24"/>
        </w:rPr>
      </w:pPr>
      <w:r w:rsidRPr="00922886">
        <w:rPr>
          <w:rFonts w:ascii="Times New Roman" w:hAnsi="Times New Roman"/>
          <w:sz w:val="24"/>
          <w:szCs w:val="24"/>
          <w:vertAlign w:val="superscript"/>
        </w:rPr>
        <w:t>c</w:t>
      </w:r>
      <w:r w:rsidRPr="00922886">
        <w:rPr>
          <w:rFonts w:ascii="Times New Roman" w:hAnsi="Times New Roman"/>
          <w:sz w:val="24"/>
          <w:szCs w:val="24"/>
        </w:rPr>
        <w:t>Depending on tests results.</w:t>
      </w:r>
    </w:p>
    <w:p w:rsidR="005B4EDA" w:rsidRPr="00922886" w:rsidRDefault="00C6033D" w:rsidP="00AA2ACA">
      <w:pPr>
        <w:spacing w:after="0" w:line="480" w:lineRule="auto"/>
        <w:jc w:val="both"/>
        <w:rPr>
          <w:rFonts w:ascii="Times New Roman" w:hAnsi="Times New Roman"/>
          <w:b/>
          <w:sz w:val="24"/>
          <w:szCs w:val="24"/>
        </w:rPr>
      </w:pPr>
      <w:r w:rsidRPr="00922886">
        <w:rPr>
          <w:rFonts w:ascii="Times New Roman" w:hAnsi="Times New Roman"/>
          <w:b/>
          <w:sz w:val="24"/>
          <w:szCs w:val="24"/>
        </w:rPr>
        <w:lastRenderedPageBreak/>
        <w:t>Table S2</w:t>
      </w:r>
      <w:r w:rsidR="0047066C">
        <w:rPr>
          <w:rFonts w:ascii="Times New Roman" w:hAnsi="Times New Roman"/>
          <w:b/>
          <w:sz w:val="24"/>
          <w:szCs w:val="24"/>
        </w:rPr>
        <w:t>.</w:t>
      </w:r>
      <w:r w:rsidR="005B4EDA" w:rsidRPr="00922886">
        <w:rPr>
          <w:rFonts w:ascii="Times New Roman" w:hAnsi="Times New Roman"/>
          <w:b/>
          <w:sz w:val="24"/>
          <w:szCs w:val="24"/>
        </w:rPr>
        <w:t xml:space="preserve"> Cost data. </w:t>
      </w:r>
    </w:p>
    <w:tbl>
      <w:tblPr>
        <w:tblStyle w:val="Tablaconcuadrcula"/>
        <w:tblW w:w="0" w:type="auto"/>
        <w:tblLook w:val="00A0" w:firstRow="1" w:lastRow="0" w:firstColumn="1" w:lastColumn="0" w:noHBand="0" w:noVBand="0"/>
      </w:tblPr>
      <w:tblGrid>
        <w:gridCol w:w="4000"/>
        <w:gridCol w:w="1200"/>
      </w:tblGrid>
      <w:tr w:rsidR="005B4EDA" w:rsidRPr="00922886" w:rsidTr="00AA2ACA">
        <w:trPr>
          <w:trHeight w:val="300"/>
        </w:trPr>
        <w:tc>
          <w:tcPr>
            <w:tcW w:w="4000" w:type="dxa"/>
            <w:noWrap/>
            <w:vAlign w:val="center"/>
          </w:tcPr>
          <w:p w:rsidR="005B4EDA" w:rsidRPr="00922886" w:rsidRDefault="005B4EDA" w:rsidP="00AA2ACA">
            <w:pPr>
              <w:spacing w:after="0" w:line="480" w:lineRule="auto"/>
              <w:rPr>
                <w:rFonts w:ascii="Times New Roman" w:hAnsi="Times New Roman"/>
                <w:b/>
                <w:bCs/>
                <w:sz w:val="24"/>
                <w:szCs w:val="24"/>
              </w:rPr>
            </w:pPr>
            <w:r w:rsidRPr="00922886">
              <w:rPr>
                <w:rFonts w:ascii="Times New Roman" w:hAnsi="Times New Roman"/>
                <w:b/>
                <w:bCs/>
                <w:sz w:val="24"/>
                <w:szCs w:val="24"/>
              </w:rPr>
              <w:t>Item</w:t>
            </w:r>
          </w:p>
        </w:tc>
        <w:tc>
          <w:tcPr>
            <w:tcW w:w="1200" w:type="dxa"/>
            <w:noWrap/>
            <w:vAlign w:val="center"/>
          </w:tcPr>
          <w:p w:rsidR="005B4EDA" w:rsidRPr="00922886" w:rsidRDefault="005B4EDA" w:rsidP="00AA2ACA">
            <w:pPr>
              <w:spacing w:after="0" w:line="480" w:lineRule="auto"/>
              <w:rPr>
                <w:rFonts w:ascii="Times New Roman" w:hAnsi="Times New Roman"/>
                <w:b/>
                <w:bCs/>
                <w:sz w:val="24"/>
                <w:szCs w:val="24"/>
              </w:rPr>
            </w:pPr>
            <w:r w:rsidRPr="00922886">
              <w:rPr>
                <w:rFonts w:ascii="Times New Roman" w:hAnsi="Times New Roman"/>
                <w:b/>
                <w:bCs/>
                <w:sz w:val="24"/>
                <w:szCs w:val="24"/>
              </w:rPr>
              <w:t>Price (€)</w:t>
            </w:r>
          </w:p>
        </w:tc>
      </w:tr>
      <w:tr w:rsidR="005B4EDA" w:rsidRPr="00922886" w:rsidTr="00AA2ACA">
        <w:trPr>
          <w:trHeight w:val="300"/>
        </w:trPr>
        <w:tc>
          <w:tcPr>
            <w:tcW w:w="4000" w:type="dxa"/>
            <w:noWrap/>
            <w:vAlign w:val="center"/>
          </w:tcPr>
          <w:p w:rsidR="005B4EDA" w:rsidRPr="00922886" w:rsidRDefault="005B4EDA" w:rsidP="00AA2ACA">
            <w:pPr>
              <w:spacing w:after="0" w:line="480" w:lineRule="auto"/>
              <w:rPr>
                <w:rFonts w:ascii="Times New Roman" w:hAnsi="Times New Roman"/>
                <w:bCs/>
                <w:sz w:val="24"/>
                <w:szCs w:val="24"/>
              </w:rPr>
            </w:pPr>
            <w:r w:rsidRPr="00922886">
              <w:rPr>
                <w:rFonts w:ascii="Times New Roman" w:hAnsi="Times New Roman"/>
                <w:bCs/>
                <w:sz w:val="24"/>
                <w:szCs w:val="24"/>
              </w:rPr>
              <w:t>Broad-spectrum antibiotic (per day)</w:t>
            </w:r>
          </w:p>
        </w:tc>
        <w:tc>
          <w:tcPr>
            <w:tcW w:w="1200" w:type="dxa"/>
            <w:noWrap/>
            <w:vAlign w:val="center"/>
          </w:tcPr>
          <w:p w:rsidR="005B4EDA" w:rsidRPr="00922886" w:rsidRDefault="005B4EDA" w:rsidP="00AA2ACA">
            <w:pPr>
              <w:spacing w:after="0" w:line="480" w:lineRule="auto"/>
              <w:rPr>
                <w:rFonts w:ascii="Times New Roman" w:hAnsi="Times New Roman"/>
                <w:b/>
                <w:bCs/>
                <w:sz w:val="24"/>
                <w:szCs w:val="24"/>
              </w:rPr>
            </w:pPr>
            <w:r w:rsidRPr="00922886">
              <w:rPr>
                <w:rFonts w:ascii="Times New Roman" w:hAnsi="Times New Roman"/>
                <w:b/>
                <w:bCs/>
                <w:sz w:val="24"/>
                <w:szCs w:val="24"/>
              </w:rPr>
              <w:t>69</w:t>
            </w:r>
          </w:p>
        </w:tc>
      </w:tr>
      <w:tr w:rsidR="005B4EDA" w:rsidRPr="00922886" w:rsidTr="00AA2ACA">
        <w:trPr>
          <w:trHeight w:val="300"/>
        </w:trPr>
        <w:tc>
          <w:tcPr>
            <w:tcW w:w="4000" w:type="dxa"/>
            <w:noWrap/>
            <w:vAlign w:val="center"/>
          </w:tcPr>
          <w:p w:rsidR="005B4EDA" w:rsidRPr="00922886" w:rsidRDefault="005B4EDA" w:rsidP="00AA2ACA">
            <w:pPr>
              <w:spacing w:after="0" w:line="480" w:lineRule="auto"/>
              <w:rPr>
                <w:rFonts w:ascii="Times New Roman" w:hAnsi="Times New Roman"/>
                <w:bCs/>
                <w:sz w:val="24"/>
                <w:szCs w:val="24"/>
              </w:rPr>
            </w:pPr>
            <w:r w:rsidRPr="00922886">
              <w:rPr>
                <w:rFonts w:ascii="Times New Roman" w:hAnsi="Times New Roman"/>
                <w:bCs/>
                <w:sz w:val="24"/>
                <w:szCs w:val="24"/>
              </w:rPr>
              <w:t>Narrow-spectrum antibiotic (per day)</w:t>
            </w:r>
          </w:p>
        </w:tc>
        <w:tc>
          <w:tcPr>
            <w:tcW w:w="1200" w:type="dxa"/>
            <w:noWrap/>
            <w:vAlign w:val="center"/>
          </w:tcPr>
          <w:p w:rsidR="005B4EDA" w:rsidRPr="00922886" w:rsidRDefault="005B4EDA" w:rsidP="00AA2ACA">
            <w:pPr>
              <w:spacing w:after="0" w:line="480" w:lineRule="auto"/>
              <w:rPr>
                <w:rFonts w:ascii="Times New Roman" w:hAnsi="Times New Roman"/>
                <w:b/>
                <w:bCs/>
                <w:sz w:val="24"/>
                <w:szCs w:val="24"/>
              </w:rPr>
            </w:pPr>
            <w:r w:rsidRPr="00922886">
              <w:rPr>
                <w:rFonts w:ascii="Times New Roman" w:hAnsi="Times New Roman"/>
                <w:b/>
                <w:bCs/>
                <w:sz w:val="24"/>
                <w:szCs w:val="24"/>
              </w:rPr>
              <w:t>49</w:t>
            </w:r>
          </w:p>
        </w:tc>
      </w:tr>
      <w:tr w:rsidR="005B4EDA" w:rsidRPr="00922886" w:rsidTr="00AA2ACA">
        <w:trPr>
          <w:trHeight w:val="300"/>
        </w:trPr>
        <w:tc>
          <w:tcPr>
            <w:tcW w:w="4000" w:type="dxa"/>
            <w:noWrap/>
            <w:vAlign w:val="center"/>
          </w:tcPr>
          <w:p w:rsidR="005B4EDA" w:rsidRPr="00922886" w:rsidRDefault="005B4EDA" w:rsidP="00AA2ACA">
            <w:pPr>
              <w:spacing w:after="0" w:line="480" w:lineRule="auto"/>
              <w:rPr>
                <w:rFonts w:ascii="Times New Roman" w:hAnsi="Times New Roman"/>
                <w:bCs/>
                <w:sz w:val="24"/>
                <w:szCs w:val="24"/>
              </w:rPr>
            </w:pPr>
            <w:r w:rsidRPr="00922886">
              <w:rPr>
                <w:rFonts w:ascii="Times New Roman" w:hAnsi="Times New Roman"/>
                <w:bCs/>
                <w:sz w:val="24"/>
                <w:szCs w:val="24"/>
              </w:rPr>
              <w:t>Central venous catheter (average)</w:t>
            </w:r>
          </w:p>
        </w:tc>
        <w:tc>
          <w:tcPr>
            <w:tcW w:w="1200" w:type="dxa"/>
            <w:noWrap/>
            <w:vAlign w:val="center"/>
          </w:tcPr>
          <w:p w:rsidR="005B4EDA" w:rsidRPr="00922886" w:rsidRDefault="005B4EDA" w:rsidP="00AA2ACA">
            <w:pPr>
              <w:spacing w:after="0" w:line="480" w:lineRule="auto"/>
              <w:rPr>
                <w:rFonts w:ascii="Times New Roman" w:hAnsi="Times New Roman"/>
                <w:b/>
                <w:bCs/>
                <w:sz w:val="24"/>
                <w:szCs w:val="24"/>
              </w:rPr>
            </w:pPr>
            <w:r w:rsidRPr="00922886">
              <w:rPr>
                <w:rFonts w:ascii="Times New Roman" w:hAnsi="Times New Roman"/>
                <w:b/>
                <w:bCs/>
                <w:sz w:val="24"/>
                <w:szCs w:val="24"/>
              </w:rPr>
              <w:t>22.8</w:t>
            </w:r>
          </w:p>
        </w:tc>
      </w:tr>
      <w:tr w:rsidR="00AA2ACA" w:rsidRPr="00922886" w:rsidTr="00AA2ACA">
        <w:trPr>
          <w:trHeight w:val="300"/>
        </w:trPr>
        <w:tc>
          <w:tcPr>
            <w:tcW w:w="5200" w:type="dxa"/>
            <w:gridSpan w:val="2"/>
            <w:noWrap/>
            <w:vAlign w:val="center"/>
          </w:tcPr>
          <w:p w:rsidR="00AA2ACA" w:rsidRPr="00922886" w:rsidRDefault="00AA2ACA" w:rsidP="00AA2ACA">
            <w:pPr>
              <w:spacing w:after="0" w:line="480" w:lineRule="auto"/>
              <w:rPr>
                <w:rFonts w:ascii="Times New Roman" w:hAnsi="Times New Roman"/>
                <w:b/>
                <w:bCs/>
                <w:sz w:val="24"/>
                <w:szCs w:val="24"/>
              </w:rPr>
            </w:pPr>
          </w:p>
        </w:tc>
      </w:tr>
      <w:tr w:rsidR="005B4EDA" w:rsidRPr="00922886" w:rsidTr="00AA2ACA">
        <w:trPr>
          <w:trHeight w:val="300"/>
        </w:trPr>
        <w:tc>
          <w:tcPr>
            <w:tcW w:w="4000" w:type="dxa"/>
            <w:noWrap/>
            <w:vAlign w:val="center"/>
          </w:tcPr>
          <w:p w:rsidR="005B4EDA" w:rsidRPr="00922886" w:rsidRDefault="005B4EDA" w:rsidP="00AA2ACA">
            <w:pPr>
              <w:spacing w:after="0" w:line="480" w:lineRule="auto"/>
              <w:rPr>
                <w:rFonts w:ascii="Times New Roman" w:hAnsi="Times New Roman"/>
                <w:b/>
                <w:bCs/>
                <w:sz w:val="24"/>
                <w:szCs w:val="24"/>
              </w:rPr>
            </w:pPr>
            <w:r w:rsidRPr="00922886">
              <w:rPr>
                <w:rFonts w:ascii="Times New Roman" w:hAnsi="Times New Roman"/>
                <w:b/>
                <w:bCs/>
                <w:sz w:val="24"/>
                <w:szCs w:val="24"/>
              </w:rPr>
              <w:t>BC (per vial)</w:t>
            </w:r>
            <w:r w:rsidR="00AA2ACA" w:rsidRPr="00922886">
              <w:rPr>
                <w:rFonts w:ascii="Times New Roman" w:hAnsi="Times New Roman"/>
                <w:b/>
                <w:bCs/>
                <w:sz w:val="24"/>
                <w:szCs w:val="24"/>
              </w:rPr>
              <w:t>:</w:t>
            </w:r>
          </w:p>
        </w:tc>
        <w:tc>
          <w:tcPr>
            <w:tcW w:w="1200" w:type="dxa"/>
            <w:noWrap/>
            <w:vAlign w:val="center"/>
          </w:tcPr>
          <w:p w:rsidR="005B4EDA" w:rsidRPr="00922886" w:rsidRDefault="005B4EDA" w:rsidP="00AA2ACA">
            <w:pPr>
              <w:spacing w:after="0" w:line="480" w:lineRule="auto"/>
              <w:rPr>
                <w:rFonts w:ascii="Times New Roman" w:hAnsi="Times New Roman"/>
                <w:b/>
                <w:sz w:val="24"/>
                <w:szCs w:val="24"/>
              </w:rPr>
            </w:pPr>
            <w:r w:rsidRPr="00922886">
              <w:rPr>
                <w:rFonts w:ascii="Times New Roman" w:hAnsi="Times New Roman"/>
                <w:b/>
                <w:bCs/>
                <w:sz w:val="24"/>
                <w:szCs w:val="24"/>
              </w:rPr>
              <w:t>14.94</w:t>
            </w:r>
          </w:p>
        </w:tc>
      </w:tr>
      <w:tr w:rsidR="005B4EDA" w:rsidRPr="00922886" w:rsidTr="00AA2ACA">
        <w:trPr>
          <w:trHeight w:val="300"/>
        </w:trPr>
        <w:tc>
          <w:tcPr>
            <w:tcW w:w="4000" w:type="dxa"/>
            <w:noWrap/>
            <w:vAlign w:val="center"/>
          </w:tcPr>
          <w:p w:rsidR="005B4EDA" w:rsidRPr="00922886" w:rsidRDefault="005B4EDA" w:rsidP="00AA2ACA">
            <w:pPr>
              <w:spacing w:after="0" w:line="480" w:lineRule="auto"/>
              <w:rPr>
                <w:rFonts w:ascii="Times New Roman" w:hAnsi="Times New Roman"/>
                <w:i/>
                <w:sz w:val="24"/>
                <w:szCs w:val="24"/>
              </w:rPr>
            </w:pPr>
            <w:r w:rsidRPr="00922886">
              <w:rPr>
                <w:rFonts w:ascii="Times New Roman" w:hAnsi="Times New Roman"/>
                <w:i/>
                <w:sz w:val="24"/>
                <w:szCs w:val="24"/>
              </w:rPr>
              <w:t>Vial</w:t>
            </w:r>
          </w:p>
        </w:tc>
        <w:tc>
          <w:tcPr>
            <w:tcW w:w="1200" w:type="dxa"/>
            <w:noWrap/>
            <w:vAlign w:val="center"/>
          </w:tcPr>
          <w:p w:rsidR="005B4EDA" w:rsidRPr="00922886" w:rsidRDefault="005B4EDA" w:rsidP="00AA2ACA">
            <w:pPr>
              <w:spacing w:after="0" w:line="480" w:lineRule="auto"/>
              <w:rPr>
                <w:rFonts w:ascii="Times New Roman" w:hAnsi="Times New Roman"/>
                <w:sz w:val="24"/>
                <w:szCs w:val="24"/>
              </w:rPr>
            </w:pPr>
            <w:r w:rsidRPr="00922886">
              <w:rPr>
                <w:rFonts w:ascii="Times New Roman" w:hAnsi="Times New Roman"/>
                <w:sz w:val="24"/>
                <w:szCs w:val="24"/>
              </w:rPr>
              <w:t>0.94</w:t>
            </w:r>
          </w:p>
        </w:tc>
      </w:tr>
      <w:tr w:rsidR="005B4EDA" w:rsidRPr="00922886" w:rsidTr="00AA2ACA">
        <w:trPr>
          <w:trHeight w:val="300"/>
        </w:trPr>
        <w:tc>
          <w:tcPr>
            <w:tcW w:w="4000" w:type="dxa"/>
            <w:noWrap/>
            <w:vAlign w:val="center"/>
          </w:tcPr>
          <w:p w:rsidR="005B4EDA" w:rsidRPr="00922886" w:rsidRDefault="005B4EDA" w:rsidP="00AA2ACA">
            <w:pPr>
              <w:spacing w:after="0" w:line="480" w:lineRule="auto"/>
              <w:rPr>
                <w:rFonts w:ascii="Times New Roman" w:hAnsi="Times New Roman"/>
                <w:i/>
                <w:sz w:val="24"/>
                <w:szCs w:val="24"/>
              </w:rPr>
            </w:pPr>
            <w:r w:rsidRPr="00922886">
              <w:rPr>
                <w:rFonts w:ascii="Times New Roman" w:hAnsi="Times New Roman"/>
                <w:i/>
                <w:sz w:val="24"/>
                <w:szCs w:val="24"/>
              </w:rPr>
              <w:t>Technical staff (20 min per vial)</w:t>
            </w:r>
          </w:p>
        </w:tc>
        <w:tc>
          <w:tcPr>
            <w:tcW w:w="1200" w:type="dxa"/>
            <w:noWrap/>
            <w:vAlign w:val="center"/>
          </w:tcPr>
          <w:p w:rsidR="005B4EDA" w:rsidRPr="00922886" w:rsidRDefault="005B4EDA" w:rsidP="00AA2ACA">
            <w:pPr>
              <w:spacing w:after="0" w:line="480" w:lineRule="auto"/>
              <w:rPr>
                <w:rFonts w:ascii="Times New Roman" w:hAnsi="Times New Roman"/>
                <w:sz w:val="24"/>
                <w:szCs w:val="24"/>
              </w:rPr>
            </w:pPr>
            <w:r w:rsidRPr="00922886">
              <w:rPr>
                <w:rFonts w:ascii="Times New Roman" w:hAnsi="Times New Roman"/>
                <w:sz w:val="24"/>
                <w:szCs w:val="24"/>
              </w:rPr>
              <w:t>7.00</w:t>
            </w:r>
          </w:p>
        </w:tc>
      </w:tr>
      <w:tr w:rsidR="005B4EDA" w:rsidRPr="00922886" w:rsidTr="00AA2ACA">
        <w:trPr>
          <w:trHeight w:val="300"/>
        </w:trPr>
        <w:tc>
          <w:tcPr>
            <w:tcW w:w="4000" w:type="dxa"/>
            <w:noWrap/>
            <w:vAlign w:val="center"/>
          </w:tcPr>
          <w:p w:rsidR="005B4EDA" w:rsidRPr="00922886" w:rsidRDefault="005B4EDA" w:rsidP="00AA2ACA">
            <w:pPr>
              <w:spacing w:after="0" w:line="480" w:lineRule="auto"/>
              <w:rPr>
                <w:rFonts w:ascii="Times New Roman" w:hAnsi="Times New Roman"/>
                <w:i/>
                <w:sz w:val="24"/>
                <w:szCs w:val="24"/>
              </w:rPr>
            </w:pPr>
            <w:r w:rsidRPr="00922886">
              <w:rPr>
                <w:rFonts w:ascii="Times New Roman" w:hAnsi="Times New Roman"/>
                <w:i/>
                <w:sz w:val="24"/>
                <w:szCs w:val="24"/>
              </w:rPr>
              <w:t>Microbiologist (10 min per vial)</w:t>
            </w:r>
          </w:p>
        </w:tc>
        <w:tc>
          <w:tcPr>
            <w:tcW w:w="1200" w:type="dxa"/>
            <w:noWrap/>
            <w:vAlign w:val="center"/>
          </w:tcPr>
          <w:p w:rsidR="005B4EDA" w:rsidRPr="00922886" w:rsidRDefault="005B4EDA" w:rsidP="00AA2ACA">
            <w:pPr>
              <w:spacing w:after="0" w:line="480" w:lineRule="auto"/>
              <w:rPr>
                <w:rFonts w:ascii="Times New Roman" w:hAnsi="Times New Roman"/>
                <w:sz w:val="24"/>
                <w:szCs w:val="24"/>
              </w:rPr>
            </w:pPr>
            <w:r w:rsidRPr="00922886">
              <w:rPr>
                <w:rFonts w:ascii="Times New Roman" w:hAnsi="Times New Roman"/>
                <w:sz w:val="24"/>
                <w:szCs w:val="24"/>
              </w:rPr>
              <w:t>7.00</w:t>
            </w:r>
          </w:p>
        </w:tc>
      </w:tr>
      <w:tr w:rsidR="00AA2ACA" w:rsidRPr="00922886" w:rsidTr="00AA2ACA">
        <w:trPr>
          <w:trHeight w:val="300"/>
        </w:trPr>
        <w:tc>
          <w:tcPr>
            <w:tcW w:w="5200" w:type="dxa"/>
            <w:gridSpan w:val="2"/>
            <w:noWrap/>
            <w:vAlign w:val="center"/>
          </w:tcPr>
          <w:p w:rsidR="00AA2ACA" w:rsidRPr="00922886" w:rsidRDefault="00AA2ACA" w:rsidP="00AA2ACA">
            <w:pPr>
              <w:spacing w:after="0" w:line="480" w:lineRule="auto"/>
              <w:rPr>
                <w:rFonts w:ascii="Times New Roman" w:hAnsi="Times New Roman"/>
                <w:b/>
                <w:bCs/>
                <w:sz w:val="24"/>
                <w:szCs w:val="24"/>
              </w:rPr>
            </w:pPr>
          </w:p>
        </w:tc>
      </w:tr>
      <w:tr w:rsidR="005B4EDA" w:rsidRPr="00922886" w:rsidTr="00AA2ACA">
        <w:trPr>
          <w:trHeight w:val="300"/>
        </w:trPr>
        <w:tc>
          <w:tcPr>
            <w:tcW w:w="4000" w:type="dxa"/>
            <w:noWrap/>
            <w:vAlign w:val="center"/>
          </w:tcPr>
          <w:p w:rsidR="005B4EDA" w:rsidRPr="00922886" w:rsidRDefault="005B4EDA" w:rsidP="00AA2ACA">
            <w:pPr>
              <w:spacing w:after="0" w:line="480" w:lineRule="auto"/>
              <w:rPr>
                <w:rFonts w:ascii="Times New Roman" w:hAnsi="Times New Roman"/>
                <w:b/>
                <w:bCs/>
                <w:sz w:val="24"/>
                <w:szCs w:val="24"/>
              </w:rPr>
            </w:pPr>
            <w:r w:rsidRPr="00922886">
              <w:rPr>
                <w:rFonts w:ascii="Times New Roman" w:hAnsi="Times New Roman"/>
                <w:b/>
                <w:bCs/>
                <w:sz w:val="24"/>
                <w:szCs w:val="24"/>
              </w:rPr>
              <w:t>GeneXpert (per sample)</w:t>
            </w:r>
            <w:r w:rsidR="00AA2ACA" w:rsidRPr="00922886">
              <w:rPr>
                <w:rFonts w:ascii="Times New Roman" w:hAnsi="Times New Roman"/>
                <w:b/>
                <w:bCs/>
                <w:sz w:val="24"/>
                <w:szCs w:val="24"/>
              </w:rPr>
              <w:t>:</w:t>
            </w:r>
          </w:p>
        </w:tc>
        <w:tc>
          <w:tcPr>
            <w:tcW w:w="1200" w:type="dxa"/>
            <w:noWrap/>
            <w:vAlign w:val="center"/>
          </w:tcPr>
          <w:p w:rsidR="005B4EDA" w:rsidRPr="00922886" w:rsidRDefault="005B4EDA" w:rsidP="00AA2ACA">
            <w:pPr>
              <w:spacing w:after="0" w:line="480" w:lineRule="auto"/>
              <w:rPr>
                <w:rFonts w:ascii="Times New Roman" w:hAnsi="Times New Roman"/>
                <w:b/>
                <w:sz w:val="24"/>
                <w:szCs w:val="24"/>
              </w:rPr>
            </w:pPr>
            <w:r w:rsidRPr="00922886">
              <w:rPr>
                <w:rFonts w:ascii="Times New Roman" w:hAnsi="Times New Roman"/>
                <w:b/>
                <w:bCs/>
                <w:sz w:val="24"/>
                <w:szCs w:val="24"/>
              </w:rPr>
              <w:t>67.20</w:t>
            </w:r>
          </w:p>
        </w:tc>
      </w:tr>
      <w:tr w:rsidR="005B4EDA" w:rsidRPr="00922886" w:rsidTr="00AA2ACA">
        <w:trPr>
          <w:trHeight w:val="300"/>
        </w:trPr>
        <w:tc>
          <w:tcPr>
            <w:tcW w:w="4000" w:type="dxa"/>
            <w:noWrap/>
            <w:vAlign w:val="center"/>
          </w:tcPr>
          <w:p w:rsidR="005B4EDA" w:rsidRPr="00922886" w:rsidRDefault="005B4EDA" w:rsidP="00AA2ACA">
            <w:pPr>
              <w:spacing w:after="0" w:line="480" w:lineRule="auto"/>
              <w:rPr>
                <w:rFonts w:ascii="Times New Roman" w:hAnsi="Times New Roman"/>
                <w:i/>
                <w:sz w:val="24"/>
                <w:szCs w:val="24"/>
              </w:rPr>
            </w:pPr>
            <w:r w:rsidRPr="00922886">
              <w:rPr>
                <w:rFonts w:ascii="Times New Roman" w:hAnsi="Times New Roman"/>
                <w:i/>
                <w:sz w:val="24"/>
                <w:szCs w:val="24"/>
              </w:rPr>
              <w:t>Reagents</w:t>
            </w:r>
          </w:p>
        </w:tc>
        <w:tc>
          <w:tcPr>
            <w:tcW w:w="1200" w:type="dxa"/>
            <w:noWrap/>
            <w:vAlign w:val="center"/>
          </w:tcPr>
          <w:p w:rsidR="005B4EDA" w:rsidRPr="00922886" w:rsidRDefault="005B4EDA" w:rsidP="00AA2ACA">
            <w:pPr>
              <w:spacing w:after="0" w:line="480" w:lineRule="auto"/>
              <w:rPr>
                <w:rFonts w:ascii="Times New Roman" w:hAnsi="Times New Roman"/>
                <w:sz w:val="24"/>
                <w:szCs w:val="24"/>
              </w:rPr>
            </w:pPr>
            <w:r w:rsidRPr="00922886">
              <w:rPr>
                <w:rFonts w:ascii="Times New Roman" w:hAnsi="Times New Roman"/>
                <w:sz w:val="24"/>
                <w:szCs w:val="24"/>
              </w:rPr>
              <w:t>54.95</w:t>
            </w:r>
          </w:p>
        </w:tc>
      </w:tr>
      <w:tr w:rsidR="005B4EDA" w:rsidRPr="00922886" w:rsidTr="00AA2ACA">
        <w:trPr>
          <w:trHeight w:val="300"/>
        </w:trPr>
        <w:tc>
          <w:tcPr>
            <w:tcW w:w="4000" w:type="dxa"/>
            <w:noWrap/>
            <w:vAlign w:val="center"/>
          </w:tcPr>
          <w:p w:rsidR="005B4EDA" w:rsidRPr="00922886" w:rsidRDefault="005B4EDA" w:rsidP="00AA2ACA">
            <w:pPr>
              <w:spacing w:after="0" w:line="480" w:lineRule="auto"/>
              <w:rPr>
                <w:rFonts w:ascii="Times New Roman" w:hAnsi="Times New Roman"/>
                <w:i/>
                <w:sz w:val="24"/>
                <w:szCs w:val="24"/>
              </w:rPr>
            </w:pPr>
            <w:r w:rsidRPr="00922886">
              <w:rPr>
                <w:rFonts w:ascii="Times New Roman" w:hAnsi="Times New Roman"/>
                <w:i/>
                <w:sz w:val="24"/>
                <w:szCs w:val="24"/>
              </w:rPr>
              <w:t>Technical staff (15 min per sample)</w:t>
            </w:r>
          </w:p>
        </w:tc>
        <w:tc>
          <w:tcPr>
            <w:tcW w:w="1200" w:type="dxa"/>
            <w:noWrap/>
            <w:vAlign w:val="center"/>
          </w:tcPr>
          <w:p w:rsidR="005B4EDA" w:rsidRPr="00922886" w:rsidRDefault="005B4EDA" w:rsidP="00AA2ACA">
            <w:pPr>
              <w:spacing w:after="0" w:line="480" w:lineRule="auto"/>
              <w:rPr>
                <w:rFonts w:ascii="Times New Roman" w:hAnsi="Times New Roman"/>
                <w:sz w:val="24"/>
                <w:szCs w:val="24"/>
              </w:rPr>
            </w:pPr>
            <w:r w:rsidRPr="00922886">
              <w:rPr>
                <w:rFonts w:ascii="Times New Roman" w:hAnsi="Times New Roman"/>
                <w:sz w:val="24"/>
                <w:szCs w:val="24"/>
              </w:rPr>
              <w:t>5.25</w:t>
            </w:r>
          </w:p>
        </w:tc>
      </w:tr>
      <w:tr w:rsidR="005B4EDA" w:rsidRPr="00922886" w:rsidTr="00AA2ACA">
        <w:trPr>
          <w:trHeight w:val="300"/>
        </w:trPr>
        <w:tc>
          <w:tcPr>
            <w:tcW w:w="4000" w:type="dxa"/>
            <w:noWrap/>
            <w:vAlign w:val="center"/>
          </w:tcPr>
          <w:p w:rsidR="005B4EDA" w:rsidRPr="00922886" w:rsidRDefault="005B4EDA" w:rsidP="00AA2ACA">
            <w:pPr>
              <w:spacing w:after="0" w:line="480" w:lineRule="auto"/>
              <w:rPr>
                <w:rFonts w:ascii="Times New Roman" w:hAnsi="Times New Roman"/>
                <w:i/>
                <w:sz w:val="24"/>
                <w:szCs w:val="24"/>
              </w:rPr>
            </w:pPr>
            <w:r w:rsidRPr="00922886">
              <w:rPr>
                <w:rFonts w:ascii="Times New Roman" w:hAnsi="Times New Roman"/>
                <w:i/>
                <w:sz w:val="24"/>
                <w:szCs w:val="24"/>
              </w:rPr>
              <w:t>Microbiologist (10 min per sample)</w:t>
            </w:r>
          </w:p>
        </w:tc>
        <w:tc>
          <w:tcPr>
            <w:tcW w:w="1200" w:type="dxa"/>
            <w:noWrap/>
            <w:vAlign w:val="center"/>
          </w:tcPr>
          <w:p w:rsidR="005B4EDA" w:rsidRPr="00922886" w:rsidRDefault="005B4EDA" w:rsidP="00AA2ACA">
            <w:pPr>
              <w:spacing w:after="0" w:line="480" w:lineRule="auto"/>
              <w:rPr>
                <w:rFonts w:ascii="Times New Roman" w:hAnsi="Times New Roman"/>
                <w:sz w:val="24"/>
                <w:szCs w:val="24"/>
              </w:rPr>
            </w:pPr>
            <w:r w:rsidRPr="00922886">
              <w:rPr>
                <w:rFonts w:ascii="Times New Roman" w:hAnsi="Times New Roman"/>
                <w:sz w:val="24"/>
                <w:szCs w:val="24"/>
              </w:rPr>
              <w:t>7.00</w:t>
            </w:r>
          </w:p>
        </w:tc>
      </w:tr>
      <w:tr w:rsidR="00AA2ACA" w:rsidRPr="00922886" w:rsidTr="00AA2ACA">
        <w:trPr>
          <w:trHeight w:val="300"/>
        </w:trPr>
        <w:tc>
          <w:tcPr>
            <w:tcW w:w="5200" w:type="dxa"/>
            <w:gridSpan w:val="2"/>
            <w:noWrap/>
            <w:vAlign w:val="center"/>
          </w:tcPr>
          <w:p w:rsidR="00AA2ACA" w:rsidRPr="00922886" w:rsidRDefault="00AA2ACA" w:rsidP="00AA2ACA">
            <w:pPr>
              <w:spacing w:after="0" w:line="480" w:lineRule="auto"/>
              <w:rPr>
                <w:rFonts w:ascii="Times New Roman" w:hAnsi="Times New Roman"/>
                <w:bCs/>
                <w:sz w:val="24"/>
                <w:szCs w:val="24"/>
              </w:rPr>
            </w:pPr>
            <w:r w:rsidRPr="00922886">
              <w:rPr>
                <w:rFonts w:ascii="Times New Roman" w:hAnsi="Times New Roman"/>
                <w:b/>
                <w:iCs/>
                <w:sz w:val="24"/>
                <w:szCs w:val="24"/>
              </w:rPr>
              <w:t>Additional costs if complications:</w:t>
            </w:r>
          </w:p>
        </w:tc>
      </w:tr>
      <w:tr w:rsidR="005B4EDA" w:rsidRPr="00922886" w:rsidTr="00AA2ACA">
        <w:trPr>
          <w:trHeight w:val="300"/>
        </w:trPr>
        <w:tc>
          <w:tcPr>
            <w:tcW w:w="4000" w:type="dxa"/>
            <w:noWrap/>
            <w:vAlign w:val="center"/>
          </w:tcPr>
          <w:p w:rsidR="005B4EDA" w:rsidRPr="00922886" w:rsidRDefault="005B4EDA" w:rsidP="00AA2ACA">
            <w:pPr>
              <w:spacing w:after="0" w:line="480" w:lineRule="auto"/>
              <w:rPr>
                <w:rFonts w:ascii="Times New Roman" w:hAnsi="Times New Roman"/>
                <w:bCs/>
                <w:sz w:val="24"/>
                <w:szCs w:val="24"/>
              </w:rPr>
            </w:pPr>
            <w:r w:rsidRPr="00922886">
              <w:rPr>
                <w:rFonts w:ascii="Times New Roman" w:hAnsi="Times New Roman"/>
                <w:bCs/>
                <w:sz w:val="24"/>
                <w:szCs w:val="24"/>
              </w:rPr>
              <w:t>One day of intensive care unit</w:t>
            </w:r>
          </w:p>
        </w:tc>
        <w:tc>
          <w:tcPr>
            <w:tcW w:w="1200" w:type="dxa"/>
            <w:noWrap/>
            <w:vAlign w:val="center"/>
          </w:tcPr>
          <w:p w:rsidR="005B4EDA" w:rsidRPr="00922886" w:rsidRDefault="005B4EDA" w:rsidP="00AA2ACA">
            <w:pPr>
              <w:spacing w:after="0" w:line="480" w:lineRule="auto"/>
              <w:rPr>
                <w:rFonts w:ascii="Times New Roman" w:hAnsi="Times New Roman"/>
                <w:b/>
                <w:bCs/>
                <w:sz w:val="24"/>
                <w:szCs w:val="24"/>
              </w:rPr>
            </w:pPr>
            <w:r w:rsidRPr="00922886">
              <w:rPr>
                <w:rFonts w:ascii="Times New Roman" w:hAnsi="Times New Roman"/>
                <w:b/>
                <w:bCs/>
                <w:sz w:val="24"/>
                <w:szCs w:val="24"/>
              </w:rPr>
              <w:t>555</w:t>
            </w:r>
          </w:p>
        </w:tc>
      </w:tr>
      <w:tr w:rsidR="005B4EDA" w:rsidRPr="00922886" w:rsidTr="00AA2ACA">
        <w:trPr>
          <w:trHeight w:val="300"/>
        </w:trPr>
        <w:tc>
          <w:tcPr>
            <w:tcW w:w="4000" w:type="dxa"/>
            <w:noWrap/>
            <w:vAlign w:val="center"/>
          </w:tcPr>
          <w:p w:rsidR="005B4EDA" w:rsidRPr="00922886" w:rsidRDefault="005B4EDA" w:rsidP="00AA2ACA">
            <w:pPr>
              <w:spacing w:after="0" w:line="480" w:lineRule="auto"/>
              <w:rPr>
                <w:rFonts w:ascii="Times New Roman" w:hAnsi="Times New Roman"/>
                <w:bCs/>
                <w:sz w:val="24"/>
                <w:szCs w:val="24"/>
              </w:rPr>
            </w:pPr>
            <w:r w:rsidRPr="00922886">
              <w:rPr>
                <w:rFonts w:ascii="Times New Roman" w:hAnsi="Times New Roman"/>
                <w:bCs/>
                <w:sz w:val="24"/>
                <w:szCs w:val="24"/>
              </w:rPr>
              <w:t>One PET</w:t>
            </w:r>
          </w:p>
        </w:tc>
        <w:tc>
          <w:tcPr>
            <w:tcW w:w="1200" w:type="dxa"/>
            <w:noWrap/>
            <w:vAlign w:val="center"/>
          </w:tcPr>
          <w:p w:rsidR="005B4EDA" w:rsidRPr="00922886" w:rsidRDefault="005B4EDA" w:rsidP="00AA2ACA">
            <w:pPr>
              <w:spacing w:after="0" w:line="480" w:lineRule="auto"/>
              <w:rPr>
                <w:rFonts w:ascii="Times New Roman" w:hAnsi="Times New Roman"/>
                <w:b/>
                <w:bCs/>
                <w:sz w:val="24"/>
                <w:szCs w:val="24"/>
              </w:rPr>
            </w:pPr>
            <w:r w:rsidRPr="00922886">
              <w:rPr>
                <w:rFonts w:ascii="Times New Roman" w:hAnsi="Times New Roman"/>
                <w:b/>
                <w:bCs/>
                <w:sz w:val="24"/>
                <w:szCs w:val="24"/>
              </w:rPr>
              <w:t>700</w:t>
            </w:r>
          </w:p>
        </w:tc>
      </w:tr>
      <w:tr w:rsidR="005B4EDA" w:rsidRPr="00922886" w:rsidTr="00AA2ACA">
        <w:trPr>
          <w:trHeight w:val="300"/>
        </w:trPr>
        <w:tc>
          <w:tcPr>
            <w:tcW w:w="4000" w:type="dxa"/>
            <w:noWrap/>
            <w:vAlign w:val="center"/>
          </w:tcPr>
          <w:p w:rsidR="005B4EDA" w:rsidRPr="00922886" w:rsidRDefault="005B4EDA" w:rsidP="00AA2ACA">
            <w:pPr>
              <w:spacing w:after="0" w:line="480" w:lineRule="auto"/>
              <w:rPr>
                <w:rFonts w:ascii="Times New Roman" w:hAnsi="Times New Roman"/>
                <w:bCs/>
                <w:sz w:val="24"/>
                <w:szCs w:val="24"/>
              </w:rPr>
            </w:pPr>
            <w:r w:rsidRPr="00922886">
              <w:rPr>
                <w:rFonts w:ascii="Times New Roman" w:hAnsi="Times New Roman"/>
                <w:bCs/>
                <w:sz w:val="24"/>
                <w:szCs w:val="24"/>
              </w:rPr>
              <w:t>One abdominal ultrasound</w:t>
            </w:r>
          </w:p>
        </w:tc>
        <w:tc>
          <w:tcPr>
            <w:tcW w:w="1200" w:type="dxa"/>
            <w:noWrap/>
            <w:vAlign w:val="center"/>
          </w:tcPr>
          <w:p w:rsidR="005B4EDA" w:rsidRPr="00922886" w:rsidRDefault="005B4EDA" w:rsidP="00AA2ACA">
            <w:pPr>
              <w:spacing w:after="0" w:line="480" w:lineRule="auto"/>
              <w:rPr>
                <w:rFonts w:ascii="Times New Roman" w:hAnsi="Times New Roman"/>
                <w:b/>
                <w:bCs/>
                <w:sz w:val="24"/>
                <w:szCs w:val="24"/>
              </w:rPr>
            </w:pPr>
            <w:r w:rsidRPr="00922886">
              <w:rPr>
                <w:rFonts w:ascii="Times New Roman" w:hAnsi="Times New Roman"/>
                <w:b/>
                <w:bCs/>
                <w:sz w:val="24"/>
                <w:szCs w:val="24"/>
              </w:rPr>
              <w:t>110</w:t>
            </w:r>
          </w:p>
        </w:tc>
      </w:tr>
      <w:tr w:rsidR="005B4EDA" w:rsidRPr="00922886" w:rsidTr="00AA2ACA">
        <w:trPr>
          <w:trHeight w:val="300"/>
        </w:trPr>
        <w:tc>
          <w:tcPr>
            <w:tcW w:w="4000" w:type="dxa"/>
            <w:noWrap/>
            <w:vAlign w:val="center"/>
          </w:tcPr>
          <w:p w:rsidR="005B4EDA" w:rsidRPr="00922886" w:rsidRDefault="005B4EDA" w:rsidP="00AA2ACA">
            <w:pPr>
              <w:spacing w:after="0" w:line="480" w:lineRule="auto"/>
              <w:rPr>
                <w:rFonts w:ascii="Times New Roman" w:hAnsi="Times New Roman"/>
                <w:bCs/>
                <w:sz w:val="24"/>
                <w:szCs w:val="24"/>
              </w:rPr>
            </w:pPr>
            <w:r w:rsidRPr="00922886">
              <w:rPr>
                <w:rFonts w:ascii="Times New Roman" w:hAnsi="Times New Roman"/>
                <w:bCs/>
                <w:sz w:val="24"/>
                <w:szCs w:val="24"/>
              </w:rPr>
              <w:t>One transthoracic echocardiogram</w:t>
            </w:r>
          </w:p>
        </w:tc>
        <w:tc>
          <w:tcPr>
            <w:tcW w:w="1200" w:type="dxa"/>
            <w:noWrap/>
            <w:vAlign w:val="center"/>
          </w:tcPr>
          <w:p w:rsidR="005B4EDA" w:rsidRPr="00922886" w:rsidRDefault="005B4EDA" w:rsidP="00AA2ACA">
            <w:pPr>
              <w:spacing w:after="0" w:line="480" w:lineRule="auto"/>
              <w:rPr>
                <w:rFonts w:ascii="Times New Roman" w:hAnsi="Times New Roman"/>
                <w:b/>
                <w:bCs/>
                <w:sz w:val="24"/>
                <w:szCs w:val="24"/>
              </w:rPr>
            </w:pPr>
            <w:r w:rsidRPr="00922886">
              <w:rPr>
                <w:rFonts w:ascii="Times New Roman" w:hAnsi="Times New Roman"/>
                <w:b/>
                <w:bCs/>
                <w:sz w:val="24"/>
                <w:szCs w:val="24"/>
              </w:rPr>
              <w:t>355</w:t>
            </w:r>
          </w:p>
        </w:tc>
      </w:tr>
    </w:tbl>
    <w:p w:rsidR="005B4EDA" w:rsidRPr="00922886" w:rsidRDefault="003952DE" w:rsidP="00AA2ACA">
      <w:pPr>
        <w:keepNext/>
        <w:spacing w:after="0" w:line="480" w:lineRule="auto"/>
        <w:rPr>
          <w:rFonts w:ascii="Times New Roman" w:hAnsi="Times New Roman"/>
          <w:sz w:val="24"/>
          <w:szCs w:val="24"/>
        </w:rPr>
      </w:pPr>
      <w:r>
        <w:rPr>
          <w:rFonts w:ascii="Times New Roman" w:hAnsi="Times New Roman"/>
          <w:noProof/>
          <w:sz w:val="24"/>
          <w:szCs w:val="24"/>
          <w:lang w:val="es-ES" w:eastAsia="es-ES"/>
        </w:rPr>
        <w:lastRenderedPageBreak/>
        <w:drawing>
          <wp:inline distT="0" distB="0" distL="0" distR="0">
            <wp:extent cx="4958080" cy="360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8080" cy="3606800"/>
                    </a:xfrm>
                    <a:prstGeom prst="rect">
                      <a:avLst/>
                    </a:prstGeom>
                    <a:noFill/>
                    <a:ln>
                      <a:noFill/>
                    </a:ln>
                  </pic:spPr>
                </pic:pic>
              </a:graphicData>
            </a:graphic>
          </wp:inline>
        </w:drawing>
      </w:r>
    </w:p>
    <w:p w:rsidR="005B4EDA" w:rsidRPr="00AE68A3" w:rsidRDefault="00922886" w:rsidP="00AA2ACA">
      <w:pPr>
        <w:keepNext/>
        <w:spacing w:after="0" w:line="480" w:lineRule="auto"/>
        <w:rPr>
          <w:rFonts w:ascii="Times New Roman" w:hAnsi="Times New Roman"/>
          <w:b/>
          <w:sz w:val="24"/>
          <w:szCs w:val="24"/>
        </w:rPr>
      </w:pPr>
      <w:r>
        <w:rPr>
          <w:rFonts w:ascii="Times New Roman" w:hAnsi="Times New Roman"/>
          <w:b/>
          <w:sz w:val="24"/>
          <w:szCs w:val="24"/>
        </w:rPr>
        <w:t>Fig</w:t>
      </w:r>
      <w:r w:rsidR="00C6033D" w:rsidRPr="00922886">
        <w:rPr>
          <w:rFonts w:ascii="Times New Roman" w:hAnsi="Times New Roman"/>
          <w:b/>
          <w:sz w:val="24"/>
          <w:szCs w:val="24"/>
        </w:rPr>
        <w:t xml:space="preserve"> S1</w:t>
      </w:r>
      <w:r>
        <w:rPr>
          <w:rFonts w:ascii="Times New Roman" w:hAnsi="Times New Roman"/>
          <w:b/>
          <w:sz w:val="24"/>
          <w:szCs w:val="24"/>
        </w:rPr>
        <w:t>.</w:t>
      </w:r>
      <w:r w:rsidR="00AA5FA8" w:rsidRPr="00922886">
        <w:rPr>
          <w:rFonts w:ascii="Times New Roman" w:hAnsi="Times New Roman"/>
          <w:sz w:val="24"/>
          <w:szCs w:val="24"/>
        </w:rPr>
        <w:t xml:space="preserve"> </w:t>
      </w:r>
      <w:r w:rsidR="00AA5FA8" w:rsidRPr="00AE68A3">
        <w:rPr>
          <w:rFonts w:ascii="Times New Roman" w:hAnsi="Times New Roman"/>
          <w:b/>
          <w:sz w:val="24"/>
          <w:szCs w:val="24"/>
        </w:rPr>
        <w:t>Life years gained, by prevalence of staphylococcal CRB</w:t>
      </w:r>
      <w:r w:rsidRPr="00AE68A3">
        <w:rPr>
          <w:rFonts w:ascii="Times New Roman" w:hAnsi="Times New Roman"/>
          <w:b/>
          <w:sz w:val="24"/>
          <w:szCs w:val="24"/>
        </w:rPr>
        <w:t>SI</w:t>
      </w:r>
      <w:r w:rsidR="00AA5FA8" w:rsidRPr="00AE68A3">
        <w:rPr>
          <w:rFonts w:ascii="Times New Roman" w:hAnsi="Times New Roman"/>
          <w:b/>
          <w:sz w:val="24"/>
          <w:szCs w:val="24"/>
        </w:rPr>
        <w:t>.</w:t>
      </w:r>
    </w:p>
    <w:p w:rsidR="005B4EDA" w:rsidRPr="00922886" w:rsidRDefault="003952DE" w:rsidP="00AA2ACA">
      <w:pPr>
        <w:keepNext/>
        <w:spacing w:after="0" w:line="480" w:lineRule="auto"/>
        <w:rPr>
          <w:rFonts w:ascii="Times New Roman" w:hAnsi="Times New Roman"/>
          <w:sz w:val="24"/>
          <w:szCs w:val="24"/>
        </w:rPr>
      </w:pPr>
      <w:r>
        <w:rPr>
          <w:rFonts w:ascii="Times New Roman" w:hAnsi="Times New Roman"/>
          <w:noProof/>
          <w:sz w:val="24"/>
          <w:szCs w:val="24"/>
          <w:lang w:val="es-ES" w:eastAsia="es-ES"/>
        </w:rPr>
        <w:drawing>
          <wp:inline distT="0" distB="0" distL="0" distR="0">
            <wp:extent cx="4958080" cy="3606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8080" cy="3606800"/>
                    </a:xfrm>
                    <a:prstGeom prst="rect">
                      <a:avLst/>
                    </a:prstGeom>
                    <a:noFill/>
                    <a:ln>
                      <a:noFill/>
                    </a:ln>
                  </pic:spPr>
                </pic:pic>
              </a:graphicData>
            </a:graphic>
          </wp:inline>
        </w:drawing>
      </w:r>
    </w:p>
    <w:p w:rsidR="00AA5FA8" w:rsidRPr="00AE68A3" w:rsidRDefault="00922886" w:rsidP="00AA5FA8">
      <w:pPr>
        <w:keepNext/>
        <w:spacing w:after="0" w:line="480" w:lineRule="auto"/>
        <w:rPr>
          <w:rFonts w:ascii="Times New Roman" w:hAnsi="Times New Roman"/>
          <w:b/>
          <w:sz w:val="24"/>
          <w:szCs w:val="24"/>
        </w:rPr>
      </w:pPr>
      <w:r>
        <w:rPr>
          <w:rFonts w:ascii="Times New Roman" w:hAnsi="Times New Roman"/>
          <w:b/>
          <w:sz w:val="24"/>
          <w:szCs w:val="24"/>
        </w:rPr>
        <w:t>Fig</w:t>
      </w:r>
      <w:r w:rsidR="00C6033D" w:rsidRPr="00922886">
        <w:rPr>
          <w:rFonts w:ascii="Times New Roman" w:hAnsi="Times New Roman"/>
          <w:b/>
          <w:sz w:val="24"/>
          <w:szCs w:val="24"/>
        </w:rPr>
        <w:t xml:space="preserve"> S2</w:t>
      </w:r>
      <w:r>
        <w:rPr>
          <w:rFonts w:ascii="Times New Roman" w:hAnsi="Times New Roman"/>
          <w:b/>
          <w:sz w:val="24"/>
          <w:szCs w:val="24"/>
        </w:rPr>
        <w:t>.</w:t>
      </w:r>
      <w:r>
        <w:rPr>
          <w:rFonts w:ascii="Times New Roman" w:hAnsi="Times New Roman"/>
          <w:sz w:val="24"/>
          <w:szCs w:val="24"/>
        </w:rPr>
        <w:t xml:space="preserve"> </w:t>
      </w:r>
      <w:r w:rsidR="00AA5FA8" w:rsidRPr="00AE68A3">
        <w:rPr>
          <w:rFonts w:ascii="Times New Roman" w:hAnsi="Times New Roman"/>
          <w:b/>
          <w:sz w:val="24"/>
          <w:szCs w:val="24"/>
        </w:rPr>
        <w:t>Incremental cost, by prevalence of staphylococcal CRB</w:t>
      </w:r>
      <w:r w:rsidRPr="00AE68A3">
        <w:rPr>
          <w:rFonts w:ascii="Times New Roman" w:hAnsi="Times New Roman"/>
          <w:b/>
          <w:sz w:val="24"/>
          <w:szCs w:val="24"/>
        </w:rPr>
        <w:t>SI</w:t>
      </w:r>
      <w:r w:rsidR="00AA5FA8" w:rsidRPr="00AE68A3">
        <w:rPr>
          <w:rFonts w:ascii="Times New Roman" w:hAnsi="Times New Roman"/>
          <w:b/>
          <w:sz w:val="24"/>
          <w:szCs w:val="24"/>
        </w:rPr>
        <w:t>.</w:t>
      </w:r>
    </w:p>
    <w:p w:rsidR="005B4EDA" w:rsidRPr="00922886" w:rsidRDefault="005B4EDA" w:rsidP="00AA2ACA">
      <w:pPr>
        <w:keepNext/>
        <w:spacing w:after="0" w:line="480" w:lineRule="auto"/>
        <w:rPr>
          <w:rFonts w:ascii="Times New Roman" w:hAnsi="Times New Roman"/>
          <w:sz w:val="24"/>
          <w:szCs w:val="24"/>
        </w:rPr>
      </w:pPr>
    </w:p>
    <w:p w:rsidR="005B4EDA" w:rsidRPr="00922886" w:rsidRDefault="005B4EDA" w:rsidP="00AA2ACA">
      <w:pPr>
        <w:keepNext/>
        <w:spacing w:after="0" w:line="480" w:lineRule="auto"/>
        <w:rPr>
          <w:rFonts w:ascii="Times New Roman" w:hAnsi="Times New Roman"/>
          <w:sz w:val="24"/>
          <w:szCs w:val="24"/>
        </w:rPr>
      </w:pPr>
    </w:p>
    <w:p w:rsidR="005B4EDA" w:rsidRPr="00922886" w:rsidRDefault="005B4EDA" w:rsidP="00AA2ACA">
      <w:pPr>
        <w:keepNext/>
        <w:spacing w:after="0" w:line="480" w:lineRule="auto"/>
        <w:rPr>
          <w:rFonts w:ascii="Times New Roman" w:hAnsi="Times New Roman"/>
          <w:sz w:val="24"/>
          <w:szCs w:val="24"/>
        </w:rPr>
      </w:pPr>
      <w:r w:rsidRPr="00922886">
        <w:rPr>
          <w:rFonts w:ascii="Times New Roman" w:hAnsi="Times New Roman"/>
          <w:sz w:val="24"/>
          <w:szCs w:val="24"/>
        </w:rPr>
        <w:lastRenderedPageBreak/>
        <w:t xml:space="preserve"> </w:t>
      </w:r>
      <w:r w:rsidR="003952DE">
        <w:rPr>
          <w:rFonts w:ascii="Times New Roman" w:hAnsi="Times New Roman"/>
          <w:noProof/>
          <w:sz w:val="24"/>
          <w:szCs w:val="24"/>
          <w:lang w:val="es-ES" w:eastAsia="es-ES"/>
        </w:rPr>
        <w:drawing>
          <wp:inline distT="0" distB="0" distL="0" distR="0">
            <wp:extent cx="4958080" cy="3606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8080" cy="3606800"/>
                    </a:xfrm>
                    <a:prstGeom prst="rect">
                      <a:avLst/>
                    </a:prstGeom>
                    <a:noFill/>
                    <a:ln>
                      <a:noFill/>
                    </a:ln>
                  </pic:spPr>
                </pic:pic>
              </a:graphicData>
            </a:graphic>
          </wp:inline>
        </w:drawing>
      </w:r>
    </w:p>
    <w:p w:rsidR="00AA5FA8" w:rsidRPr="00922886" w:rsidRDefault="00922886" w:rsidP="00AA2ACA">
      <w:pPr>
        <w:keepNext/>
        <w:spacing w:after="0" w:line="480" w:lineRule="auto"/>
        <w:rPr>
          <w:rFonts w:ascii="Times New Roman" w:hAnsi="Times New Roman"/>
          <w:b/>
          <w:sz w:val="24"/>
          <w:szCs w:val="24"/>
        </w:rPr>
      </w:pPr>
      <w:r>
        <w:rPr>
          <w:rFonts w:ascii="Times New Roman" w:hAnsi="Times New Roman"/>
          <w:b/>
          <w:sz w:val="24"/>
          <w:szCs w:val="24"/>
        </w:rPr>
        <w:t>Fig</w:t>
      </w:r>
      <w:r w:rsidR="00C6033D" w:rsidRPr="00922886">
        <w:rPr>
          <w:rFonts w:ascii="Times New Roman" w:hAnsi="Times New Roman"/>
          <w:b/>
          <w:sz w:val="24"/>
          <w:szCs w:val="24"/>
        </w:rPr>
        <w:t xml:space="preserve"> S3</w:t>
      </w:r>
      <w:r w:rsidRPr="00AE68A3">
        <w:rPr>
          <w:rFonts w:ascii="Times New Roman" w:hAnsi="Times New Roman"/>
          <w:b/>
          <w:sz w:val="24"/>
          <w:szCs w:val="24"/>
        </w:rPr>
        <w:t>.</w:t>
      </w:r>
      <w:r w:rsidR="00AA5FA8" w:rsidRPr="00AE68A3">
        <w:rPr>
          <w:rFonts w:ascii="Times New Roman" w:hAnsi="Times New Roman"/>
          <w:b/>
          <w:sz w:val="24"/>
          <w:szCs w:val="24"/>
        </w:rPr>
        <w:t xml:space="preserve"> Cost-effectiveness simulations at the staphylococcal CRB</w:t>
      </w:r>
      <w:r w:rsidRPr="00AE68A3">
        <w:rPr>
          <w:rFonts w:ascii="Times New Roman" w:hAnsi="Times New Roman"/>
          <w:b/>
          <w:sz w:val="24"/>
          <w:szCs w:val="24"/>
        </w:rPr>
        <w:t>SI</w:t>
      </w:r>
      <w:r w:rsidR="00AA5FA8" w:rsidRPr="00AE68A3">
        <w:rPr>
          <w:rFonts w:ascii="Times New Roman" w:hAnsi="Times New Roman"/>
          <w:b/>
          <w:sz w:val="24"/>
          <w:szCs w:val="24"/>
        </w:rPr>
        <w:t xml:space="preserve"> prevalence of 10% (95% confidence surface).</w:t>
      </w:r>
    </w:p>
    <w:p w:rsidR="005B4EDA" w:rsidRPr="00922886" w:rsidRDefault="003952DE" w:rsidP="00AA2ACA">
      <w:pPr>
        <w:keepNext/>
        <w:spacing w:after="0" w:line="480" w:lineRule="auto"/>
        <w:rPr>
          <w:rFonts w:ascii="Times New Roman" w:hAnsi="Times New Roman"/>
          <w:sz w:val="24"/>
          <w:szCs w:val="24"/>
        </w:rPr>
      </w:pPr>
      <w:r>
        <w:rPr>
          <w:rFonts w:ascii="Times New Roman" w:hAnsi="Times New Roman"/>
          <w:noProof/>
          <w:sz w:val="24"/>
          <w:szCs w:val="24"/>
          <w:lang w:val="es-ES" w:eastAsia="es-ES"/>
        </w:rPr>
        <w:drawing>
          <wp:inline distT="0" distB="0" distL="0" distR="0">
            <wp:extent cx="4958080" cy="3606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8080" cy="3606800"/>
                    </a:xfrm>
                    <a:prstGeom prst="rect">
                      <a:avLst/>
                    </a:prstGeom>
                    <a:noFill/>
                    <a:ln>
                      <a:noFill/>
                    </a:ln>
                  </pic:spPr>
                </pic:pic>
              </a:graphicData>
            </a:graphic>
          </wp:inline>
        </w:drawing>
      </w:r>
    </w:p>
    <w:p w:rsidR="00AA5FA8" w:rsidRPr="00AE68A3" w:rsidRDefault="00922886" w:rsidP="00AA2ACA">
      <w:pPr>
        <w:keepNext/>
        <w:spacing w:after="0" w:line="480" w:lineRule="auto"/>
        <w:rPr>
          <w:rFonts w:ascii="Times New Roman" w:hAnsi="Times New Roman"/>
          <w:b/>
          <w:sz w:val="24"/>
          <w:szCs w:val="24"/>
        </w:rPr>
      </w:pPr>
      <w:r>
        <w:rPr>
          <w:rFonts w:ascii="Times New Roman" w:hAnsi="Times New Roman"/>
          <w:b/>
          <w:sz w:val="24"/>
          <w:szCs w:val="24"/>
        </w:rPr>
        <w:t>Fig</w:t>
      </w:r>
      <w:r w:rsidR="00AA5FA8" w:rsidRPr="00922886">
        <w:rPr>
          <w:rFonts w:ascii="Times New Roman" w:hAnsi="Times New Roman"/>
          <w:b/>
          <w:sz w:val="24"/>
          <w:szCs w:val="24"/>
        </w:rPr>
        <w:t xml:space="preserve"> </w:t>
      </w:r>
      <w:r w:rsidR="00C6033D" w:rsidRPr="00922886">
        <w:rPr>
          <w:rFonts w:ascii="Times New Roman" w:hAnsi="Times New Roman"/>
          <w:b/>
          <w:sz w:val="24"/>
          <w:szCs w:val="24"/>
        </w:rPr>
        <w:t>S4</w:t>
      </w:r>
      <w:r>
        <w:rPr>
          <w:rFonts w:ascii="Times New Roman" w:hAnsi="Times New Roman"/>
          <w:b/>
          <w:sz w:val="24"/>
          <w:szCs w:val="24"/>
        </w:rPr>
        <w:t>.</w:t>
      </w:r>
      <w:r w:rsidR="00AA5FA8" w:rsidRPr="00922886">
        <w:rPr>
          <w:rFonts w:ascii="Times New Roman" w:hAnsi="Times New Roman"/>
          <w:sz w:val="24"/>
          <w:szCs w:val="24"/>
        </w:rPr>
        <w:t xml:space="preserve"> </w:t>
      </w:r>
      <w:r w:rsidR="00AA5FA8" w:rsidRPr="00AE68A3">
        <w:rPr>
          <w:rFonts w:ascii="Times New Roman" w:hAnsi="Times New Roman"/>
          <w:b/>
          <w:sz w:val="24"/>
          <w:szCs w:val="24"/>
        </w:rPr>
        <w:t>Cost-effectiveness simulations at the staphylococcal CRB</w:t>
      </w:r>
      <w:r w:rsidRPr="00AE68A3">
        <w:rPr>
          <w:rFonts w:ascii="Times New Roman" w:hAnsi="Times New Roman"/>
          <w:b/>
          <w:sz w:val="24"/>
          <w:szCs w:val="24"/>
        </w:rPr>
        <w:t>SI</w:t>
      </w:r>
      <w:r w:rsidR="00AA5FA8" w:rsidRPr="00AE68A3">
        <w:rPr>
          <w:rFonts w:ascii="Times New Roman" w:hAnsi="Times New Roman"/>
          <w:b/>
          <w:sz w:val="24"/>
          <w:szCs w:val="24"/>
        </w:rPr>
        <w:t xml:space="preserve"> prevalence of 50% (95% confidence surface).</w:t>
      </w:r>
    </w:p>
    <w:p w:rsidR="00C6033D" w:rsidRPr="00922886" w:rsidRDefault="005B4EDA" w:rsidP="00AE68A3">
      <w:pPr>
        <w:keepNext/>
        <w:spacing w:after="0" w:line="480" w:lineRule="auto"/>
        <w:rPr>
          <w:rFonts w:ascii="Times New Roman" w:hAnsi="Times New Roman"/>
          <w:b/>
          <w:sz w:val="24"/>
          <w:szCs w:val="24"/>
        </w:rPr>
      </w:pPr>
      <w:r w:rsidRPr="00922886">
        <w:rPr>
          <w:rFonts w:ascii="Times New Roman" w:hAnsi="Times New Roman"/>
          <w:b/>
          <w:sz w:val="24"/>
          <w:szCs w:val="24"/>
        </w:rPr>
        <w:t>REFERENCES</w:t>
      </w:r>
    </w:p>
    <w:p w:rsidR="00AF3670" w:rsidRPr="00AF3670" w:rsidRDefault="00C6033D" w:rsidP="00AE68A3">
      <w:pPr>
        <w:pStyle w:val="EndNoteBibliography"/>
        <w:spacing w:after="0" w:line="480" w:lineRule="auto"/>
      </w:pPr>
      <w:r w:rsidRPr="00922886">
        <w:rPr>
          <w:rFonts w:ascii="Times New Roman" w:hAnsi="Times New Roman"/>
          <w:sz w:val="24"/>
          <w:szCs w:val="24"/>
          <w:lang w:val="en-GB"/>
        </w:rPr>
        <w:fldChar w:fldCharType="begin"/>
      </w:r>
      <w:r w:rsidRPr="00922886">
        <w:rPr>
          <w:rFonts w:ascii="Times New Roman" w:hAnsi="Times New Roman"/>
          <w:sz w:val="24"/>
          <w:szCs w:val="24"/>
          <w:lang w:val="en-GB"/>
        </w:rPr>
        <w:instrText xml:space="preserve"> ADDIN EN.REFLIST </w:instrText>
      </w:r>
      <w:r w:rsidRPr="00922886">
        <w:rPr>
          <w:rFonts w:ascii="Times New Roman" w:hAnsi="Times New Roman"/>
          <w:sz w:val="24"/>
          <w:szCs w:val="24"/>
          <w:lang w:val="en-GB"/>
        </w:rPr>
        <w:fldChar w:fldCharType="separate"/>
      </w:r>
      <w:bookmarkStart w:id="1" w:name="_ENREF_1"/>
      <w:r w:rsidR="00AF3670" w:rsidRPr="00AF3670">
        <w:t>1.</w:t>
      </w:r>
      <w:r w:rsidR="00AF3670" w:rsidRPr="00AF3670">
        <w:tab/>
        <w:t xml:space="preserve">Fowler VG, Jr., Justice A, Moore C, Benjamin DK, Jr., Woods CW, Campbell S, et al. Risk factors for hematogenous complications of intravascular catheter-associated </w:t>
      </w:r>
      <w:r w:rsidR="00AF3670" w:rsidRPr="00AF3670">
        <w:rPr>
          <w:i/>
        </w:rPr>
        <w:t>Staphylococcus aureus</w:t>
      </w:r>
      <w:r w:rsidR="00AF3670" w:rsidRPr="00AF3670">
        <w:t xml:space="preserve"> bacteremia. Clin Infect Dis. 2005; 40: 695-703. doi: 10.1086/427806 PMID: 15714415</w:t>
      </w:r>
      <w:bookmarkEnd w:id="1"/>
    </w:p>
    <w:p w:rsidR="00AF3670" w:rsidRPr="00AF3670" w:rsidRDefault="00AF3670" w:rsidP="00AE68A3">
      <w:pPr>
        <w:pStyle w:val="EndNoteBibliography"/>
        <w:spacing w:line="480" w:lineRule="auto"/>
      </w:pPr>
      <w:bookmarkStart w:id="2" w:name="_ENREF_2"/>
      <w:r w:rsidRPr="00AF3670">
        <w:t>2.</w:t>
      </w:r>
      <w:r w:rsidRPr="00AF3670">
        <w:tab/>
        <w:t xml:space="preserve">Cosgrove SE, Qi Y, Kaye KS, Harbarth S, Karchmer AW, Carmeli Y. The impact of methicillin resistance in </w:t>
      </w:r>
      <w:r w:rsidRPr="00AF3670">
        <w:rPr>
          <w:i/>
        </w:rPr>
        <w:t>Staphylococcus aureus</w:t>
      </w:r>
      <w:r w:rsidRPr="00AF3670">
        <w:t xml:space="preserve"> bacteremia on patient outcomes: mortality, length of stay, and hospital charges. Infect Control Hosp Epidemiol. 2005; 26: 166-174. doi: 10.1086/502522 PMID: 15756888</w:t>
      </w:r>
      <w:bookmarkEnd w:id="2"/>
    </w:p>
    <w:p w:rsidR="005B4EDA" w:rsidRPr="00922886" w:rsidRDefault="00C6033D" w:rsidP="00AE68A3">
      <w:pPr>
        <w:spacing w:line="480" w:lineRule="auto"/>
        <w:rPr>
          <w:rFonts w:ascii="Times New Roman" w:hAnsi="Times New Roman"/>
          <w:sz w:val="24"/>
          <w:szCs w:val="24"/>
        </w:rPr>
      </w:pPr>
      <w:r w:rsidRPr="00922886">
        <w:rPr>
          <w:rFonts w:ascii="Times New Roman" w:hAnsi="Times New Roman"/>
          <w:sz w:val="24"/>
          <w:szCs w:val="24"/>
        </w:rPr>
        <w:fldChar w:fldCharType="end"/>
      </w:r>
    </w:p>
    <w:sectPr w:rsidR="005B4EDA" w:rsidRPr="00922886" w:rsidSect="00AA2ACA">
      <w:footerReference w:type="default" r:id="rId12"/>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DA" w:rsidRDefault="005B4EDA" w:rsidP="007173D1">
      <w:pPr>
        <w:spacing w:after="0" w:line="240" w:lineRule="auto"/>
      </w:pPr>
      <w:r>
        <w:separator/>
      </w:r>
    </w:p>
  </w:endnote>
  <w:endnote w:type="continuationSeparator" w:id="0">
    <w:p w:rsidR="005B4EDA" w:rsidRDefault="005B4EDA" w:rsidP="0071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DA" w:rsidRDefault="0013431F">
    <w:pPr>
      <w:pStyle w:val="Piedepgina"/>
      <w:jc w:val="center"/>
    </w:pPr>
    <w:r>
      <w:fldChar w:fldCharType="begin"/>
    </w:r>
    <w:r>
      <w:instrText>PAGE   \* MERGEFORMAT</w:instrText>
    </w:r>
    <w:r>
      <w:fldChar w:fldCharType="separate"/>
    </w:r>
    <w:r w:rsidR="003952DE" w:rsidRPr="003952DE">
      <w:rPr>
        <w:noProof/>
        <w:lang w:val="es-ES"/>
      </w:rPr>
      <w:t>5</w:t>
    </w:r>
    <w:r>
      <w:rPr>
        <w:noProof/>
        <w:lang w:val="es-ES"/>
      </w:rPr>
      <w:fldChar w:fldCharType="end"/>
    </w:r>
  </w:p>
  <w:p w:rsidR="005B4EDA" w:rsidRDefault="005B4ED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DA" w:rsidRDefault="005B4EDA" w:rsidP="007173D1">
      <w:pPr>
        <w:spacing w:after="0" w:line="240" w:lineRule="auto"/>
      </w:pPr>
      <w:r>
        <w:separator/>
      </w:r>
    </w:p>
  </w:footnote>
  <w:footnote w:type="continuationSeparator" w:id="0">
    <w:p w:rsidR="005B4EDA" w:rsidRDefault="005B4EDA" w:rsidP="007173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zapfppfur5rv6e55s3529evwzw2s2ps9xwf&quot;&gt;My EndNote Library&lt;record-ids&gt;&lt;item&gt;56&lt;/item&gt;&lt;item&gt;57&lt;/item&gt;&lt;/record-ids&gt;&lt;/item&gt;&lt;/Libraries&gt;"/>
  </w:docVars>
  <w:rsids>
    <w:rsidRoot w:val="00E25760"/>
    <w:rsid w:val="00007098"/>
    <w:rsid w:val="00030F69"/>
    <w:rsid w:val="00030FA2"/>
    <w:rsid w:val="000420D3"/>
    <w:rsid w:val="00046557"/>
    <w:rsid w:val="00073A44"/>
    <w:rsid w:val="00087709"/>
    <w:rsid w:val="00097745"/>
    <w:rsid w:val="000A770B"/>
    <w:rsid w:val="000D18AA"/>
    <w:rsid w:val="0011358B"/>
    <w:rsid w:val="001221AE"/>
    <w:rsid w:val="0013431F"/>
    <w:rsid w:val="00134A46"/>
    <w:rsid w:val="00142B1B"/>
    <w:rsid w:val="00150F7E"/>
    <w:rsid w:val="00151DDE"/>
    <w:rsid w:val="001544A9"/>
    <w:rsid w:val="00160617"/>
    <w:rsid w:val="00160C07"/>
    <w:rsid w:val="00166DA9"/>
    <w:rsid w:val="0019099B"/>
    <w:rsid w:val="00191C87"/>
    <w:rsid w:val="001C043C"/>
    <w:rsid w:val="001D142A"/>
    <w:rsid w:val="001D3C39"/>
    <w:rsid w:val="001E0D40"/>
    <w:rsid w:val="0020693F"/>
    <w:rsid w:val="0021064C"/>
    <w:rsid w:val="00211CAB"/>
    <w:rsid w:val="00217261"/>
    <w:rsid w:val="002228D9"/>
    <w:rsid w:val="0022539B"/>
    <w:rsid w:val="00233838"/>
    <w:rsid w:val="0023627C"/>
    <w:rsid w:val="002417B4"/>
    <w:rsid w:val="0024316B"/>
    <w:rsid w:val="00250420"/>
    <w:rsid w:val="00253371"/>
    <w:rsid w:val="00255999"/>
    <w:rsid w:val="0025732A"/>
    <w:rsid w:val="00257A70"/>
    <w:rsid w:val="002623F5"/>
    <w:rsid w:val="0026722D"/>
    <w:rsid w:val="00270489"/>
    <w:rsid w:val="00273103"/>
    <w:rsid w:val="0027319A"/>
    <w:rsid w:val="00276F1A"/>
    <w:rsid w:val="002952A0"/>
    <w:rsid w:val="002C3DF1"/>
    <w:rsid w:val="002D2407"/>
    <w:rsid w:val="002D7AF5"/>
    <w:rsid w:val="002E6845"/>
    <w:rsid w:val="0032522A"/>
    <w:rsid w:val="00342E0E"/>
    <w:rsid w:val="00354E0F"/>
    <w:rsid w:val="00356A6E"/>
    <w:rsid w:val="00356CC8"/>
    <w:rsid w:val="00373B2A"/>
    <w:rsid w:val="003831D9"/>
    <w:rsid w:val="00392238"/>
    <w:rsid w:val="003952DE"/>
    <w:rsid w:val="003A6974"/>
    <w:rsid w:val="003C1255"/>
    <w:rsid w:val="003C3DE2"/>
    <w:rsid w:val="003E4B66"/>
    <w:rsid w:val="004059AB"/>
    <w:rsid w:val="00414C40"/>
    <w:rsid w:val="00424FC7"/>
    <w:rsid w:val="00430161"/>
    <w:rsid w:val="00431F32"/>
    <w:rsid w:val="0043209E"/>
    <w:rsid w:val="00440464"/>
    <w:rsid w:val="0044426F"/>
    <w:rsid w:val="004533D8"/>
    <w:rsid w:val="004656C6"/>
    <w:rsid w:val="0047066C"/>
    <w:rsid w:val="00471D0B"/>
    <w:rsid w:val="004903E0"/>
    <w:rsid w:val="00491597"/>
    <w:rsid w:val="004A3F7F"/>
    <w:rsid w:val="004C30E6"/>
    <w:rsid w:val="004C3CCD"/>
    <w:rsid w:val="004C6D0D"/>
    <w:rsid w:val="004D2D33"/>
    <w:rsid w:val="004D5519"/>
    <w:rsid w:val="004F05F7"/>
    <w:rsid w:val="004F2983"/>
    <w:rsid w:val="004F4AE4"/>
    <w:rsid w:val="004F5073"/>
    <w:rsid w:val="005252A2"/>
    <w:rsid w:val="00525721"/>
    <w:rsid w:val="00527303"/>
    <w:rsid w:val="005321D4"/>
    <w:rsid w:val="0056117A"/>
    <w:rsid w:val="00563DCA"/>
    <w:rsid w:val="00563E47"/>
    <w:rsid w:val="00567B31"/>
    <w:rsid w:val="00570910"/>
    <w:rsid w:val="00574036"/>
    <w:rsid w:val="005768D5"/>
    <w:rsid w:val="00581BFC"/>
    <w:rsid w:val="005A0351"/>
    <w:rsid w:val="005B23F3"/>
    <w:rsid w:val="005B4EDA"/>
    <w:rsid w:val="005B51AB"/>
    <w:rsid w:val="005C1AB6"/>
    <w:rsid w:val="005E0122"/>
    <w:rsid w:val="005F0A86"/>
    <w:rsid w:val="005F3E4C"/>
    <w:rsid w:val="005F6DD1"/>
    <w:rsid w:val="00601BFE"/>
    <w:rsid w:val="00616B30"/>
    <w:rsid w:val="00630B78"/>
    <w:rsid w:val="00643937"/>
    <w:rsid w:val="00646F3B"/>
    <w:rsid w:val="00647995"/>
    <w:rsid w:val="0065439F"/>
    <w:rsid w:val="00670F9C"/>
    <w:rsid w:val="00672830"/>
    <w:rsid w:val="0068047E"/>
    <w:rsid w:val="006904FD"/>
    <w:rsid w:val="00691D03"/>
    <w:rsid w:val="0069287E"/>
    <w:rsid w:val="00693D55"/>
    <w:rsid w:val="006A5433"/>
    <w:rsid w:val="006B2E7F"/>
    <w:rsid w:val="006B3B39"/>
    <w:rsid w:val="006C1C5E"/>
    <w:rsid w:val="006D2670"/>
    <w:rsid w:val="006D3C19"/>
    <w:rsid w:val="006D44CB"/>
    <w:rsid w:val="006F0C65"/>
    <w:rsid w:val="006F290B"/>
    <w:rsid w:val="006F29D6"/>
    <w:rsid w:val="006F58B9"/>
    <w:rsid w:val="007039C0"/>
    <w:rsid w:val="00703C9F"/>
    <w:rsid w:val="00713C39"/>
    <w:rsid w:val="007161D2"/>
    <w:rsid w:val="007173D1"/>
    <w:rsid w:val="00720CD0"/>
    <w:rsid w:val="00723EDF"/>
    <w:rsid w:val="007244BD"/>
    <w:rsid w:val="007402A1"/>
    <w:rsid w:val="00744EEC"/>
    <w:rsid w:val="0076136F"/>
    <w:rsid w:val="007651DA"/>
    <w:rsid w:val="00786488"/>
    <w:rsid w:val="00790000"/>
    <w:rsid w:val="007A4510"/>
    <w:rsid w:val="007A545A"/>
    <w:rsid w:val="007A5CEE"/>
    <w:rsid w:val="007A78ED"/>
    <w:rsid w:val="007B7981"/>
    <w:rsid w:val="007B7F40"/>
    <w:rsid w:val="007D7E04"/>
    <w:rsid w:val="007E5F7D"/>
    <w:rsid w:val="007E789F"/>
    <w:rsid w:val="007F2667"/>
    <w:rsid w:val="007F673C"/>
    <w:rsid w:val="008019EE"/>
    <w:rsid w:val="00801DF0"/>
    <w:rsid w:val="00814207"/>
    <w:rsid w:val="00823677"/>
    <w:rsid w:val="008274B9"/>
    <w:rsid w:val="00853273"/>
    <w:rsid w:val="008541F4"/>
    <w:rsid w:val="00874FCD"/>
    <w:rsid w:val="008852D9"/>
    <w:rsid w:val="008A17F9"/>
    <w:rsid w:val="008A6AEE"/>
    <w:rsid w:val="008B3C19"/>
    <w:rsid w:val="008B4B82"/>
    <w:rsid w:val="008B6F02"/>
    <w:rsid w:val="008C3B88"/>
    <w:rsid w:val="008D07FF"/>
    <w:rsid w:val="008E012E"/>
    <w:rsid w:val="008E16FA"/>
    <w:rsid w:val="008F2EB2"/>
    <w:rsid w:val="008F6E7B"/>
    <w:rsid w:val="009030E5"/>
    <w:rsid w:val="00906299"/>
    <w:rsid w:val="00922886"/>
    <w:rsid w:val="00925B59"/>
    <w:rsid w:val="00930BB8"/>
    <w:rsid w:val="00937262"/>
    <w:rsid w:val="0093797B"/>
    <w:rsid w:val="009479AB"/>
    <w:rsid w:val="00964AF1"/>
    <w:rsid w:val="00980E4E"/>
    <w:rsid w:val="009854B2"/>
    <w:rsid w:val="009B5811"/>
    <w:rsid w:val="009E48D4"/>
    <w:rsid w:val="009F31DC"/>
    <w:rsid w:val="009F3C42"/>
    <w:rsid w:val="00A02449"/>
    <w:rsid w:val="00A259A9"/>
    <w:rsid w:val="00A36359"/>
    <w:rsid w:val="00A46750"/>
    <w:rsid w:val="00A47A04"/>
    <w:rsid w:val="00A51BBE"/>
    <w:rsid w:val="00A573FE"/>
    <w:rsid w:val="00A663DF"/>
    <w:rsid w:val="00A6787B"/>
    <w:rsid w:val="00A7148D"/>
    <w:rsid w:val="00A86D16"/>
    <w:rsid w:val="00A97851"/>
    <w:rsid w:val="00AA2ACA"/>
    <w:rsid w:val="00AA5FA8"/>
    <w:rsid w:val="00AB2504"/>
    <w:rsid w:val="00AC63F5"/>
    <w:rsid w:val="00AD2709"/>
    <w:rsid w:val="00AE68A3"/>
    <w:rsid w:val="00AF3670"/>
    <w:rsid w:val="00B01552"/>
    <w:rsid w:val="00B049FD"/>
    <w:rsid w:val="00B11ABC"/>
    <w:rsid w:val="00B44E83"/>
    <w:rsid w:val="00B64AE7"/>
    <w:rsid w:val="00B84554"/>
    <w:rsid w:val="00B9097B"/>
    <w:rsid w:val="00B93E02"/>
    <w:rsid w:val="00BB04CF"/>
    <w:rsid w:val="00BB2082"/>
    <w:rsid w:val="00BB6192"/>
    <w:rsid w:val="00BD2E93"/>
    <w:rsid w:val="00BD666E"/>
    <w:rsid w:val="00BE6B3B"/>
    <w:rsid w:val="00BE7182"/>
    <w:rsid w:val="00BF2E8D"/>
    <w:rsid w:val="00C02EDB"/>
    <w:rsid w:val="00C07CDD"/>
    <w:rsid w:val="00C16361"/>
    <w:rsid w:val="00C36766"/>
    <w:rsid w:val="00C43102"/>
    <w:rsid w:val="00C43166"/>
    <w:rsid w:val="00C53EED"/>
    <w:rsid w:val="00C6033D"/>
    <w:rsid w:val="00C71FE0"/>
    <w:rsid w:val="00C7424E"/>
    <w:rsid w:val="00C75220"/>
    <w:rsid w:val="00CA2AD4"/>
    <w:rsid w:val="00CA2D90"/>
    <w:rsid w:val="00CB772A"/>
    <w:rsid w:val="00CC30C2"/>
    <w:rsid w:val="00CF353D"/>
    <w:rsid w:val="00D069A4"/>
    <w:rsid w:val="00D15B47"/>
    <w:rsid w:val="00D3770E"/>
    <w:rsid w:val="00D560C2"/>
    <w:rsid w:val="00D64785"/>
    <w:rsid w:val="00D65BFB"/>
    <w:rsid w:val="00D678CF"/>
    <w:rsid w:val="00D71ADB"/>
    <w:rsid w:val="00D841A5"/>
    <w:rsid w:val="00D86F86"/>
    <w:rsid w:val="00D97741"/>
    <w:rsid w:val="00DB6C9D"/>
    <w:rsid w:val="00DE673A"/>
    <w:rsid w:val="00DE7128"/>
    <w:rsid w:val="00DF563C"/>
    <w:rsid w:val="00E002F5"/>
    <w:rsid w:val="00E0090B"/>
    <w:rsid w:val="00E01481"/>
    <w:rsid w:val="00E2005D"/>
    <w:rsid w:val="00E23682"/>
    <w:rsid w:val="00E25760"/>
    <w:rsid w:val="00E33790"/>
    <w:rsid w:val="00E41677"/>
    <w:rsid w:val="00E4209B"/>
    <w:rsid w:val="00E51B45"/>
    <w:rsid w:val="00E52038"/>
    <w:rsid w:val="00E556C7"/>
    <w:rsid w:val="00E57C8B"/>
    <w:rsid w:val="00E829E9"/>
    <w:rsid w:val="00E91412"/>
    <w:rsid w:val="00E928F0"/>
    <w:rsid w:val="00EA12DC"/>
    <w:rsid w:val="00EB2E47"/>
    <w:rsid w:val="00EC0064"/>
    <w:rsid w:val="00EC5DAC"/>
    <w:rsid w:val="00EE0414"/>
    <w:rsid w:val="00EE6628"/>
    <w:rsid w:val="00EF0D6F"/>
    <w:rsid w:val="00F008D7"/>
    <w:rsid w:val="00F04636"/>
    <w:rsid w:val="00F16833"/>
    <w:rsid w:val="00F43EE2"/>
    <w:rsid w:val="00F44DCF"/>
    <w:rsid w:val="00F548D7"/>
    <w:rsid w:val="00F57B9C"/>
    <w:rsid w:val="00F6648D"/>
    <w:rsid w:val="00F74B0F"/>
    <w:rsid w:val="00F76FAC"/>
    <w:rsid w:val="00FA2336"/>
    <w:rsid w:val="00FB1C8F"/>
    <w:rsid w:val="00FB4BD1"/>
    <w:rsid w:val="00FD3B55"/>
    <w:rsid w:val="00FD574F"/>
    <w:rsid w:val="00FF3E6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AC"/>
    <w:pPr>
      <w:spacing w:after="200" w:line="276" w:lineRule="auto"/>
    </w:pPr>
    <w:rPr>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646F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99"/>
    <w:rsid w:val="00431F32"/>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Sombreadoclaro">
    <w:name w:val="Light Shading"/>
    <w:basedOn w:val="Tablanormal"/>
    <w:uiPriority w:val="99"/>
    <w:rsid w:val="00BB619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Textodeglobo">
    <w:name w:val="Balloon Text"/>
    <w:basedOn w:val="Normal"/>
    <w:link w:val="TextodegloboCar"/>
    <w:uiPriority w:val="99"/>
    <w:semiHidden/>
    <w:rsid w:val="006F0C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F0C65"/>
    <w:rPr>
      <w:rFonts w:ascii="Tahoma" w:hAnsi="Tahoma" w:cs="Tahoma"/>
      <w:sz w:val="16"/>
      <w:szCs w:val="16"/>
      <w:lang w:val="en-GB"/>
    </w:rPr>
  </w:style>
  <w:style w:type="paragraph" w:styleId="Textonotapie">
    <w:name w:val="footnote text"/>
    <w:basedOn w:val="Normal"/>
    <w:link w:val="TextonotapieCar"/>
    <w:uiPriority w:val="99"/>
    <w:semiHidden/>
    <w:rsid w:val="007173D1"/>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7173D1"/>
    <w:rPr>
      <w:rFonts w:cs="Times New Roman"/>
      <w:sz w:val="20"/>
      <w:szCs w:val="20"/>
      <w:lang w:val="en-GB"/>
    </w:rPr>
  </w:style>
  <w:style w:type="character" w:styleId="Refdenotaalpie">
    <w:name w:val="footnote reference"/>
    <w:basedOn w:val="Fuentedeprrafopredeter"/>
    <w:uiPriority w:val="99"/>
    <w:semiHidden/>
    <w:rsid w:val="007173D1"/>
    <w:rPr>
      <w:rFonts w:cs="Times New Roman"/>
      <w:vertAlign w:val="superscript"/>
    </w:rPr>
  </w:style>
  <w:style w:type="paragraph" w:styleId="Encabezado">
    <w:name w:val="header"/>
    <w:basedOn w:val="Normal"/>
    <w:link w:val="EncabezadoCar"/>
    <w:uiPriority w:val="99"/>
    <w:rsid w:val="00717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173D1"/>
    <w:rPr>
      <w:rFonts w:cs="Times New Roman"/>
      <w:lang w:val="en-GB"/>
    </w:rPr>
  </w:style>
  <w:style w:type="paragraph" w:styleId="Piedepgina">
    <w:name w:val="footer"/>
    <w:basedOn w:val="Normal"/>
    <w:link w:val="PiedepginaCar"/>
    <w:uiPriority w:val="99"/>
    <w:rsid w:val="00717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173D1"/>
    <w:rPr>
      <w:rFonts w:cs="Times New Roman"/>
      <w:lang w:val="en-GB"/>
    </w:rPr>
  </w:style>
  <w:style w:type="paragraph" w:styleId="Prrafodelista">
    <w:name w:val="List Paragraph"/>
    <w:basedOn w:val="Normal"/>
    <w:uiPriority w:val="99"/>
    <w:qFormat/>
    <w:rsid w:val="00744EEC"/>
    <w:pPr>
      <w:ind w:left="720"/>
      <w:contextualSpacing/>
    </w:pPr>
  </w:style>
  <w:style w:type="character" w:styleId="Nmerodelnea">
    <w:name w:val="line number"/>
    <w:basedOn w:val="Fuentedeprrafopredeter"/>
    <w:uiPriority w:val="99"/>
    <w:semiHidden/>
    <w:unhideWhenUsed/>
    <w:rsid w:val="00AA2ACA"/>
  </w:style>
  <w:style w:type="table" w:styleId="Sombreadoclaro-nfasis2">
    <w:name w:val="Light Shading Accent 2"/>
    <w:basedOn w:val="Tablanormal"/>
    <w:uiPriority w:val="60"/>
    <w:rsid w:val="00AA2AC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EndNoteBibliographyTitle">
    <w:name w:val="EndNote Bibliography Title"/>
    <w:basedOn w:val="Normal"/>
    <w:link w:val="EndNoteBibliographyTitleCar"/>
    <w:rsid w:val="00C6033D"/>
    <w:pPr>
      <w:spacing w:after="0"/>
      <w:jc w:val="center"/>
    </w:pPr>
    <w:rPr>
      <w:noProof/>
      <w:lang w:val="en-US"/>
    </w:rPr>
  </w:style>
  <w:style w:type="character" w:customStyle="1" w:styleId="EndNoteBibliographyTitleCar">
    <w:name w:val="EndNote Bibliography Title Car"/>
    <w:basedOn w:val="Fuentedeprrafopredeter"/>
    <w:link w:val="EndNoteBibliographyTitle"/>
    <w:rsid w:val="00C6033D"/>
    <w:rPr>
      <w:noProof/>
      <w:lang w:val="en-US" w:eastAsia="en-US"/>
    </w:rPr>
  </w:style>
  <w:style w:type="paragraph" w:customStyle="1" w:styleId="EndNoteBibliography">
    <w:name w:val="EndNote Bibliography"/>
    <w:basedOn w:val="Normal"/>
    <w:link w:val="EndNoteBibliographyCar"/>
    <w:rsid w:val="00C6033D"/>
    <w:pPr>
      <w:spacing w:line="240" w:lineRule="auto"/>
    </w:pPr>
    <w:rPr>
      <w:noProof/>
      <w:lang w:val="en-US"/>
    </w:rPr>
  </w:style>
  <w:style w:type="character" w:customStyle="1" w:styleId="EndNoteBibliographyCar">
    <w:name w:val="EndNote Bibliography Car"/>
    <w:basedOn w:val="Fuentedeprrafopredeter"/>
    <w:link w:val="EndNoteBibliography"/>
    <w:rsid w:val="00C6033D"/>
    <w:rPr>
      <w:noProof/>
      <w:lang w:val="en-US" w:eastAsia="en-US"/>
    </w:rPr>
  </w:style>
  <w:style w:type="character" w:styleId="Hipervnculo">
    <w:name w:val="Hyperlink"/>
    <w:basedOn w:val="Fuentedeprrafopredeter"/>
    <w:uiPriority w:val="99"/>
    <w:unhideWhenUsed/>
    <w:rsid w:val="00C603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AC"/>
    <w:pPr>
      <w:spacing w:after="200" w:line="276" w:lineRule="auto"/>
    </w:pPr>
    <w:rPr>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646F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99"/>
    <w:rsid w:val="00431F32"/>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Sombreadoclaro">
    <w:name w:val="Light Shading"/>
    <w:basedOn w:val="Tablanormal"/>
    <w:uiPriority w:val="99"/>
    <w:rsid w:val="00BB619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Textodeglobo">
    <w:name w:val="Balloon Text"/>
    <w:basedOn w:val="Normal"/>
    <w:link w:val="TextodegloboCar"/>
    <w:uiPriority w:val="99"/>
    <w:semiHidden/>
    <w:rsid w:val="006F0C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F0C65"/>
    <w:rPr>
      <w:rFonts w:ascii="Tahoma" w:hAnsi="Tahoma" w:cs="Tahoma"/>
      <w:sz w:val="16"/>
      <w:szCs w:val="16"/>
      <w:lang w:val="en-GB"/>
    </w:rPr>
  </w:style>
  <w:style w:type="paragraph" w:styleId="Textonotapie">
    <w:name w:val="footnote text"/>
    <w:basedOn w:val="Normal"/>
    <w:link w:val="TextonotapieCar"/>
    <w:uiPriority w:val="99"/>
    <w:semiHidden/>
    <w:rsid w:val="007173D1"/>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7173D1"/>
    <w:rPr>
      <w:rFonts w:cs="Times New Roman"/>
      <w:sz w:val="20"/>
      <w:szCs w:val="20"/>
      <w:lang w:val="en-GB"/>
    </w:rPr>
  </w:style>
  <w:style w:type="character" w:styleId="Refdenotaalpie">
    <w:name w:val="footnote reference"/>
    <w:basedOn w:val="Fuentedeprrafopredeter"/>
    <w:uiPriority w:val="99"/>
    <w:semiHidden/>
    <w:rsid w:val="007173D1"/>
    <w:rPr>
      <w:rFonts w:cs="Times New Roman"/>
      <w:vertAlign w:val="superscript"/>
    </w:rPr>
  </w:style>
  <w:style w:type="paragraph" w:styleId="Encabezado">
    <w:name w:val="header"/>
    <w:basedOn w:val="Normal"/>
    <w:link w:val="EncabezadoCar"/>
    <w:uiPriority w:val="99"/>
    <w:rsid w:val="00717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173D1"/>
    <w:rPr>
      <w:rFonts w:cs="Times New Roman"/>
      <w:lang w:val="en-GB"/>
    </w:rPr>
  </w:style>
  <w:style w:type="paragraph" w:styleId="Piedepgina">
    <w:name w:val="footer"/>
    <w:basedOn w:val="Normal"/>
    <w:link w:val="PiedepginaCar"/>
    <w:uiPriority w:val="99"/>
    <w:rsid w:val="00717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173D1"/>
    <w:rPr>
      <w:rFonts w:cs="Times New Roman"/>
      <w:lang w:val="en-GB"/>
    </w:rPr>
  </w:style>
  <w:style w:type="paragraph" w:styleId="Prrafodelista">
    <w:name w:val="List Paragraph"/>
    <w:basedOn w:val="Normal"/>
    <w:uiPriority w:val="99"/>
    <w:qFormat/>
    <w:rsid w:val="00744EEC"/>
    <w:pPr>
      <w:ind w:left="720"/>
      <w:contextualSpacing/>
    </w:pPr>
  </w:style>
  <w:style w:type="character" w:styleId="Nmerodelnea">
    <w:name w:val="line number"/>
    <w:basedOn w:val="Fuentedeprrafopredeter"/>
    <w:uiPriority w:val="99"/>
    <w:semiHidden/>
    <w:unhideWhenUsed/>
    <w:rsid w:val="00AA2ACA"/>
  </w:style>
  <w:style w:type="table" w:styleId="Sombreadoclaro-nfasis2">
    <w:name w:val="Light Shading Accent 2"/>
    <w:basedOn w:val="Tablanormal"/>
    <w:uiPriority w:val="60"/>
    <w:rsid w:val="00AA2AC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EndNoteBibliographyTitle">
    <w:name w:val="EndNote Bibliography Title"/>
    <w:basedOn w:val="Normal"/>
    <w:link w:val="EndNoteBibliographyTitleCar"/>
    <w:rsid w:val="00C6033D"/>
    <w:pPr>
      <w:spacing w:after="0"/>
      <w:jc w:val="center"/>
    </w:pPr>
    <w:rPr>
      <w:noProof/>
      <w:lang w:val="en-US"/>
    </w:rPr>
  </w:style>
  <w:style w:type="character" w:customStyle="1" w:styleId="EndNoteBibliographyTitleCar">
    <w:name w:val="EndNote Bibliography Title Car"/>
    <w:basedOn w:val="Fuentedeprrafopredeter"/>
    <w:link w:val="EndNoteBibliographyTitle"/>
    <w:rsid w:val="00C6033D"/>
    <w:rPr>
      <w:noProof/>
      <w:lang w:val="en-US" w:eastAsia="en-US"/>
    </w:rPr>
  </w:style>
  <w:style w:type="paragraph" w:customStyle="1" w:styleId="EndNoteBibliography">
    <w:name w:val="EndNote Bibliography"/>
    <w:basedOn w:val="Normal"/>
    <w:link w:val="EndNoteBibliographyCar"/>
    <w:rsid w:val="00C6033D"/>
    <w:pPr>
      <w:spacing w:line="240" w:lineRule="auto"/>
    </w:pPr>
    <w:rPr>
      <w:noProof/>
      <w:lang w:val="en-US"/>
    </w:rPr>
  </w:style>
  <w:style w:type="character" w:customStyle="1" w:styleId="EndNoteBibliographyCar">
    <w:name w:val="EndNote Bibliography Car"/>
    <w:basedOn w:val="Fuentedeprrafopredeter"/>
    <w:link w:val="EndNoteBibliography"/>
    <w:rsid w:val="00C6033D"/>
    <w:rPr>
      <w:noProof/>
      <w:lang w:val="en-US" w:eastAsia="en-US"/>
    </w:rPr>
  </w:style>
  <w:style w:type="character" w:styleId="Hipervnculo">
    <w:name w:val="Hyperlink"/>
    <w:basedOn w:val="Fuentedeprrafopredeter"/>
    <w:uiPriority w:val="99"/>
    <w:unhideWhenUsed/>
    <w:rsid w:val="00C60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86550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C3A1-0B37-9849-AB82-DAA0921B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1040</Words>
  <Characters>5720</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 MARCELO (FUN.CLI.)</dc:creator>
  <cp:lastModifiedBy>Vila Office</cp:lastModifiedBy>
  <cp:revision>2</cp:revision>
  <cp:lastPrinted>2014-12-05T09:05:00Z</cp:lastPrinted>
  <dcterms:created xsi:type="dcterms:W3CDTF">2016-01-03T10:05:00Z</dcterms:created>
  <dcterms:modified xsi:type="dcterms:W3CDTF">2016-01-03T10:05:00Z</dcterms:modified>
</cp:coreProperties>
</file>