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66" w:rsidRPr="000A3A41" w:rsidRDefault="000A3A41" w:rsidP="00192E66">
      <w:pPr>
        <w:wordWrap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3A41">
        <w:rPr>
          <w:rFonts w:ascii="Times New Roman" w:hAnsi="Times New Roman" w:cs="Times New Roman"/>
          <w:b/>
          <w:kern w:val="0"/>
          <w:sz w:val="24"/>
          <w:szCs w:val="24"/>
        </w:rPr>
        <w:t>S</w:t>
      </w:r>
      <w:r w:rsidR="0096067C">
        <w:rPr>
          <w:rFonts w:ascii="Times New Roman" w:hAnsi="Times New Roman" w:cs="Times New Roman" w:hint="eastAsia"/>
          <w:b/>
          <w:kern w:val="0"/>
          <w:sz w:val="24"/>
          <w:szCs w:val="24"/>
        </w:rPr>
        <w:t>2</w:t>
      </w:r>
      <w:r w:rsidRPr="000A3A41">
        <w:rPr>
          <w:rFonts w:ascii="Times New Roman" w:hAnsi="Times New Roman" w:cs="Times New Roman"/>
          <w:b/>
          <w:kern w:val="0"/>
          <w:sz w:val="24"/>
          <w:szCs w:val="24"/>
        </w:rPr>
        <w:t xml:space="preserve"> Table</w:t>
      </w:r>
      <w:r w:rsidRPr="000A3A41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proofErr w:type="gramEnd"/>
      <w:r w:rsidR="00192E66" w:rsidRPr="000A3A4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192E66" w:rsidRPr="000A3A41">
        <w:rPr>
          <w:rFonts w:ascii="Times New Roman" w:hAnsi="Times New Roman" w:cs="Times New Roman"/>
          <w:b/>
          <w:sz w:val="24"/>
          <w:szCs w:val="24"/>
        </w:rPr>
        <w:t>Post-transplant renal function according to the presence of pre-transplant vascular disease</w:t>
      </w:r>
      <w:bookmarkStart w:id="0" w:name="_GoBack"/>
      <w:bookmarkEnd w:id="0"/>
    </w:p>
    <w:tbl>
      <w:tblPr>
        <w:tblStyle w:val="ab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2552"/>
        <w:gridCol w:w="2409"/>
        <w:gridCol w:w="2230"/>
        <w:gridCol w:w="892"/>
      </w:tblGrid>
      <w:tr w:rsidR="00192E66" w:rsidRPr="00192E66" w:rsidTr="00192E66">
        <w:trPr>
          <w:trHeight w:val="23"/>
          <w:jc w:val="center"/>
        </w:trPr>
        <w:tc>
          <w:tcPr>
            <w:tcW w:w="3028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Vascular disease (+)</w:t>
            </w:r>
          </w:p>
          <w:p w:rsidR="00A43BE0" w:rsidRPr="00192E66" w:rsidRDefault="00A43BE0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shd w:val="clear" w:color="auto" w:fill="FFFFFF"/>
              </w:rPr>
              <w:t>(n=189, 6.5%)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Vascular disease (-)</w:t>
            </w:r>
          </w:p>
          <w:p w:rsidR="00A43BE0" w:rsidRPr="00192E66" w:rsidRDefault="00A43BE0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shd w:val="clear" w:color="auto" w:fill="FFFFFF"/>
              </w:rPr>
              <w:t>(n=2713, 93.5%)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92E66" w:rsidRPr="004A4DA6" w:rsidRDefault="004A4DA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A4DA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p</w:t>
            </w: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302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Serum creatinine (</w:t>
            </w:r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mg/</w:t>
            </w:r>
            <w:proofErr w:type="spellStart"/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dL</w:t>
            </w:r>
            <w:proofErr w:type="spellEnd"/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bottom w:val="nil"/>
            </w:tcBorders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0" w:type="dxa"/>
            <w:tcBorders>
              <w:top w:val="single" w:sz="8" w:space="0" w:color="auto"/>
              <w:bottom w:val="nil"/>
            </w:tcBorders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8" w:space="0" w:color="auto"/>
              <w:bottom w:val="nil"/>
            </w:tcBorders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476" w:type="dxa"/>
            <w:tcBorders>
              <w:top w:val="nil"/>
            </w:tcBorders>
            <w:vAlign w:val="center"/>
          </w:tcPr>
          <w:p w:rsid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After </w:t>
            </w:r>
            <w:r>
              <w:rPr>
                <w:rFonts w:ascii="Times New Roman" w:hAnsi="Times New Roman" w:hint="eastAsia"/>
                <w:b/>
                <w:sz w:val="24"/>
                <w:szCs w:val="24"/>
                <w:shd w:val="clear" w:color="auto" w:fill="FFFFFF"/>
              </w:rPr>
              <w:t>1 month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1.3 (1.0, 1.5)</w:t>
            </w:r>
          </w:p>
        </w:tc>
        <w:tc>
          <w:tcPr>
            <w:tcW w:w="2230" w:type="dxa"/>
            <w:tcBorders>
              <w:top w:val="nil"/>
            </w:tcBorders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0.006</w:t>
            </w: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476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3 month</w:t>
            </w:r>
          </w:p>
        </w:tc>
        <w:tc>
          <w:tcPr>
            <w:tcW w:w="2409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2230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 (0.9, 1.4)</w:t>
            </w:r>
          </w:p>
        </w:tc>
        <w:tc>
          <w:tcPr>
            <w:tcW w:w="89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&lt;0.001</w:t>
            </w: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476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6 month</w:t>
            </w:r>
          </w:p>
        </w:tc>
        <w:tc>
          <w:tcPr>
            <w:tcW w:w="2409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1.3 (1.1, 1.4)</w:t>
            </w:r>
          </w:p>
        </w:tc>
        <w:tc>
          <w:tcPr>
            <w:tcW w:w="2230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89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0.030</w:t>
            </w: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476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9 month</w:t>
            </w:r>
          </w:p>
        </w:tc>
        <w:tc>
          <w:tcPr>
            <w:tcW w:w="2409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 (1.1, 1.4)</w:t>
            </w:r>
          </w:p>
        </w:tc>
        <w:tc>
          <w:tcPr>
            <w:tcW w:w="2230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89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0.006</w:t>
            </w: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476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12 month</w:t>
            </w:r>
          </w:p>
        </w:tc>
        <w:tc>
          <w:tcPr>
            <w:tcW w:w="2409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 (1.1, 1.5)</w:t>
            </w:r>
          </w:p>
        </w:tc>
        <w:tc>
          <w:tcPr>
            <w:tcW w:w="2230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89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0.003</w:t>
            </w:r>
          </w:p>
        </w:tc>
      </w:tr>
      <w:tr w:rsidR="00192E66" w:rsidRPr="00192E66" w:rsidTr="00EA7BD3">
        <w:trPr>
          <w:trHeight w:val="23"/>
          <w:jc w:val="center"/>
        </w:trPr>
        <w:tc>
          <w:tcPr>
            <w:tcW w:w="5437" w:type="dxa"/>
            <w:gridSpan w:val="3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shd w:val="clear" w:color="auto" w:fill="FFFFFF"/>
              </w:rPr>
              <w:t>Estimated GFR (</w:t>
            </w:r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mL/min/1.73</w:t>
            </w:r>
            <w:r w:rsidRPr="00F675F4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F675F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30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476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  <w:shd w:val="clear" w:color="auto" w:fill="FFFFFF"/>
              </w:rPr>
              <w:t xml:space="preserve"> 1 month</w:t>
            </w:r>
          </w:p>
        </w:tc>
        <w:tc>
          <w:tcPr>
            <w:tcW w:w="2409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62.5 (51.8, 73.2)</w:t>
            </w:r>
          </w:p>
        </w:tc>
        <w:tc>
          <w:tcPr>
            <w:tcW w:w="2230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65.9 (54.7, 78.3)</w:t>
            </w:r>
          </w:p>
        </w:tc>
        <w:tc>
          <w:tcPr>
            <w:tcW w:w="89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0.011</w:t>
            </w: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476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3 month</w:t>
            </w:r>
          </w:p>
        </w:tc>
        <w:tc>
          <w:tcPr>
            <w:tcW w:w="2409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62.4 (51.6, 76.7)</w:t>
            </w:r>
          </w:p>
        </w:tc>
        <w:tc>
          <w:tcPr>
            <w:tcW w:w="2230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68.7 (55.8, 84.2)</w:t>
            </w:r>
          </w:p>
        </w:tc>
        <w:tc>
          <w:tcPr>
            <w:tcW w:w="89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&lt;0.001</w:t>
            </w: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476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6 month</w:t>
            </w:r>
          </w:p>
        </w:tc>
        <w:tc>
          <w:tcPr>
            <w:tcW w:w="2409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62.1 (51.9, 73.2)</w:t>
            </w:r>
          </w:p>
        </w:tc>
        <w:tc>
          <w:tcPr>
            <w:tcW w:w="2230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63.9 (54.1, 75.4)</w:t>
            </w:r>
          </w:p>
        </w:tc>
        <w:tc>
          <w:tcPr>
            <w:tcW w:w="89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0.090</w:t>
            </w: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476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9 month</w:t>
            </w:r>
          </w:p>
        </w:tc>
        <w:tc>
          <w:tcPr>
            <w:tcW w:w="2409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62.5 (53.5, 71.3)</w:t>
            </w:r>
          </w:p>
        </w:tc>
        <w:tc>
          <w:tcPr>
            <w:tcW w:w="2230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65.1 (55.2, 76.9)</w:t>
            </w:r>
          </w:p>
        </w:tc>
        <w:tc>
          <w:tcPr>
            <w:tcW w:w="89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0.017</w:t>
            </w:r>
          </w:p>
        </w:tc>
      </w:tr>
      <w:tr w:rsidR="00192E66" w:rsidRPr="00192E66" w:rsidTr="00192E66">
        <w:trPr>
          <w:trHeight w:val="23"/>
          <w:jc w:val="center"/>
        </w:trPr>
        <w:tc>
          <w:tcPr>
            <w:tcW w:w="476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12 month</w:t>
            </w:r>
          </w:p>
        </w:tc>
        <w:tc>
          <w:tcPr>
            <w:tcW w:w="2409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62.5 (51.6, 72.4)</w:t>
            </w:r>
          </w:p>
        </w:tc>
        <w:tc>
          <w:tcPr>
            <w:tcW w:w="2230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65.0 (54.7, 76.4)</w:t>
            </w:r>
          </w:p>
        </w:tc>
        <w:tc>
          <w:tcPr>
            <w:tcW w:w="892" w:type="dxa"/>
            <w:vAlign w:val="center"/>
          </w:tcPr>
          <w:p w:rsidR="00192E66" w:rsidRPr="00192E66" w:rsidRDefault="00192E66" w:rsidP="00192E66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2E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0.009</w:t>
            </w:r>
          </w:p>
        </w:tc>
      </w:tr>
    </w:tbl>
    <w:p w:rsidR="00550B7E" w:rsidRDefault="00550B7E" w:rsidP="00550B7E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are presented </w:t>
      </w:r>
      <w:r w:rsidRPr="00B54A23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B54A23">
        <w:rPr>
          <w:rFonts w:ascii="Times New Roman" w:hAnsi="Times New Roman" w:cs="Times New Roman" w:hint="eastAsia"/>
          <w:sz w:val="24"/>
          <w:szCs w:val="24"/>
        </w:rPr>
        <w:t xml:space="preserve">median </w:t>
      </w:r>
      <w:r w:rsidRPr="00B54A23">
        <w:rPr>
          <w:rFonts w:ascii="Times New Roman" w:hAnsi="Times New Roman" w:cs="Times New Roman"/>
          <w:sz w:val="24"/>
          <w:szCs w:val="24"/>
        </w:rPr>
        <w:t>(25</w:t>
      </w:r>
      <w:r w:rsidRPr="00B54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4A23">
        <w:rPr>
          <w:rFonts w:ascii="Times New Roman" w:hAnsi="Times New Roman" w:cs="Times New Roman"/>
          <w:sz w:val="24"/>
          <w:szCs w:val="24"/>
        </w:rPr>
        <w:t>, 75</w:t>
      </w:r>
      <w:r w:rsidRPr="00B54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4A23">
        <w:rPr>
          <w:rFonts w:ascii="Times New Roman" w:hAnsi="Times New Roman" w:cs="Times New Roman"/>
          <w:sz w:val="24"/>
          <w:szCs w:val="24"/>
        </w:rPr>
        <w:t xml:space="preserve"> percentiles)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50B7E" w:rsidSect="00D579A6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A8" w:rsidRDefault="00996AA8" w:rsidP="00CE510F">
      <w:r>
        <w:separator/>
      </w:r>
    </w:p>
  </w:endnote>
  <w:endnote w:type="continuationSeparator" w:id="0">
    <w:p w:rsidR="00996AA8" w:rsidRDefault="00996AA8" w:rsidP="00CE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A8" w:rsidRDefault="00996AA8" w:rsidP="00CE510F">
      <w:r>
        <w:separator/>
      </w:r>
    </w:p>
  </w:footnote>
  <w:footnote w:type="continuationSeparator" w:id="0">
    <w:p w:rsidR="00996AA8" w:rsidRDefault="00996AA8" w:rsidP="00CE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vtzvvsejpdeduevzpovd9tirpde0z0fzw95&quot;&gt;My EndNote Library&lt;record-ids&gt;&lt;item&gt;1&lt;/item&gt;&lt;item&gt;2&lt;/item&gt;&lt;item&gt;3&lt;/item&gt;&lt;item&gt;4&lt;/item&gt;&lt;item&gt;5&lt;/item&gt;&lt;item&gt;6&lt;/item&gt;&lt;item&gt;8&lt;/item&gt;&lt;item&gt;9&lt;/item&gt;&lt;item&gt;10&lt;/item&gt;&lt;item&gt;109&lt;/item&gt;&lt;item&gt;111&lt;/item&gt;&lt;item&gt;112&lt;/item&gt;&lt;item&gt;113&lt;/item&gt;&lt;item&gt;114&lt;/item&gt;&lt;item&gt;119&lt;/item&gt;&lt;item&gt;120&lt;/item&gt;&lt;item&gt;121&lt;/item&gt;&lt;item&gt;336&lt;/item&gt;&lt;item&gt;337&lt;/item&gt;&lt;item&gt;338&lt;/item&gt;&lt;item&gt;339&lt;/item&gt;&lt;item&gt;340&lt;/item&gt;&lt;/record-ids&gt;&lt;/item&gt;&lt;/Libraries&gt;"/>
  </w:docVars>
  <w:rsids>
    <w:rsidRoot w:val="00157B45"/>
    <w:rsid w:val="00000CE9"/>
    <w:rsid w:val="000022A7"/>
    <w:rsid w:val="00005AEF"/>
    <w:rsid w:val="000060BD"/>
    <w:rsid w:val="00016247"/>
    <w:rsid w:val="000437E3"/>
    <w:rsid w:val="00044A13"/>
    <w:rsid w:val="00045BE3"/>
    <w:rsid w:val="00053CE1"/>
    <w:rsid w:val="000567AB"/>
    <w:rsid w:val="000631A3"/>
    <w:rsid w:val="00067E7A"/>
    <w:rsid w:val="00075EA9"/>
    <w:rsid w:val="00081798"/>
    <w:rsid w:val="00085C3B"/>
    <w:rsid w:val="00087967"/>
    <w:rsid w:val="00096F4B"/>
    <w:rsid w:val="000A3A41"/>
    <w:rsid w:val="000A7702"/>
    <w:rsid w:val="000B3A42"/>
    <w:rsid w:val="000D37C5"/>
    <w:rsid w:val="000D389D"/>
    <w:rsid w:val="000D650A"/>
    <w:rsid w:val="000E0E6D"/>
    <w:rsid w:val="000F0BAF"/>
    <w:rsid w:val="000F73E2"/>
    <w:rsid w:val="00103CDD"/>
    <w:rsid w:val="00104D2D"/>
    <w:rsid w:val="00113274"/>
    <w:rsid w:val="00123D64"/>
    <w:rsid w:val="00124833"/>
    <w:rsid w:val="0012622C"/>
    <w:rsid w:val="00126461"/>
    <w:rsid w:val="001313E2"/>
    <w:rsid w:val="001319BB"/>
    <w:rsid w:val="00143CEE"/>
    <w:rsid w:val="00146961"/>
    <w:rsid w:val="00150084"/>
    <w:rsid w:val="00150495"/>
    <w:rsid w:val="00157B45"/>
    <w:rsid w:val="00161EC6"/>
    <w:rsid w:val="00163C66"/>
    <w:rsid w:val="001651EB"/>
    <w:rsid w:val="001664B9"/>
    <w:rsid w:val="00181B64"/>
    <w:rsid w:val="0018332E"/>
    <w:rsid w:val="00192E66"/>
    <w:rsid w:val="001A3679"/>
    <w:rsid w:val="001A3895"/>
    <w:rsid w:val="001A5627"/>
    <w:rsid w:val="001C1159"/>
    <w:rsid w:val="001D58CD"/>
    <w:rsid w:val="001E3856"/>
    <w:rsid w:val="001E6CD6"/>
    <w:rsid w:val="00206FB6"/>
    <w:rsid w:val="00210D8E"/>
    <w:rsid w:val="002132D2"/>
    <w:rsid w:val="00214229"/>
    <w:rsid w:val="00214729"/>
    <w:rsid w:val="00230964"/>
    <w:rsid w:val="00231FD1"/>
    <w:rsid w:val="00236BC2"/>
    <w:rsid w:val="00236FB9"/>
    <w:rsid w:val="00240917"/>
    <w:rsid w:val="002412A2"/>
    <w:rsid w:val="0025346E"/>
    <w:rsid w:val="00264CCB"/>
    <w:rsid w:val="0027241C"/>
    <w:rsid w:val="0027412E"/>
    <w:rsid w:val="00280873"/>
    <w:rsid w:val="00286984"/>
    <w:rsid w:val="0029410F"/>
    <w:rsid w:val="002A4E1A"/>
    <w:rsid w:val="002A67C5"/>
    <w:rsid w:val="002B6825"/>
    <w:rsid w:val="002B6C7D"/>
    <w:rsid w:val="002D48F2"/>
    <w:rsid w:val="002F4637"/>
    <w:rsid w:val="00300CDA"/>
    <w:rsid w:val="00304695"/>
    <w:rsid w:val="00312141"/>
    <w:rsid w:val="003129CB"/>
    <w:rsid w:val="0032271A"/>
    <w:rsid w:val="0032371F"/>
    <w:rsid w:val="00330952"/>
    <w:rsid w:val="00334946"/>
    <w:rsid w:val="0034260B"/>
    <w:rsid w:val="00343907"/>
    <w:rsid w:val="00343EC4"/>
    <w:rsid w:val="00344CF7"/>
    <w:rsid w:val="00350473"/>
    <w:rsid w:val="003511B9"/>
    <w:rsid w:val="00364CA7"/>
    <w:rsid w:val="00365418"/>
    <w:rsid w:val="00365A9C"/>
    <w:rsid w:val="00373925"/>
    <w:rsid w:val="00377022"/>
    <w:rsid w:val="00380D78"/>
    <w:rsid w:val="00387352"/>
    <w:rsid w:val="003960D0"/>
    <w:rsid w:val="003A1795"/>
    <w:rsid w:val="003A3B87"/>
    <w:rsid w:val="003B1E74"/>
    <w:rsid w:val="003C31E9"/>
    <w:rsid w:val="003C4E1A"/>
    <w:rsid w:val="003C530E"/>
    <w:rsid w:val="003D3F39"/>
    <w:rsid w:val="003E51AA"/>
    <w:rsid w:val="003E5BF3"/>
    <w:rsid w:val="003F4798"/>
    <w:rsid w:val="003F5BFD"/>
    <w:rsid w:val="003F760A"/>
    <w:rsid w:val="00400355"/>
    <w:rsid w:val="00404CE9"/>
    <w:rsid w:val="004117F0"/>
    <w:rsid w:val="00420946"/>
    <w:rsid w:val="00427FDB"/>
    <w:rsid w:val="00432957"/>
    <w:rsid w:val="004461A7"/>
    <w:rsid w:val="00446820"/>
    <w:rsid w:val="00452088"/>
    <w:rsid w:val="004601D3"/>
    <w:rsid w:val="00463824"/>
    <w:rsid w:val="00470964"/>
    <w:rsid w:val="004806A8"/>
    <w:rsid w:val="00483227"/>
    <w:rsid w:val="004904FF"/>
    <w:rsid w:val="004A4DA6"/>
    <w:rsid w:val="004A5BB9"/>
    <w:rsid w:val="004B06C1"/>
    <w:rsid w:val="004B1CFF"/>
    <w:rsid w:val="004C5AB1"/>
    <w:rsid w:val="004D3C09"/>
    <w:rsid w:val="004E1FEF"/>
    <w:rsid w:val="004F5290"/>
    <w:rsid w:val="00510B11"/>
    <w:rsid w:val="005112BD"/>
    <w:rsid w:val="005160FB"/>
    <w:rsid w:val="00516145"/>
    <w:rsid w:val="005206C5"/>
    <w:rsid w:val="005317FC"/>
    <w:rsid w:val="005373A5"/>
    <w:rsid w:val="00537E1C"/>
    <w:rsid w:val="00550800"/>
    <w:rsid w:val="00550B7E"/>
    <w:rsid w:val="00556322"/>
    <w:rsid w:val="00562647"/>
    <w:rsid w:val="005653AD"/>
    <w:rsid w:val="0057065D"/>
    <w:rsid w:val="005720E6"/>
    <w:rsid w:val="00573874"/>
    <w:rsid w:val="005769C2"/>
    <w:rsid w:val="0057736C"/>
    <w:rsid w:val="00577B3B"/>
    <w:rsid w:val="005852D3"/>
    <w:rsid w:val="005A2E21"/>
    <w:rsid w:val="005A7B63"/>
    <w:rsid w:val="005B1AB8"/>
    <w:rsid w:val="005C2E1F"/>
    <w:rsid w:val="005D7547"/>
    <w:rsid w:val="005E1184"/>
    <w:rsid w:val="005E40ED"/>
    <w:rsid w:val="005F7242"/>
    <w:rsid w:val="00600A8D"/>
    <w:rsid w:val="00602025"/>
    <w:rsid w:val="006104D6"/>
    <w:rsid w:val="00610B22"/>
    <w:rsid w:val="006173F4"/>
    <w:rsid w:val="00626EFC"/>
    <w:rsid w:val="006308FD"/>
    <w:rsid w:val="00633234"/>
    <w:rsid w:val="006334DF"/>
    <w:rsid w:val="00633811"/>
    <w:rsid w:val="00633D20"/>
    <w:rsid w:val="0063644A"/>
    <w:rsid w:val="006400CB"/>
    <w:rsid w:val="00654245"/>
    <w:rsid w:val="0065601B"/>
    <w:rsid w:val="00661BBA"/>
    <w:rsid w:val="0068542F"/>
    <w:rsid w:val="006A03EC"/>
    <w:rsid w:val="006A3AAB"/>
    <w:rsid w:val="006B1CB1"/>
    <w:rsid w:val="006B69EA"/>
    <w:rsid w:val="006C4176"/>
    <w:rsid w:val="006D09E6"/>
    <w:rsid w:val="006D4824"/>
    <w:rsid w:val="006E0B57"/>
    <w:rsid w:val="006F0ECB"/>
    <w:rsid w:val="006F16B3"/>
    <w:rsid w:val="007003A3"/>
    <w:rsid w:val="00704563"/>
    <w:rsid w:val="007229BF"/>
    <w:rsid w:val="00726C89"/>
    <w:rsid w:val="007357FB"/>
    <w:rsid w:val="007436C1"/>
    <w:rsid w:val="007437DD"/>
    <w:rsid w:val="007461B8"/>
    <w:rsid w:val="00747589"/>
    <w:rsid w:val="00750E25"/>
    <w:rsid w:val="00757B3A"/>
    <w:rsid w:val="0076294E"/>
    <w:rsid w:val="007638F3"/>
    <w:rsid w:val="007657E6"/>
    <w:rsid w:val="00774AC5"/>
    <w:rsid w:val="007773F6"/>
    <w:rsid w:val="007802CD"/>
    <w:rsid w:val="007850B3"/>
    <w:rsid w:val="007852FF"/>
    <w:rsid w:val="00796653"/>
    <w:rsid w:val="007A4DD4"/>
    <w:rsid w:val="007C2953"/>
    <w:rsid w:val="007C3A34"/>
    <w:rsid w:val="007C735B"/>
    <w:rsid w:val="007D0FDB"/>
    <w:rsid w:val="007D3F3E"/>
    <w:rsid w:val="007E7F3A"/>
    <w:rsid w:val="007F59F3"/>
    <w:rsid w:val="00816E19"/>
    <w:rsid w:val="008176BC"/>
    <w:rsid w:val="0082591B"/>
    <w:rsid w:val="00841259"/>
    <w:rsid w:val="00841547"/>
    <w:rsid w:val="00841E6D"/>
    <w:rsid w:val="00842E15"/>
    <w:rsid w:val="00854BFD"/>
    <w:rsid w:val="00855DAD"/>
    <w:rsid w:val="008572A4"/>
    <w:rsid w:val="00893853"/>
    <w:rsid w:val="00893EDC"/>
    <w:rsid w:val="008A2FF1"/>
    <w:rsid w:val="008A4B74"/>
    <w:rsid w:val="008B32BC"/>
    <w:rsid w:val="008B7E9C"/>
    <w:rsid w:val="008C5DDD"/>
    <w:rsid w:val="008D0BA4"/>
    <w:rsid w:val="008D5BDE"/>
    <w:rsid w:val="008E386E"/>
    <w:rsid w:val="008E4A1B"/>
    <w:rsid w:val="008E51FD"/>
    <w:rsid w:val="008F3E34"/>
    <w:rsid w:val="008F40B2"/>
    <w:rsid w:val="008F4F58"/>
    <w:rsid w:val="008F4F86"/>
    <w:rsid w:val="008F5638"/>
    <w:rsid w:val="008F616E"/>
    <w:rsid w:val="008F6F4A"/>
    <w:rsid w:val="00910679"/>
    <w:rsid w:val="00913986"/>
    <w:rsid w:val="00913BB0"/>
    <w:rsid w:val="009178F5"/>
    <w:rsid w:val="009272D0"/>
    <w:rsid w:val="009311EC"/>
    <w:rsid w:val="00932047"/>
    <w:rsid w:val="0093226E"/>
    <w:rsid w:val="00945336"/>
    <w:rsid w:val="00946A79"/>
    <w:rsid w:val="009519F3"/>
    <w:rsid w:val="00954022"/>
    <w:rsid w:val="009575F3"/>
    <w:rsid w:val="0096067C"/>
    <w:rsid w:val="00981E0F"/>
    <w:rsid w:val="009854D5"/>
    <w:rsid w:val="00987FFB"/>
    <w:rsid w:val="00990EF7"/>
    <w:rsid w:val="009925D8"/>
    <w:rsid w:val="00992E0A"/>
    <w:rsid w:val="009958B5"/>
    <w:rsid w:val="00996AA8"/>
    <w:rsid w:val="00997031"/>
    <w:rsid w:val="009A2B57"/>
    <w:rsid w:val="009C52A4"/>
    <w:rsid w:val="009D4083"/>
    <w:rsid w:val="009D4ECD"/>
    <w:rsid w:val="009D5C79"/>
    <w:rsid w:val="009E1ACA"/>
    <w:rsid w:val="009E1E84"/>
    <w:rsid w:val="009E1F27"/>
    <w:rsid w:val="009E66AA"/>
    <w:rsid w:val="009F10CC"/>
    <w:rsid w:val="00A047F8"/>
    <w:rsid w:val="00A12C42"/>
    <w:rsid w:val="00A3468E"/>
    <w:rsid w:val="00A40378"/>
    <w:rsid w:val="00A403BA"/>
    <w:rsid w:val="00A43BE0"/>
    <w:rsid w:val="00A503D6"/>
    <w:rsid w:val="00A54C40"/>
    <w:rsid w:val="00A64AB6"/>
    <w:rsid w:val="00A64BB0"/>
    <w:rsid w:val="00A75E3B"/>
    <w:rsid w:val="00A77048"/>
    <w:rsid w:val="00A80D1C"/>
    <w:rsid w:val="00A8501D"/>
    <w:rsid w:val="00A86833"/>
    <w:rsid w:val="00A967A1"/>
    <w:rsid w:val="00AA106B"/>
    <w:rsid w:val="00AA45AE"/>
    <w:rsid w:val="00AA6679"/>
    <w:rsid w:val="00AA6AE7"/>
    <w:rsid w:val="00AA7673"/>
    <w:rsid w:val="00AB03E9"/>
    <w:rsid w:val="00AB08EB"/>
    <w:rsid w:val="00AB2C1A"/>
    <w:rsid w:val="00AB6A11"/>
    <w:rsid w:val="00AC276F"/>
    <w:rsid w:val="00AC762A"/>
    <w:rsid w:val="00AD0672"/>
    <w:rsid w:val="00AD5492"/>
    <w:rsid w:val="00AD5A92"/>
    <w:rsid w:val="00AF5E65"/>
    <w:rsid w:val="00AF7A28"/>
    <w:rsid w:val="00B023AF"/>
    <w:rsid w:val="00B13198"/>
    <w:rsid w:val="00B14238"/>
    <w:rsid w:val="00B16F31"/>
    <w:rsid w:val="00B2258A"/>
    <w:rsid w:val="00B22A43"/>
    <w:rsid w:val="00B25D3D"/>
    <w:rsid w:val="00B26AF6"/>
    <w:rsid w:val="00B42BD5"/>
    <w:rsid w:val="00B47511"/>
    <w:rsid w:val="00B515CA"/>
    <w:rsid w:val="00B51901"/>
    <w:rsid w:val="00B52379"/>
    <w:rsid w:val="00B54922"/>
    <w:rsid w:val="00B54A12"/>
    <w:rsid w:val="00B66527"/>
    <w:rsid w:val="00B70F25"/>
    <w:rsid w:val="00B9630A"/>
    <w:rsid w:val="00B97348"/>
    <w:rsid w:val="00BA66A7"/>
    <w:rsid w:val="00BA71B9"/>
    <w:rsid w:val="00BB3273"/>
    <w:rsid w:val="00BB4354"/>
    <w:rsid w:val="00BB76F5"/>
    <w:rsid w:val="00BC4BAC"/>
    <w:rsid w:val="00BC506C"/>
    <w:rsid w:val="00BC6872"/>
    <w:rsid w:val="00BC7F76"/>
    <w:rsid w:val="00BD4F10"/>
    <w:rsid w:val="00BE2DAD"/>
    <w:rsid w:val="00BE59E7"/>
    <w:rsid w:val="00BF24D6"/>
    <w:rsid w:val="00BF5DB3"/>
    <w:rsid w:val="00C04991"/>
    <w:rsid w:val="00C05A35"/>
    <w:rsid w:val="00C0732D"/>
    <w:rsid w:val="00C20A36"/>
    <w:rsid w:val="00C228FB"/>
    <w:rsid w:val="00C236ED"/>
    <w:rsid w:val="00C2610C"/>
    <w:rsid w:val="00C36147"/>
    <w:rsid w:val="00C37041"/>
    <w:rsid w:val="00C40F3E"/>
    <w:rsid w:val="00C43F1A"/>
    <w:rsid w:val="00C44151"/>
    <w:rsid w:val="00C509A0"/>
    <w:rsid w:val="00C612B0"/>
    <w:rsid w:val="00C6158A"/>
    <w:rsid w:val="00C63F9C"/>
    <w:rsid w:val="00C731B1"/>
    <w:rsid w:val="00C73EA9"/>
    <w:rsid w:val="00C80D4E"/>
    <w:rsid w:val="00C87DBB"/>
    <w:rsid w:val="00CA0FDE"/>
    <w:rsid w:val="00CA1102"/>
    <w:rsid w:val="00CA1680"/>
    <w:rsid w:val="00CA2FB5"/>
    <w:rsid w:val="00CC5966"/>
    <w:rsid w:val="00CC66E8"/>
    <w:rsid w:val="00CD4402"/>
    <w:rsid w:val="00CD63FA"/>
    <w:rsid w:val="00CE11E0"/>
    <w:rsid w:val="00CE510F"/>
    <w:rsid w:val="00D20169"/>
    <w:rsid w:val="00D2752B"/>
    <w:rsid w:val="00D34908"/>
    <w:rsid w:val="00D37168"/>
    <w:rsid w:val="00D37890"/>
    <w:rsid w:val="00D4093D"/>
    <w:rsid w:val="00D46004"/>
    <w:rsid w:val="00D5252D"/>
    <w:rsid w:val="00D56D62"/>
    <w:rsid w:val="00D579A6"/>
    <w:rsid w:val="00D613D1"/>
    <w:rsid w:val="00D76D08"/>
    <w:rsid w:val="00D80CD6"/>
    <w:rsid w:val="00D962D3"/>
    <w:rsid w:val="00DA26CA"/>
    <w:rsid w:val="00DA639F"/>
    <w:rsid w:val="00DB103C"/>
    <w:rsid w:val="00DB5657"/>
    <w:rsid w:val="00DC435A"/>
    <w:rsid w:val="00DC6949"/>
    <w:rsid w:val="00DD05C5"/>
    <w:rsid w:val="00DD4782"/>
    <w:rsid w:val="00DD6853"/>
    <w:rsid w:val="00DE0EB8"/>
    <w:rsid w:val="00DE4878"/>
    <w:rsid w:val="00DE7006"/>
    <w:rsid w:val="00DF1F57"/>
    <w:rsid w:val="00DF2E27"/>
    <w:rsid w:val="00E01A92"/>
    <w:rsid w:val="00E12213"/>
    <w:rsid w:val="00E13A6A"/>
    <w:rsid w:val="00E313C1"/>
    <w:rsid w:val="00E319B3"/>
    <w:rsid w:val="00E36816"/>
    <w:rsid w:val="00E41F7B"/>
    <w:rsid w:val="00E42B42"/>
    <w:rsid w:val="00E45750"/>
    <w:rsid w:val="00E458CF"/>
    <w:rsid w:val="00E47196"/>
    <w:rsid w:val="00E47FEA"/>
    <w:rsid w:val="00E50E29"/>
    <w:rsid w:val="00E55335"/>
    <w:rsid w:val="00E56CC2"/>
    <w:rsid w:val="00E662C5"/>
    <w:rsid w:val="00E71752"/>
    <w:rsid w:val="00E71874"/>
    <w:rsid w:val="00E74C36"/>
    <w:rsid w:val="00E757DD"/>
    <w:rsid w:val="00E814C1"/>
    <w:rsid w:val="00EA0BC0"/>
    <w:rsid w:val="00EA3904"/>
    <w:rsid w:val="00EA4B03"/>
    <w:rsid w:val="00EB222B"/>
    <w:rsid w:val="00EB642C"/>
    <w:rsid w:val="00EB7EF9"/>
    <w:rsid w:val="00EC1FE2"/>
    <w:rsid w:val="00EC2877"/>
    <w:rsid w:val="00EE3F5A"/>
    <w:rsid w:val="00EE7952"/>
    <w:rsid w:val="00EF0AC6"/>
    <w:rsid w:val="00EF63B0"/>
    <w:rsid w:val="00F009E1"/>
    <w:rsid w:val="00F013F2"/>
    <w:rsid w:val="00F036A2"/>
    <w:rsid w:val="00F102F2"/>
    <w:rsid w:val="00F11B0D"/>
    <w:rsid w:val="00F1664A"/>
    <w:rsid w:val="00F17DC8"/>
    <w:rsid w:val="00F22A0C"/>
    <w:rsid w:val="00F308E6"/>
    <w:rsid w:val="00F31219"/>
    <w:rsid w:val="00F33747"/>
    <w:rsid w:val="00F352AB"/>
    <w:rsid w:val="00F4062E"/>
    <w:rsid w:val="00F41946"/>
    <w:rsid w:val="00F46F9A"/>
    <w:rsid w:val="00F51052"/>
    <w:rsid w:val="00F5341C"/>
    <w:rsid w:val="00F5423E"/>
    <w:rsid w:val="00F624CA"/>
    <w:rsid w:val="00F84971"/>
    <w:rsid w:val="00FB56C0"/>
    <w:rsid w:val="00FB6A28"/>
    <w:rsid w:val="00FC287D"/>
    <w:rsid w:val="00FD16D4"/>
    <w:rsid w:val="00FD77F3"/>
    <w:rsid w:val="00FE1954"/>
    <w:rsid w:val="00FE3067"/>
    <w:rsid w:val="00FE3216"/>
    <w:rsid w:val="00FE5AF3"/>
    <w:rsid w:val="00FF27E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890"/>
    <w:rPr>
      <w:b/>
      <w:bCs/>
    </w:rPr>
  </w:style>
  <w:style w:type="character" w:customStyle="1" w:styleId="apple-converted-space">
    <w:name w:val="apple-converted-space"/>
    <w:basedOn w:val="a0"/>
    <w:rsid w:val="00D37890"/>
  </w:style>
  <w:style w:type="character" w:customStyle="1" w:styleId="il">
    <w:name w:val="il"/>
    <w:basedOn w:val="a0"/>
    <w:rsid w:val="00D37890"/>
  </w:style>
  <w:style w:type="character" w:styleId="a4">
    <w:name w:val="Hyperlink"/>
    <w:basedOn w:val="a0"/>
    <w:uiPriority w:val="99"/>
    <w:unhideWhenUsed/>
    <w:rsid w:val="00D3789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E510F"/>
  </w:style>
  <w:style w:type="paragraph" w:styleId="a6">
    <w:name w:val="footer"/>
    <w:basedOn w:val="a"/>
    <w:link w:val="Char0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510F"/>
  </w:style>
  <w:style w:type="character" w:customStyle="1" w:styleId="fnte09">
    <w:name w:val="fnt_e09"/>
    <w:basedOn w:val="a0"/>
    <w:rsid w:val="00161EC6"/>
  </w:style>
  <w:style w:type="character" w:styleId="a7">
    <w:name w:val="annotation reference"/>
    <w:basedOn w:val="a0"/>
    <w:uiPriority w:val="99"/>
    <w:semiHidden/>
    <w:unhideWhenUsed/>
    <w:rsid w:val="008F4F58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8F4F58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8F4F5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F4F58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8F4F58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F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F4F5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B3273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36A2"/>
    <w:pPr>
      <w:widowControl w:val="0"/>
      <w:wordWrap w:val="0"/>
      <w:autoSpaceDE w:val="0"/>
      <w:autoSpaceDN w:val="0"/>
      <w:jc w:val="both"/>
    </w:pPr>
  </w:style>
  <w:style w:type="paragraph" w:styleId="ad">
    <w:name w:val="Normal (Web)"/>
    <w:basedOn w:val="a"/>
    <w:uiPriority w:val="99"/>
    <w:semiHidden/>
    <w:unhideWhenUsed/>
    <w:rsid w:val="009D5C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890"/>
    <w:rPr>
      <w:b/>
      <w:bCs/>
    </w:rPr>
  </w:style>
  <w:style w:type="character" w:customStyle="1" w:styleId="apple-converted-space">
    <w:name w:val="apple-converted-space"/>
    <w:basedOn w:val="a0"/>
    <w:rsid w:val="00D37890"/>
  </w:style>
  <w:style w:type="character" w:customStyle="1" w:styleId="il">
    <w:name w:val="il"/>
    <w:basedOn w:val="a0"/>
    <w:rsid w:val="00D37890"/>
  </w:style>
  <w:style w:type="character" w:styleId="a4">
    <w:name w:val="Hyperlink"/>
    <w:basedOn w:val="a0"/>
    <w:uiPriority w:val="99"/>
    <w:unhideWhenUsed/>
    <w:rsid w:val="00D3789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E510F"/>
  </w:style>
  <w:style w:type="paragraph" w:styleId="a6">
    <w:name w:val="footer"/>
    <w:basedOn w:val="a"/>
    <w:link w:val="Char0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510F"/>
  </w:style>
  <w:style w:type="character" w:customStyle="1" w:styleId="fnte09">
    <w:name w:val="fnt_e09"/>
    <w:basedOn w:val="a0"/>
    <w:rsid w:val="00161EC6"/>
  </w:style>
  <w:style w:type="character" w:styleId="a7">
    <w:name w:val="annotation reference"/>
    <w:basedOn w:val="a0"/>
    <w:uiPriority w:val="99"/>
    <w:semiHidden/>
    <w:unhideWhenUsed/>
    <w:rsid w:val="008F4F58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8F4F58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8F4F5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F4F58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8F4F58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F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F4F5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B3273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36A2"/>
    <w:pPr>
      <w:widowControl w:val="0"/>
      <w:wordWrap w:val="0"/>
      <w:autoSpaceDE w:val="0"/>
      <w:autoSpaceDN w:val="0"/>
      <w:jc w:val="both"/>
    </w:pPr>
  </w:style>
  <w:style w:type="paragraph" w:styleId="ad">
    <w:name w:val="Normal (Web)"/>
    <w:basedOn w:val="a"/>
    <w:uiPriority w:val="99"/>
    <w:semiHidden/>
    <w:unhideWhenUsed/>
    <w:rsid w:val="009D5C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7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816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43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76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9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3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68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9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743854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25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0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311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907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794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63821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298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70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826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8864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222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8666-99F4-41C8-B0F1-BAB027E5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BRMH</cp:lastModifiedBy>
  <cp:revision>2</cp:revision>
  <dcterms:created xsi:type="dcterms:W3CDTF">2016-04-19T13:47:00Z</dcterms:created>
  <dcterms:modified xsi:type="dcterms:W3CDTF">2016-04-19T13:47:00Z</dcterms:modified>
</cp:coreProperties>
</file>