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D5778" w14:textId="77777777" w:rsidR="008E0567" w:rsidRDefault="008E0567" w:rsidP="00F03422">
      <w:pPr>
        <w:jc w:val="center"/>
        <w:rPr>
          <w:b/>
          <w:u w:val="single"/>
        </w:rPr>
      </w:pPr>
      <w:r>
        <w:rPr>
          <w:b/>
          <w:u w:val="single"/>
        </w:rPr>
        <w:t xml:space="preserve">Supplementary file 1 </w:t>
      </w:r>
    </w:p>
    <w:p w14:paraId="3C4188B6" w14:textId="77777777" w:rsidR="008C3734" w:rsidRPr="008E0567" w:rsidRDefault="00F03422" w:rsidP="00F03422">
      <w:pPr>
        <w:jc w:val="center"/>
        <w:rPr>
          <w:b/>
          <w:u w:val="single"/>
        </w:rPr>
      </w:pPr>
      <w:r w:rsidRPr="008E0567">
        <w:rPr>
          <w:b/>
          <w:u w:val="single"/>
        </w:rPr>
        <w:t>Age vs. raw years of support vs. duration of support (%)</w:t>
      </w:r>
    </w:p>
    <w:p w14:paraId="39267A18" w14:textId="77777777" w:rsidR="00F03422" w:rsidRDefault="00F03422" w:rsidP="00F03422"/>
    <w:p w14:paraId="6CEAD6B7" w14:textId="765155B7" w:rsidR="00CE1B0F" w:rsidRDefault="00CE1B0F" w:rsidP="00CE1B0F">
      <w:pPr>
        <w:pStyle w:val="NoSpacing"/>
        <w:spacing w:line="480" w:lineRule="auto"/>
        <w:rPr>
          <w:rFonts w:asciiTheme="minorHAnsi" w:hAnsiTheme="minorHAnsi" w:cs="Times New Roman"/>
          <w:sz w:val="24"/>
          <w:szCs w:val="24"/>
        </w:rPr>
      </w:pPr>
      <w:r>
        <w:rPr>
          <w:rFonts w:asciiTheme="minorHAnsi" w:hAnsiTheme="minorHAnsi" w:cs="Times New Roman"/>
          <w:sz w:val="24"/>
          <w:szCs w:val="24"/>
        </w:rPr>
        <w:t>Duration of support was calculated by making years of support a percentage of the participant’s age. We repeated analyses including the two raw variables (age and years of support) and found that these analyses were similar to the single ‘duration of support’ variable.</w:t>
      </w:r>
    </w:p>
    <w:p w14:paraId="29525122" w14:textId="77777777" w:rsidR="00CE1B0F" w:rsidRDefault="00CE1B0F" w:rsidP="00CE1B0F">
      <w:pPr>
        <w:pStyle w:val="NoSpacing"/>
        <w:spacing w:line="480" w:lineRule="auto"/>
        <w:rPr>
          <w:rFonts w:asciiTheme="minorHAnsi" w:hAnsiTheme="minorHAnsi" w:cs="Times New Roman"/>
          <w:sz w:val="24"/>
          <w:szCs w:val="24"/>
        </w:rPr>
      </w:pPr>
    </w:p>
    <w:p w14:paraId="2F5DA777" w14:textId="130D942F" w:rsidR="006B7D3E" w:rsidRPr="00CE1B0F" w:rsidRDefault="006B7D3E" w:rsidP="00CE1B0F">
      <w:pPr>
        <w:pStyle w:val="NoSpacing"/>
        <w:spacing w:line="480" w:lineRule="auto"/>
        <w:rPr>
          <w:rFonts w:asciiTheme="minorHAnsi" w:hAnsiTheme="minorHAnsi" w:cs="Times New Roman"/>
          <w:sz w:val="24"/>
          <w:szCs w:val="24"/>
        </w:rPr>
      </w:pPr>
      <w:proofErr w:type="spellStart"/>
      <w:r>
        <w:rPr>
          <w:rFonts w:asciiTheme="minorHAnsi" w:hAnsiTheme="minorHAnsi" w:cs="Times New Roman"/>
          <w:sz w:val="24"/>
          <w:szCs w:val="24"/>
        </w:rPr>
        <w:t>Descriptives</w:t>
      </w:r>
      <w:proofErr w:type="spellEnd"/>
      <w:r>
        <w:rPr>
          <w:rFonts w:asciiTheme="minorHAnsi" w:hAnsiTheme="minorHAnsi" w:cs="Times New Roman"/>
          <w:sz w:val="24"/>
          <w:szCs w:val="24"/>
        </w:rPr>
        <w:t xml:space="preserve"> and correlations for all variables</w:t>
      </w:r>
      <w:r w:rsidR="00CE1B0F">
        <w:rPr>
          <w:rFonts w:asciiTheme="minorHAnsi" w:hAnsiTheme="minorHAnsi" w:cs="Times New Roman"/>
          <w:sz w:val="24"/>
          <w:szCs w:val="24"/>
        </w:rPr>
        <w:t>, including age and raw years of support</w:t>
      </w:r>
      <w:r>
        <w:rPr>
          <w:rFonts w:asciiTheme="minorHAnsi" w:hAnsiTheme="minorHAnsi" w:cs="Times New Roman"/>
          <w:sz w:val="24"/>
          <w:szCs w:val="24"/>
        </w:rPr>
        <w:t xml:space="preserve"> are reported in Table 1a.</w:t>
      </w:r>
    </w:p>
    <w:p w14:paraId="36EE55E0" w14:textId="5D2E99AE" w:rsidR="006B7D3E" w:rsidRDefault="006B7D3E" w:rsidP="006B7D3E">
      <w:pPr>
        <w:spacing w:line="480" w:lineRule="auto"/>
        <w:rPr>
          <w:rFonts w:cs="Times New Roman"/>
          <w:i/>
        </w:rPr>
      </w:pPr>
      <w:r w:rsidRPr="00D82657">
        <w:rPr>
          <w:rFonts w:cs="Times New Roman"/>
          <w:i/>
        </w:rPr>
        <w:t xml:space="preserve">Table </w:t>
      </w:r>
      <w:r w:rsidR="007E669E">
        <w:rPr>
          <w:rFonts w:cs="Times New Roman"/>
          <w:i/>
        </w:rPr>
        <w:t>1a</w:t>
      </w:r>
      <w:r w:rsidRPr="00D82657">
        <w:rPr>
          <w:rFonts w:cs="Times New Roman"/>
          <w:i/>
        </w:rPr>
        <w:t xml:space="preserve">: Descriptive statistics </w:t>
      </w:r>
      <w:r>
        <w:rPr>
          <w:rFonts w:cs="Times New Roman"/>
          <w:i/>
        </w:rPr>
        <w:t xml:space="preserve">and correlations </w:t>
      </w:r>
      <w:r w:rsidRPr="00D82657">
        <w:rPr>
          <w:rFonts w:cs="Times New Roman"/>
          <w:i/>
        </w:rPr>
        <w:t xml:space="preserve">for identity fusion, identification, loyalty, </w:t>
      </w:r>
      <w:r>
        <w:rPr>
          <w:rFonts w:cs="Times New Roman"/>
          <w:i/>
        </w:rPr>
        <w:t xml:space="preserve">self-shaping events, </w:t>
      </w:r>
      <w:r w:rsidRPr="00D82657">
        <w:rPr>
          <w:rFonts w:cs="Times New Roman"/>
          <w:i/>
        </w:rPr>
        <w:t>and past investment</w:t>
      </w:r>
    </w:p>
    <w:tbl>
      <w:tblPr>
        <w:tblStyle w:val="TableGrid"/>
        <w:tblW w:w="1144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418"/>
        <w:gridCol w:w="1417"/>
        <w:gridCol w:w="1418"/>
        <w:gridCol w:w="1417"/>
        <w:gridCol w:w="1276"/>
        <w:gridCol w:w="1559"/>
        <w:gridCol w:w="1559"/>
      </w:tblGrid>
      <w:tr w:rsidR="00CE1B0F" w14:paraId="6F7C228E" w14:textId="5D10BCD2" w:rsidTr="00CE1B0F">
        <w:tc>
          <w:tcPr>
            <w:tcW w:w="1384" w:type="dxa"/>
          </w:tcPr>
          <w:p w14:paraId="70613D73" w14:textId="77777777" w:rsidR="00CE1B0F" w:rsidRDefault="00CE1B0F" w:rsidP="00CE1B0F">
            <w:pPr>
              <w:rPr>
                <w:rFonts w:cs="Times New Roman"/>
                <w:i/>
              </w:rPr>
            </w:pPr>
          </w:p>
        </w:tc>
        <w:tc>
          <w:tcPr>
            <w:tcW w:w="1418" w:type="dxa"/>
          </w:tcPr>
          <w:p w14:paraId="5D7F6521" w14:textId="77777777" w:rsidR="00CE1B0F" w:rsidRDefault="00CE1B0F" w:rsidP="00CE1B0F">
            <w:pPr>
              <w:rPr>
                <w:rFonts w:cs="Times New Roman"/>
                <w:i/>
              </w:rPr>
            </w:pPr>
            <w:r>
              <w:rPr>
                <w:rFonts w:cs="Times New Roman"/>
                <w:i/>
              </w:rPr>
              <w:t>Self-</w:t>
            </w:r>
            <w:proofErr w:type="spellStart"/>
            <w:r>
              <w:rPr>
                <w:rFonts w:cs="Times New Roman"/>
                <w:i/>
              </w:rPr>
              <w:t>shap</w:t>
            </w:r>
            <w:proofErr w:type="spellEnd"/>
            <w:r>
              <w:rPr>
                <w:rFonts w:cs="Times New Roman"/>
                <w:i/>
              </w:rPr>
              <w:t>.</w:t>
            </w:r>
          </w:p>
        </w:tc>
        <w:tc>
          <w:tcPr>
            <w:tcW w:w="1417" w:type="dxa"/>
          </w:tcPr>
          <w:p w14:paraId="7B5782AB" w14:textId="77777777" w:rsidR="00CE1B0F" w:rsidRDefault="00CE1B0F" w:rsidP="00CE1B0F">
            <w:pPr>
              <w:rPr>
                <w:rFonts w:cs="Times New Roman"/>
                <w:i/>
              </w:rPr>
            </w:pPr>
            <w:proofErr w:type="spellStart"/>
            <w:r>
              <w:rPr>
                <w:rFonts w:cs="Times New Roman"/>
                <w:i/>
              </w:rPr>
              <w:t>Identific</w:t>
            </w:r>
            <w:proofErr w:type="spellEnd"/>
            <w:r>
              <w:rPr>
                <w:rFonts w:cs="Times New Roman"/>
                <w:i/>
              </w:rPr>
              <w:t>.</w:t>
            </w:r>
          </w:p>
        </w:tc>
        <w:tc>
          <w:tcPr>
            <w:tcW w:w="1418" w:type="dxa"/>
          </w:tcPr>
          <w:p w14:paraId="1390CF62" w14:textId="77777777" w:rsidR="00CE1B0F" w:rsidRDefault="00CE1B0F" w:rsidP="00CE1B0F">
            <w:pPr>
              <w:rPr>
                <w:rFonts w:cs="Times New Roman"/>
                <w:i/>
              </w:rPr>
            </w:pPr>
            <w:r>
              <w:rPr>
                <w:rFonts w:cs="Times New Roman"/>
                <w:i/>
              </w:rPr>
              <w:t>Investment</w:t>
            </w:r>
          </w:p>
          <w:p w14:paraId="673CD899" w14:textId="0AFA8F71" w:rsidR="00CE1B0F" w:rsidRDefault="00CE1B0F" w:rsidP="00CE1B0F">
            <w:pPr>
              <w:rPr>
                <w:rFonts w:cs="Times New Roman"/>
                <w:i/>
              </w:rPr>
            </w:pPr>
            <w:r>
              <w:rPr>
                <w:rFonts w:cs="Times New Roman"/>
                <w:i/>
              </w:rPr>
              <w:t>(</w:t>
            </w:r>
            <w:proofErr w:type="gramStart"/>
            <w:r>
              <w:rPr>
                <w:rFonts w:cs="Times New Roman"/>
                <w:i/>
              </w:rPr>
              <w:t>duration</w:t>
            </w:r>
            <w:proofErr w:type="gramEnd"/>
            <w:r>
              <w:rPr>
                <w:rFonts w:cs="Times New Roman"/>
                <w:i/>
              </w:rPr>
              <w:t xml:space="preserve"> of support %)</w:t>
            </w:r>
          </w:p>
        </w:tc>
        <w:tc>
          <w:tcPr>
            <w:tcW w:w="1417" w:type="dxa"/>
          </w:tcPr>
          <w:p w14:paraId="244E56CD" w14:textId="77777777" w:rsidR="00CE1B0F" w:rsidRDefault="00CE1B0F" w:rsidP="00CE1B0F">
            <w:pPr>
              <w:rPr>
                <w:rFonts w:cs="Times New Roman"/>
                <w:i/>
              </w:rPr>
            </w:pPr>
            <w:r>
              <w:rPr>
                <w:rFonts w:cs="Times New Roman"/>
                <w:i/>
              </w:rPr>
              <w:t>Fusion</w:t>
            </w:r>
          </w:p>
        </w:tc>
        <w:tc>
          <w:tcPr>
            <w:tcW w:w="1276" w:type="dxa"/>
            <w:tcBorders>
              <w:right w:val="single" w:sz="4" w:space="0" w:color="auto"/>
            </w:tcBorders>
          </w:tcPr>
          <w:p w14:paraId="6C64BB8E" w14:textId="77777777" w:rsidR="00CE1B0F" w:rsidRDefault="00CE1B0F" w:rsidP="00CE1B0F">
            <w:pPr>
              <w:rPr>
                <w:rFonts w:cs="Times New Roman"/>
                <w:i/>
              </w:rPr>
            </w:pPr>
            <w:r>
              <w:rPr>
                <w:rFonts w:cs="Times New Roman"/>
                <w:i/>
              </w:rPr>
              <w:t>Loyalty</w:t>
            </w:r>
          </w:p>
        </w:tc>
        <w:tc>
          <w:tcPr>
            <w:tcW w:w="1559" w:type="dxa"/>
            <w:tcBorders>
              <w:left w:val="single" w:sz="4" w:space="0" w:color="auto"/>
              <w:bottom w:val="single" w:sz="6" w:space="0" w:color="auto"/>
              <w:right w:val="single" w:sz="6" w:space="0" w:color="auto"/>
            </w:tcBorders>
          </w:tcPr>
          <w:p w14:paraId="31E8FEAC" w14:textId="495D96A6" w:rsidR="00CE1B0F" w:rsidRPr="00CE1B0F" w:rsidRDefault="00CE1B0F" w:rsidP="00CE1B0F">
            <w:pPr>
              <w:rPr>
                <w:rFonts w:cs="Times New Roman"/>
                <w:b/>
                <w:i/>
              </w:rPr>
            </w:pPr>
            <w:r w:rsidRPr="00CE1B0F">
              <w:rPr>
                <w:rFonts w:cs="Times New Roman"/>
                <w:b/>
                <w:i/>
              </w:rPr>
              <w:t>Age</w:t>
            </w:r>
          </w:p>
        </w:tc>
        <w:tc>
          <w:tcPr>
            <w:tcW w:w="1559" w:type="dxa"/>
            <w:tcBorders>
              <w:left w:val="single" w:sz="6" w:space="0" w:color="auto"/>
              <w:bottom w:val="single" w:sz="6" w:space="0" w:color="auto"/>
              <w:right w:val="single" w:sz="4" w:space="0" w:color="auto"/>
            </w:tcBorders>
          </w:tcPr>
          <w:p w14:paraId="66289EE0" w14:textId="26694BC7" w:rsidR="00CE1B0F" w:rsidRPr="00CE1B0F" w:rsidRDefault="00CE1B0F" w:rsidP="00CE1B0F">
            <w:pPr>
              <w:rPr>
                <w:rFonts w:cs="Times New Roman"/>
                <w:b/>
                <w:i/>
              </w:rPr>
            </w:pPr>
            <w:r w:rsidRPr="00CE1B0F">
              <w:rPr>
                <w:rFonts w:cs="Times New Roman"/>
                <w:b/>
                <w:i/>
              </w:rPr>
              <w:t>Years of support</w:t>
            </w:r>
          </w:p>
        </w:tc>
      </w:tr>
      <w:tr w:rsidR="00CE1B0F" w14:paraId="2BFBA3CD" w14:textId="3F63E85E" w:rsidTr="00CE1B0F">
        <w:tc>
          <w:tcPr>
            <w:tcW w:w="1384" w:type="dxa"/>
            <w:tcBorders>
              <w:bottom w:val="nil"/>
            </w:tcBorders>
          </w:tcPr>
          <w:p w14:paraId="0846980D" w14:textId="42D1BC62" w:rsidR="00CE1B0F" w:rsidRDefault="00CE1B0F" w:rsidP="00CE1B0F">
            <w:pPr>
              <w:rPr>
                <w:rFonts w:cs="Times New Roman"/>
                <w:i/>
              </w:rPr>
            </w:pPr>
            <w:r>
              <w:rPr>
                <w:rFonts w:cs="Times New Roman"/>
                <w:i/>
              </w:rPr>
              <w:t>Self-</w:t>
            </w:r>
            <w:proofErr w:type="spellStart"/>
            <w:r>
              <w:rPr>
                <w:rFonts w:cs="Times New Roman"/>
                <w:i/>
              </w:rPr>
              <w:t>shap</w:t>
            </w:r>
            <w:proofErr w:type="spellEnd"/>
            <w:r>
              <w:rPr>
                <w:rFonts w:cs="Times New Roman"/>
                <w:i/>
              </w:rPr>
              <w:t>.</w:t>
            </w:r>
          </w:p>
        </w:tc>
        <w:tc>
          <w:tcPr>
            <w:tcW w:w="1418" w:type="dxa"/>
            <w:tcBorders>
              <w:bottom w:val="nil"/>
            </w:tcBorders>
          </w:tcPr>
          <w:p w14:paraId="1743E4F2" w14:textId="77777777" w:rsidR="00CE1B0F" w:rsidRDefault="00CE1B0F" w:rsidP="00CE1B0F">
            <w:pPr>
              <w:rPr>
                <w:rFonts w:cs="Times New Roman"/>
                <w:i/>
              </w:rPr>
            </w:pPr>
            <w:r>
              <w:rPr>
                <w:rFonts w:cs="Times New Roman"/>
                <w:i/>
              </w:rPr>
              <w:t>3.67 (1.68)</w:t>
            </w:r>
          </w:p>
        </w:tc>
        <w:tc>
          <w:tcPr>
            <w:tcW w:w="1417" w:type="dxa"/>
            <w:tcBorders>
              <w:bottom w:val="nil"/>
            </w:tcBorders>
          </w:tcPr>
          <w:p w14:paraId="22B2D090" w14:textId="77777777" w:rsidR="00CE1B0F" w:rsidRDefault="00CE1B0F" w:rsidP="00CE1B0F">
            <w:pPr>
              <w:rPr>
                <w:rFonts w:cs="Times New Roman"/>
                <w:i/>
              </w:rPr>
            </w:pPr>
          </w:p>
        </w:tc>
        <w:tc>
          <w:tcPr>
            <w:tcW w:w="1418" w:type="dxa"/>
            <w:tcBorders>
              <w:bottom w:val="nil"/>
            </w:tcBorders>
          </w:tcPr>
          <w:p w14:paraId="40F7E414" w14:textId="77777777" w:rsidR="00CE1B0F" w:rsidRDefault="00CE1B0F" w:rsidP="00CE1B0F">
            <w:pPr>
              <w:rPr>
                <w:rFonts w:cs="Times New Roman"/>
                <w:i/>
              </w:rPr>
            </w:pPr>
          </w:p>
        </w:tc>
        <w:tc>
          <w:tcPr>
            <w:tcW w:w="1417" w:type="dxa"/>
            <w:tcBorders>
              <w:bottom w:val="nil"/>
            </w:tcBorders>
          </w:tcPr>
          <w:p w14:paraId="00F59CD9" w14:textId="77777777" w:rsidR="00CE1B0F" w:rsidRDefault="00CE1B0F" w:rsidP="00CE1B0F">
            <w:pPr>
              <w:rPr>
                <w:rFonts w:cs="Times New Roman"/>
                <w:i/>
              </w:rPr>
            </w:pPr>
          </w:p>
        </w:tc>
        <w:tc>
          <w:tcPr>
            <w:tcW w:w="1276" w:type="dxa"/>
            <w:tcBorders>
              <w:bottom w:val="nil"/>
              <w:right w:val="single" w:sz="4" w:space="0" w:color="auto"/>
            </w:tcBorders>
          </w:tcPr>
          <w:p w14:paraId="698EF28B" w14:textId="77777777" w:rsidR="00CE1B0F" w:rsidRDefault="00CE1B0F" w:rsidP="00CE1B0F">
            <w:pPr>
              <w:rPr>
                <w:rFonts w:cs="Times New Roman"/>
                <w:i/>
              </w:rPr>
            </w:pPr>
          </w:p>
        </w:tc>
        <w:tc>
          <w:tcPr>
            <w:tcW w:w="1559" w:type="dxa"/>
            <w:tcBorders>
              <w:top w:val="single" w:sz="6" w:space="0" w:color="auto"/>
              <w:left w:val="single" w:sz="4" w:space="0" w:color="auto"/>
              <w:bottom w:val="single" w:sz="6" w:space="0" w:color="auto"/>
              <w:right w:val="single" w:sz="6" w:space="0" w:color="auto"/>
            </w:tcBorders>
          </w:tcPr>
          <w:p w14:paraId="64B964FA" w14:textId="308CD33B" w:rsidR="00CE1B0F" w:rsidRDefault="00CE1B0F" w:rsidP="00CE1B0F">
            <w:pPr>
              <w:rPr>
                <w:rFonts w:cs="Times New Roman"/>
                <w:i/>
              </w:rPr>
            </w:pPr>
            <w:r>
              <w:rPr>
                <w:rFonts w:cs="Times New Roman"/>
                <w:i/>
              </w:rPr>
              <w:t>.02 (.84)</w:t>
            </w:r>
          </w:p>
        </w:tc>
        <w:tc>
          <w:tcPr>
            <w:tcW w:w="1559" w:type="dxa"/>
            <w:tcBorders>
              <w:top w:val="single" w:sz="6" w:space="0" w:color="auto"/>
              <w:left w:val="single" w:sz="6" w:space="0" w:color="auto"/>
              <w:bottom w:val="single" w:sz="6" w:space="0" w:color="auto"/>
              <w:right w:val="single" w:sz="4" w:space="0" w:color="auto"/>
            </w:tcBorders>
          </w:tcPr>
          <w:p w14:paraId="76D634B0" w14:textId="59369A90" w:rsidR="00CE1B0F" w:rsidRDefault="00CE1B0F" w:rsidP="00CE1B0F">
            <w:pPr>
              <w:rPr>
                <w:rFonts w:cs="Times New Roman"/>
                <w:i/>
              </w:rPr>
            </w:pPr>
            <w:r>
              <w:rPr>
                <w:rFonts w:cs="Times New Roman"/>
                <w:i/>
              </w:rPr>
              <w:t>.14 (.10)</w:t>
            </w:r>
          </w:p>
        </w:tc>
      </w:tr>
      <w:tr w:rsidR="00CE1B0F" w14:paraId="7CFF1E90" w14:textId="12B03C47" w:rsidTr="00CE1B0F">
        <w:tc>
          <w:tcPr>
            <w:tcW w:w="1384" w:type="dxa"/>
            <w:tcBorders>
              <w:top w:val="nil"/>
              <w:bottom w:val="nil"/>
            </w:tcBorders>
          </w:tcPr>
          <w:p w14:paraId="6FC7C497" w14:textId="7162806E" w:rsidR="00CE1B0F" w:rsidRDefault="00CE1B0F" w:rsidP="00CE1B0F">
            <w:pPr>
              <w:rPr>
                <w:rFonts w:cs="Times New Roman"/>
                <w:i/>
              </w:rPr>
            </w:pPr>
            <w:proofErr w:type="spellStart"/>
            <w:r>
              <w:rPr>
                <w:rFonts w:cs="Times New Roman"/>
                <w:i/>
              </w:rPr>
              <w:t>Identific</w:t>
            </w:r>
            <w:proofErr w:type="spellEnd"/>
            <w:r>
              <w:rPr>
                <w:rFonts w:cs="Times New Roman"/>
                <w:i/>
              </w:rPr>
              <w:t>.</w:t>
            </w:r>
          </w:p>
        </w:tc>
        <w:tc>
          <w:tcPr>
            <w:tcW w:w="1418" w:type="dxa"/>
            <w:tcBorders>
              <w:top w:val="nil"/>
              <w:bottom w:val="nil"/>
            </w:tcBorders>
          </w:tcPr>
          <w:p w14:paraId="5DCDBBE1" w14:textId="77777777" w:rsidR="00CE1B0F" w:rsidRDefault="00CE1B0F" w:rsidP="00CE1B0F">
            <w:pPr>
              <w:rPr>
                <w:rFonts w:cs="Times New Roman"/>
                <w:i/>
              </w:rPr>
            </w:pPr>
            <w:r>
              <w:rPr>
                <w:rFonts w:cs="Times New Roman"/>
                <w:i/>
              </w:rPr>
              <w:t>.13 (.11)</w:t>
            </w:r>
          </w:p>
        </w:tc>
        <w:tc>
          <w:tcPr>
            <w:tcW w:w="1417" w:type="dxa"/>
            <w:tcBorders>
              <w:top w:val="nil"/>
              <w:bottom w:val="nil"/>
            </w:tcBorders>
          </w:tcPr>
          <w:p w14:paraId="38AD9DA6" w14:textId="77777777" w:rsidR="00CE1B0F" w:rsidRDefault="00CE1B0F" w:rsidP="00CE1B0F">
            <w:pPr>
              <w:rPr>
                <w:rFonts w:cs="Times New Roman"/>
                <w:i/>
              </w:rPr>
            </w:pPr>
            <w:r>
              <w:rPr>
                <w:rFonts w:cs="Times New Roman"/>
                <w:i/>
              </w:rPr>
              <w:t>5.17 (1.52)</w:t>
            </w:r>
          </w:p>
        </w:tc>
        <w:tc>
          <w:tcPr>
            <w:tcW w:w="1418" w:type="dxa"/>
            <w:tcBorders>
              <w:top w:val="nil"/>
              <w:bottom w:val="nil"/>
            </w:tcBorders>
          </w:tcPr>
          <w:p w14:paraId="7785CD42" w14:textId="77777777" w:rsidR="00CE1B0F" w:rsidRDefault="00CE1B0F" w:rsidP="00CE1B0F">
            <w:pPr>
              <w:rPr>
                <w:rFonts w:cs="Times New Roman"/>
                <w:i/>
              </w:rPr>
            </w:pPr>
          </w:p>
        </w:tc>
        <w:tc>
          <w:tcPr>
            <w:tcW w:w="1417" w:type="dxa"/>
            <w:tcBorders>
              <w:top w:val="nil"/>
              <w:bottom w:val="nil"/>
            </w:tcBorders>
          </w:tcPr>
          <w:p w14:paraId="632042A7" w14:textId="77777777" w:rsidR="00CE1B0F" w:rsidRDefault="00CE1B0F" w:rsidP="00CE1B0F">
            <w:pPr>
              <w:rPr>
                <w:rFonts w:cs="Times New Roman"/>
                <w:i/>
              </w:rPr>
            </w:pPr>
          </w:p>
        </w:tc>
        <w:tc>
          <w:tcPr>
            <w:tcW w:w="1276" w:type="dxa"/>
            <w:tcBorders>
              <w:top w:val="nil"/>
              <w:bottom w:val="nil"/>
              <w:right w:val="single" w:sz="4" w:space="0" w:color="auto"/>
            </w:tcBorders>
          </w:tcPr>
          <w:p w14:paraId="67A9ED3D" w14:textId="77777777" w:rsidR="00CE1B0F" w:rsidRDefault="00CE1B0F" w:rsidP="00CE1B0F">
            <w:pPr>
              <w:rPr>
                <w:rFonts w:cs="Times New Roman"/>
                <w:i/>
              </w:rPr>
            </w:pPr>
          </w:p>
        </w:tc>
        <w:tc>
          <w:tcPr>
            <w:tcW w:w="1559" w:type="dxa"/>
            <w:tcBorders>
              <w:top w:val="single" w:sz="6" w:space="0" w:color="auto"/>
              <w:left w:val="single" w:sz="4" w:space="0" w:color="auto"/>
              <w:bottom w:val="single" w:sz="6" w:space="0" w:color="auto"/>
              <w:right w:val="single" w:sz="6" w:space="0" w:color="auto"/>
            </w:tcBorders>
          </w:tcPr>
          <w:p w14:paraId="057CCFE3" w14:textId="25905248" w:rsidR="00CE1B0F" w:rsidRDefault="00CE1B0F" w:rsidP="00CE1B0F">
            <w:pPr>
              <w:rPr>
                <w:rFonts w:cs="Times New Roman"/>
                <w:i/>
              </w:rPr>
            </w:pPr>
            <w:r>
              <w:rPr>
                <w:rFonts w:cs="Times New Roman"/>
                <w:i/>
              </w:rPr>
              <w:t>.05 (.53)</w:t>
            </w:r>
          </w:p>
        </w:tc>
        <w:tc>
          <w:tcPr>
            <w:tcW w:w="1559" w:type="dxa"/>
            <w:tcBorders>
              <w:top w:val="single" w:sz="6" w:space="0" w:color="auto"/>
              <w:left w:val="single" w:sz="6" w:space="0" w:color="auto"/>
              <w:bottom w:val="single" w:sz="6" w:space="0" w:color="auto"/>
              <w:right w:val="single" w:sz="4" w:space="0" w:color="auto"/>
            </w:tcBorders>
          </w:tcPr>
          <w:p w14:paraId="0E05187B" w14:textId="1ED46BD8" w:rsidR="00CE1B0F" w:rsidRDefault="00CE1B0F" w:rsidP="00CE1B0F">
            <w:pPr>
              <w:rPr>
                <w:rFonts w:cs="Times New Roman"/>
                <w:i/>
              </w:rPr>
            </w:pPr>
            <w:r>
              <w:rPr>
                <w:rFonts w:cs="Times New Roman"/>
                <w:i/>
              </w:rPr>
              <w:t>.04 (.67)</w:t>
            </w:r>
          </w:p>
        </w:tc>
      </w:tr>
      <w:tr w:rsidR="00CE1B0F" w14:paraId="3F242CF4" w14:textId="7488F25C" w:rsidTr="00CE1B0F">
        <w:tc>
          <w:tcPr>
            <w:tcW w:w="1384" w:type="dxa"/>
            <w:tcBorders>
              <w:top w:val="nil"/>
              <w:bottom w:val="nil"/>
            </w:tcBorders>
          </w:tcPr>
          <w:p w14:paraId="62447F9C" w14:textId="77777777" w:rsidR="00CE1B0F" w:rsidRDefault="00CE1B0F" w:rsidP="00CE1B0F">
            <w:pPr>
              <w:rPr>
                <w:rFonts w:cs="Times New Roman"/>
                <w:i/>
              </w:rPr>
            </w:pPr>
            <w:r>
              <w:rPr>
                <w:rFonts w:cs="Times New Roman"/>
                <w:i/>
              </w:rPr>
              <w:t>Investment</w:t>
            </w:r>
          </w:p>
        </w:tc>
        <w:tc>
          <w:tcPr>
            <w:tcW w:w="1418" w:type="dxa"/>
            <w:tcBorders>
              <w:top w:val="nil"/>
              <w:bottom w:val="nil"/>
            </w:tcBorders>
          </w:tcPr>
          <w:p w14:paraId="78E062E7" w14:textId="695BE37F" w:rsidR="00CE1B0F" w:rsidRDefault="00CE1B0F" w:rsidP="00CE1B0F">
            <w:pPr>
              <w:rPr>
                <w:rFonts w:cs="Times New Roman"/>
                <w:i/>
              </w:rPr>
            </w:pPr>
            <w:r>
              <w:rPr>
                <w:rFonts w:cs="Times New Roman"/>
                <w:i/>
              </w:rPr>
              <w:t>.19 (.04)*</w:t>
            </w:r>
          </w:p>
        </w:tc>
        <w:tc>
          <w:tcPr>
            <w:tcW w:w="1417" w:type="dxa"/>
            <w:tcBorders>
              <w:top w:val="nil"/>
              <w:bottom w:val="nil"/>
            </w:tcBorders>
          </w:tcPr>
          <w:p w14:paraId="533F32F3" w14:textId="77777777" w:rsidR="00CE1B0F" w:rsidRDefault="00CE1B0F" w:rsidP="00CE1B0F">
            <w:pPr>
              <w:rPr>
                <w:rFonts w:cs="Times New Roman"/>
                <w:i/>
              </w:rPr>
            </w:pPr>
            <w:r>
              <w:rPr>
                <w:rFonts w:cs="Times New Roman"/>
                <w:i/>
              </w:rPr>
              <w:t>-.003 (.97)</w:t>
            </w:r>
          </w:p>
        </w:tc>
        <w:tc>
          <w:tcPr>
            <w:tcW w:w="1418" w:type="dxa"/>
            <w:tcBorders>
              <w:top w:val="nil"/>
              <w:bottom w:val="nil"/>
            </w:tcBorders>
          </w:tcPr>
          <w:p w14:paraId="3A927802" w14:textId="77777777" w:rsidR="00CE1B0F" w:rsidRDefault="00CE1B0F" w:rsidP="00CE1B0F">
            <w:pPr>
              <w:rPr>
                <w:rFonts w:cs="Times New Roman"/>
                <w:i/>
              </w:rPr>
            </w:pPr>
            <w:r>
              <w:rPr>
                <w:rFonts w:cs="Times New Roman"/>
                <w:i/>
              </w:rPr>
              <w:t>68.81 (24.72)</w:t>
            </w:r>
          </w:p>
        </w:tc>
        <w:tc>
          <w:tcPr>
            <w:tcW w:w="1417" w:type="dxa"/>
            <w:tcBorders>
              <w:top w:val="nil"/>
              <w:bottom w:val="nil"/>
            </w:tcBorders>
          </w:tcPr>
          <w:p w14:paraId="2012B580" w14:textId="77777777" w:rsidR="00CE1B0F" w:rsidRDefault="00CE1B0F" w:rsidP="00CE1B0F">
            <w:pPr>
              <w:rPr>
                <w:rFonts w:cs="Times New Roman"/>
                <w:i/>
              </w:rPr>
            </w:pPr>
          </w:p>
        </w:tc>
        <w:tc>
          <w:tcPr>
            <w:tcW w:w="1276" w:type="dxa"/>
            <w:tcBorders>
              <w:top w:val="nil"/>
              <w:bottom w:val="nil"/>
              <w:right w:val="single" w:sz="4" w:space="0" w:color="auto"/>
            </w:tcBorders>
          </w:tcPr>
          <w:p w14:paraId="08C9C200" w14:textId="77777777" w:rsidR="00CE1B0F" w:rsidRDefault="00CE1B0F" w:rsidP="00CE1B0F">
            <w:pPr>
              <w:rPr>
                <w:rFonts w:cs="Times New Roman"/>
                <w:i/>
              </w:rPr>
            </w:pPr>
          </w:p>
        </w:tc>
        <w:tc>
          <w:tcPr>
            <w:tcW w:w="1559" w:type="dxa"/>
            <w:tcBorders>
              <w:top w:val="single" w:sz="6" w:space="0" w:color="auto"/>
              <w:left w:val="single" w:sz="4" w:space="0" w:color="auto"/>
              <w:bottom w:val="single" w:sz="6" w:space="0" w:color="auto"/>
              <w:right w:val="single" w:sz="6" w:space="0" w:color="auto"/>
            </w:tcBorders>
          </w:tcPr>
          <w:p w14:paraId="5138B94C" w14:textId="72A6E430" w:rsidR="00CE1B0F" w:rsidRDefault="00CE1B0F" w:rsidP="00CE1B0F">
            <w:pPr>
              <w:rPr>
                <w:rFonts w:cs="Times New Roman"/>
                <w:i/>
              </w:rPr>
            </w:pPr>
            <w:r>
              <w:rPr>
                <w:rFonts w:cs="Times New Roman"/>
                <w:i/>
              </w:rPr>
              <w:t>.17 (.04)*</w:t>
            </w:r>
          </w:p>
        </w:tc>
        <w:tc>
          <w:tcPr>
            <w:tcW w:w="1559" w:type="dxa"/>
            <w:tcBorders>
              <w:top w:val="single" w:sz="6" w:space="0" w:color="auto"/>
              <w:left w:val="single" w:sz="6" w:space="0" w:color="auto"/>
              <w:bottom w:val="single" w:sz="6" w:space="0" w:color="auto"/>
              <w:right w:val="single" w:sz="4" w:space="0" w:color="auto"/>
            </w:tcBorders>
          </w:tcPr>
          <w:p w14:paraId="44C69ECB" w14:textId="078CEF51" w:rsidR="00CE1B0F" w:rsidRDefault="00CE1B0F" w:rsidP="00CE1B0F">
            <w:pPr>
              <w:rPr>
                <w:rFonts w:cs="Times New Roman"/>
                <w:i/>
              </w:rPr>
            </w:pPr>
            <w:r>
              <w:rPr>
                <w:rFonts w:cs="Times New Roman"/>
                <w:i/>
              </w:rPr>
              <w:t>.74 (&lt;</w:t>
            </w:r>
            <w:proofErr w:type="gramStart"/>
            <w:r>
              <w:rPr>
                <w:rFonts w:cs="Times New Roman"/>
                <w:i/>
              </w:rPr>
              <w:t>.01</w:t>
            </w:r>
            <w:proofErr w:type="gramEnd"/>
            <w:r>
              <w:rPr>
                <w:rFonts w:cs="Times New Roman"/>
                <w:i/>
              </w:rPr>
              <w:t>)*</w:t>
            </w:r>
          </w:p>
        </w:tc>
      </w:tr>
      <w:tr w:rsidR="00CE1B0F" w14:paraId="5D158E0B" w14:textId="12C6B6D4" w:rsidTr="00CE1B0F">
        <w:tc>
          <w:tcPr>
            <w:tcW w:w="1384" w:type="dxa"/>
            <w:tcBorders>
              <w:top w:val="nil"/>
              <w:bottom w:val="nil"/>
            </w:tcBorders>
          </w:tcPr>
          <w:p w14:paraId="69DD53E5" w14:textId="77777777" w:rsidR="00CE1B0F" w:rsidRDefault="00CE1B0F" w:rsidP="00CE1B0F">
            <w:pPr>
              <w:rPr>
                <w:rFonts w:cs="Times New Roman"/>
                <w:i/>
              </w:rPr>
            </w:pPr>
            <w:r>
              <w:rPr>
                <w:rFonts w:cs="Times New Roman"/>
                <w:i/>
              </w:rPr>
              <w:t>Fusion</w:t>
            </w:r>
          </w:p>
        </w:tc>
        <w:tc>
          <w:tcPr>
            <w:tcW w:w="1418" w:type="dxa"/>
            <w:tcBorders>
              <w:top w:val="nil"/>
              <w:bottom w:val="nil"/>
            </w:tcBorders>
          </w:tcPr>
          <w:p w14:paraId="6AE86E6D" w14:textId="05337D9F" w:rsidR="00CE1B0F" w:rsidRDefault="00CE1B0F" w:rsidP="00CE1B0F">
            <w:pPr>
              <w:rPr>
                <w:rFonts w:cs="Times New Roman"/>
                <w:i/>
              </w:rPr>
            </w:pPr>
            <w:r>
              <w:rPr>
                <w:rFonts w:cs="Times New Roman"/>
                <w:i/>
              </w:rPr>
              <w:t>.40 (&lt;</w:t>
            </w:r>
            <w:proofErr w:type="gramStart"/>
            <w:r>
              <w:rPr>
                <w:rFonts w:cs="Times New Roman"/>
                <w:i/>
              </w:rPr>
              <w:t>.01</w:t>
            </w:r>
            <w:proofErr w:type="gramEnd"/>
            <w:r>
              <w:rPr>
                <w:rFonts w:cs="Times New Roman"/>
                <w:i/>
              </w:rPr>
              <w:t>)*</w:t>
            </w:r>
          </w:p>
        </w:tc>
        <w:tc>
          <w:tcPr>
            <w:tcW w:w="1417" w:type="dxa"/>
            <w:tcBorders>
              <w:top w:val="nil"/>
              <w:bottom w:val="nil"/>
            </w:tcBorders>
          </w:tcPr>
          <w:p w14:paraId="71E13D90" w14:textId="3CDC3FB3" w:rsidR="00CE1B0F" w:rsidRDefault="00CE1B0F" w:rsidP="00CE1B0F">
            <w:pPr>
              <w:rPr>
                <w:rFonts w:cs="Times New Roman"/>
                <w:i/>
              </w:rPr>
            </w:pPr>
            <w:r>
              <w:rPr>
                <w:rFonts w:cs="Times New Roman"/>
                <w:i/>
              </w:rPr>
              <w:t>.57 (&lt;</w:t>
            </w:r>
            <w:proofErr w:type="gramStart"/>
            <w:r>
              <w:rPr>
                <w:rFonts w:cs="Times New Roman"/>
                <w:i/>
              </w:rPr>
              <w:t>.01</w:t>
            </w:r>
            <w:proofErr w:type="gramEnd"/>
            <w:r>
              <w:rPr>
                <w:rFonts w:cs="Times New Roman"/>
                <w:i/>
              </w:rPr>
              <w:t>)*</w:t>
            </w:r>
          </w:p>
        </w:tc>
        <w:tc>
          <w:tcPr>
            <w:tcW w:w="1418" w:type="dxa"/>
            <w:tcBorders>
              <w:top w:val="nil"/>
              <w:bottom w:val="nil"/>
            </w:tcBorders>
          </w:tcPr>
          <w:p w14:paraId="6903A1CA" w14:textId="77777777" w:rsidR="00CE1B0F" w:rsidRDefault="00CE1B0F" w:rsidP="00CE1B0F">
            <w:pPr>
              <w:rPr>
                <w:rFonts w:cs="Times New Roman"/>
                <w:i/>
              </w:rPr>
            </w:pPr>
            <w:r>
              <w:rPr>
                <w:rFonts w:cs="Times New Roman"/>
                <w:i/>
              </w:rPr>
              <w:t>.09 (.28)</w:t>
            </w:r>
          </w:p>
        </w:tc>
        <w:tc>
          <w:tcPr>
            <w:tcW w:w="1417" w:type="dxa"/>
            <w:tcBorders>
              <w:top w:val="nil"/>
              <w:bottom w:val="nil"/>
            </w:tcBorders>
          </w:tcPr>
          <w:p w14:paraId="4B62B28D" w14:textId="77777777" w:rsidR="00CE1B0F" w:rsidRDefault="00CE1B0F" w:rsidP="00CE1B0F">
            <w:pPr>
              <w:rPr>
                <w:rFonts w:cs="Times New Roman"/>
                <w:i/>
              </w:rPr>
            </w:pPr>
            <w:r>
              <w:rPr>
                <w:rFonts w:cs="Times New Roman"/>
                <w:i/>
              </w:rPr>
              <w:t>3.88 (1.38)</w:t>
            </w:r>
          </w:p>
        </w:tc>
        <w:tc>
          <w:tcPr>
            <w:tcW w:w="1276" w:type="dxa"/>
            <w:tcBorders>
              <w:top w:val="nil"/>
              <w:bottom w:val="nil"/>
              <w:right w:val="single" w:sz="4" w:space="0" w:color="auto"/>
            </w:tcBorders>
          </w:tcPr>
          <w:p w14:paraId="2468A1D7" w14:textId="77777777" w:rsidR="00CE1B0F" w:rsidRDefault="00CE1B0F" w:rsidP="00CE1B0F">
            <w:pPr>
              <w:rPr>
                <w:rFonts w:cs="Times New Roman"/>
                <w:i/>
              </w:rPr>
            </w:pPr>
          </w:p>
        </w:tc>
        <w:tc>
          <w:tcPr>
            <w:tcW w:w="1559" w:type="dxa"/>
            <w:tcBorders>
              <w:top w:val="single" w:sz="6" w:space="0" w:color="auto"/>
              <w:left w:val="single" w:sz="4" w:space="0" w:color="auto"/>
              <w:bottom w:val="single" w:sz="6" w:space="0" w:color="auto"/>
              <w:right w:val="single" w:sz="6" w:space="0" w:color="auto"/>
            </w:tcBorders>
          </w:tcPr>
          <w:p w14:paraId="39C20FD2" w14:textId="298E7295" w:rsidR="00CE1B0F" w:rsidRDefault="00CE1B0F" w:rsidP="00CE1B0F">
            <w:pPr>
              <w:rPr>
                <w:rFonts w:cs="Times New Roman"/>
                <w:i/>
              </w:rPr>
            </w:pPr>
            <w:r>
              <w:rPr>
                <w:rFonts w:cs="Times New Roman"/>
                <w:i/>
              </w:rPr>
              <w:t>-.01 (.89)</w:t>
            </w:r>
          </w:p>
        </w:tc>
        <w:tc>
          <w:tcPr>
            <w:tcW w:w="1559" w:type="dxa"/>
            <w:tcBorders>
              <w:top w:val="single" w:sz="6" w:space="0" w:color="auto"/>
              <w:left w:val="single" w:sz="6" w:space="0" w:color="auto"/>
              <w:bottom w:val="single" w:sz="6" w:space="0" w:color="auto"/>
              <w:right w:val="single" w:sz="4" w:space="0" w:color="auto"/>
            </w:tcBorders>
          </w:tcPr>
          <w:p w14:paraId="6C6097C3" w14:textId="08925D71" w:rsidR="00CE1B0F" w:rsidRDefault="00CE1B0F" w:rsidP="00CE1B0F">
            <w:pPr>
              <w:rPr>
                <w:rFonts w:cs="Times New Roman"/>
                <w:i/>
              </w:rPr>
            </w:pPr>
            <w:r>
              <w:rPr>
                <w:rFonts w:cs="Times New Roman"/>
                <w:i/>
              </w:rPr>
              <w:t>.03 (.71)</w:t>
            </w:r>
          </w:p>
        </w:tc>
      </w:tr>
      <w:tr w:rsidR="00CE1B0F" w14:paraId="5BCE9F53" w14:textId="50AB0F3F" w:rsidTr="00CE1B0F">
        <w:tc>
          <w:tcPr>
            <w:tcW w:w="1384" w:type="dxa"/>
            <w:tcBorders>
              <w:top w:val="nil"/>
              <w:bottom w:val="single" w:sz="4" w:space="0" w:color="auto"/>
            </w:tcBorders>
          </w:tcPr>
          <w:p w14:paraId="1EF72D24" w14:textId="77777777" w:rsidR="00CE1B0F" w:rsidRDefault="00CE1B0F" w:rsidP="00CE1B0F">
            <w:pPr>
              <w:rPr>
                <w:rFonts w:cs="Times New Roman"/>
                <w:i/>
              </w:rPr>
            </w:pPr>
            <w:r>
              <w:rPr>
                <w:rFonts w:cs="Times New Roman"/>
                <w:i/>
              </w:rPr>
              <w:t>Loyalty</w:t>
            </w:r>
          </w:p>
        </w:tc>
        <w:tc>
          <w:tcPr>
            <w:tcW w:w="1418" w:type="dxa"/>
            <w:tcBorders>
              <w:top w:val="nil"/>
              <w:bottom w:val="single" w:sz="4" w:space="0" w:color="auto"/>
            </w:tcBorders>
          </w:tcPr>
          <w:p w14:paraId="0B8B7C32" w14:textId="2366E141" w:rsidR="00CE1B0F" w:rsidRDefault="00CE1B0F" w:rsidP="00CE1B0F">
            <w:pPr>
              <w:rPr>
                <w:rFonts w:cs="Times New Roman"/>
                <w:i/>
              </w:rPr>
            </w:pPr>
            <w:r>
              <w:rPr>
                <w:rFonts w:cs="Times New Roman"/>
                <w:i/>
              </w:rPr>
              <w:t>.34 (&lt;</w:t>
            </w:r>
            <w:proofErr w:type="gramStart"/>
            <w:r>
              <w:rPr>
                <w:rFonts w:cs="Times New Roman"/>
                <w:i/>
              </w:rPr>
              <w:t>.01</w:t>
            </w:r>
            <w:proofErr w:type="gramEnd"/>
            <w:r>
              <w:rPr>
                <w:rFonts w:cs="Times New Roman"/>
                <w:i/>
              </w:rPr>
              <w:t>)*</w:t>
            </w:r>
          </w:p>
        </w:tc>
        <w:tc>
          <w:tcPr>
            <w:tcW w:w="1417" w:type="dxa"/>
            <w:tcBorders>
              <w:top w:val="nil"/>
              <w:bottom w:val="single" w:sz="4" w:space="0" w:color="auto"/>
            </w:tcBorders>
          </w:tcPr>
          <w:p w14:paraId="012853E6" w14:textId="68847BA2" w:rsidR="00CE1B0F" w:rsidRDefault="00CE1B0F" w:rsidP="00CE1B0F">
            <w:pPr>
              <w:rPr>
                <w:rFonts w:cs="Times New Roman"/>
                <w:i/>
              </w:rPr>
            </w:pPr>
            <w:r>
              <w:rPr>
                <w:rFonts w:cs="Times New Roman"/>
                <w:i/>
              </w:rPr>
              <w:t>.16 (.06)*</w:t>
            </w:r>
          </w:p>
        </w:tc>
        <w:tc>
          <w:tcPr>
            <w:tcW w:w="1418" w:type="dxa"/>
            <w:tcBorders>
              <w:top w:val="nil"/>
              <w:bottom w:val="single" w:sz="4" w:space="0" w:color="auto"/>
            </w:tcBorders>
          </w:tcPr>
          <w:p w14:paraId="032747D8" w14:textId="3D87EC3D" w:rsidR="00CE1B0F" w:rsidRDefault="00CE1B0F" w:rsidP="00CE1B0F">
            <w:pPr>
              <w:rPr>
                <w:rFonts w:cs="Times New Roman"/>
                <w:i/>
              </w:rPr>
            </w:pPr>
            <w:r>
              <w:rPr>
                <w:rFonts w:cs="Times New Roman"/>
                <w:i/>
              </w:rPr>
              <w:t>.44 (&lt;</w:t>
            </w:r>
            <w:proofErr w:type="gramStart"/>
            <w:r>
              <w:rPr>
                <w:rFonts w:cs="Times New Roman"/>
                <w:i/>
              </w:rPr>
              <w:t>.01</w:t>
            </w:r>
            <w:proofErr w:type="gramEnd"/>
            <w:r>
              <w:rPr>
                <w:rFonts w:cs="Times New Roman"/>
                <w:i/>
              </w:rPr>
              <w:t>)*</w:t>
            </w:r>
          </w:p>
        </w:tc>
        <w:tc>
          <w:tcPr>
            <w:tcW w:w="1417" w:type="dxa"/>
            <w:tcBorders>
              <w:top w:val="nil"/>
              <w:bottom w:val="single" w:sz="4" w:space="0" w:color="auto"/>
            </w:tcBorders>
          </w:tcPr>
          <w:p w14:paraId="14FBE02C" w14:textId="227EB9B4" w:rsidR="00CE1B0F" w:rsidRDefault="00CE1B0F" w:rsidP="00CE1B0F">
            <w:pPr>
              <w:rPr>
                <w:rFonts w:cs="Times New Roman"/>
                <w:i/>
              </w:rPr>
            </w:pPr>
            <w:r>
              <w:rPr>
                <w:rFonts w:cs="Times New Roman"/>
                <w:i/>
              </w:rPr>
              <w:t>.32 (&lt;</w:t>
            </w:r>
            <w:proofErr w:type="gramStart"/>
            <w:r>
              <w:rPr>
                <w:rFonts w:cs="Times New Roman"/>
                <w:i/>
              </w:rPr>
              <w:t>.01</w:t>
            </w:r>
            <w:proofErr w:type="gramEnd"/>
            <w:r>
              <w:rPr>
                <w:rFonts w:cs="Times New Roman"/>
                <w:i/>
              </w:rPr>
              <w:t>)*</w:t>
            </w:r>
          </w:p>
        </w:tc>
        <w:tc>
          <w:tcPr>
            <w:tcW w:w="1276" w:type="dxa"/>
            <w:tcBorders>
              <w:top w:val="nil"/>
              <w:bottom w:val="single" w:sz="4" w:space="0" w:color="auto"/>
              <w:right w:val="single" w:sz="4" w:space="0" w:color="auto"/>
            </w:tcBorders>
          </w:tcPr>
          <w:p w14:paraId="1DD3A787" w14:textId="77777777" w:rsidR="00CE1B0F" w:rsidRDefault="00CE1B0F" w:rsidP="00CE1B0F">
            <w:pPr>
              <w:rPr>
                <w:rFonts w:cs="Times New Roman"/>
                <w:i/>
              </w:rPr>
            </w:pPr>
            <w:r>
              <w:rPr>
                <w:rFonts w:cs="Times New Roman"/>
                <w:i/>
              </w:rPr>
              <w:t>6.48 (.73)</w:t>
            </w:r>
          </w:p>
        </w:tc>
        <w:tc>
          <w:tcPr>
            <w:tcW w:w="1559" w:type="dxa"/>
            <w:tcBorders>
              <w:top w:val="single" w:sz="6" w:space="0" w:color="auto"/>
              <w:left w:val="single" w:sz="4" w:space="0" w:color="auto"/>
              <w:bottom w:val="single" w:sz="4" w:space="0" w:color="auto"/>
              <w:right w:val="single" w:sz="6" w:space="0" w:color="auto"/>
            </w:tcBorders>
          </w:tcPr>
          <w:p w14:paraId="5BC5CBCF" w14:textId="58CE94BF" w:rsidR="00CE1B0F" w:rsidRDefault="00CE1B0F" w:rsidP="00CE1B0F">
            <w:pPr>
              <w:rPr>
                <w:rFonts w:cs="Times New Roman"/>
                <w:i/>
              </w:rPr>
            </w:pPr>
            <w:r>
              <w:rPr>
                <w:rFonts w:cs="Times New Roman"/>
                <w:i/>
              </w:rPr>
              <w:t>-.02 (.85)</w:t>
            </w:r>
          </w:p>
        </w:tc>
        <w:tc>
          <w:tcPr>
            <w:tcW w:w="1559" w:type="dxa"/>
            <w:tcBorders>
              <w:top w:val="single" w:sz="6" w:space="0" w:color="auto"/>
              <w:left w:val="single" w:sz="6" w:space="0" w:color="auto"/>
              <w:bottom w:val="single" w:sz="4" w:space="0" w:color="auto"/>
              <w:right w:val="single" w:sz="4" w:space="0" w:color="auto"/>
            </w:tcBorders>
          </w:tcPr>
          <w:p w14:paraId="4D74C405" w14:textId="6C1FAB17" w:rsidR="00CE1B0F" w:rsidRDefault="00CE1B0F" w:rsidP="00CE1B0F">
            <w:pPr>
              <w:rPr>
                <w:rFonts w:cs="Times New Roman"/>
                <w:i/>
              </w:rPr>
            </w:pPr>
            <w:r>
              <w:rPr>
                <w:rFonts w:cs="Times New Roman"/>
                <w:i/>
              </w:rPr>
              <w:t>.29 (&lt;</w:t>
            </w:r>
            <w:proofErr w:type="gramStart"/>
            <w:r>
              <w:rPr>
                <w:rFonts w:cs="Times New Roman"/>
                <w:i/>
              </w:rPr>
              <w:t>.01</w:t>
            </w:r>
            <w:proofErr w:type="gramEnd"/>
            <w:r>
              <w:rPr>
                <w:rFonts w:cs="Times New Roman"/>
                <w:i/>
              </w:rPr>
              <w:t>)*</w:t>
            </w:r>
          </w:p>
        </w:tc>
      </w:tr>
      <w:tr w:rsidR="00CE1B0F" w14:paraId="59D32940" w14:textId="77777777" w:rsidTr="00CE1B0F">
        <w:tc>
          <w:tcPr>
            <w:tcW w:w="1384" w:type="dxa"/>
            <w:tcBorders>
              <w:top w:val="single" w:sz="4" w:space="0" w:color="auto"/>
              <w:left w:val="single" w:sz="4" w:space="0" w:color="auto"/>
              <w:bottom w:val="single" w:sz="6" w:space="0" w:color="auto"/>
              <w:right w:val="single" w:sz="6" w:space="0" w:color="auto"/>
            </w:tcBorders>
          </w:tcPr>
          <w:p w14:paraId="68F67053" w14:textId="0844E554" w:rsidR="00CE1B0F" w:rsidRPr="00CE1B0F" w:rsidRDefault="00CE1B0F" w:rsidP="00CE1B0F">
            <w:pPr>
              <w:rPr>
                <w:rFonts w:cs="Times New Roman"/>
                <w:b/>
                <w:i/>
              </w:rPr>
            </w:pPr>
            <w:r w:rsidRPr="00CE1B0F">
              <w:rPr>
                <w:rFonts w:cs="Times New Roman"/>
                <w:b/>
                <w:i/>
              </w:rPr>
              <w:t>Age</w:t>
            </w:r>
          </w:p>
        </w:tc>
        <w:tc>
          <w:tcPr>
            <w:tcW w:w="1418" w:type="dxa"/>
            <w:tcBorders>
              <w:top w:val="single" w:sz="4" w:space="0" w:color="auto"/>
              <w:left w:val="single" w:sz="6" w:space="0" w:color="auto"/>
              <w:bottom w:val="single" w:sz="6" w:space="0" w:color="auto"/>
              <w:right w:val="single" w:sz="6" w:space="0" w:color="auto"/>
            </w:tcBorders>
          </w:tcPr>
          <w:p w14:paraId="5140144A" w14:textId="77777777" w:rsidR="00CE1B0F" w:rsidRDefault="00CE1B0F" w:rsidP="00CE1B0F">
            <w:pPr>
              <w:rPr>
                <w:rFonts w:cs="Times New Roman"/>
                <w:i/>
              </w:rPr>
            </w:pPr>
          </w:p>
        </w:tc>
        <w:tc>
          <w:tcPr>
            <w:tcW w:w="1417" w:type="dxa"/>
            <w:tcBorders>
              <w:top w:val="single" w:sz="4" w:space="0" w:color="auto"/>
              <w:left w:val="single" w:sz="6" w:space="0" w:color="auto"/>
              <w:bottom w:val="single" w:sz="6" w:space="0" w:color="auto"/>
              <w:right w:val="single" w:sz="6" w:space="0" w:color="auto"/>
            </w:tcBorders>
          </w:tcPr>
          <w:p w14:paraId="2257498E" w14:textId="77777777" w:rsidR="00CE1B0F" w:rsidRDefault="00CE1B0F" w:rsidP="00CE1B0F">
            <w:pPr>
              <w:rPr>
                <w:rFonts w:cs="Times New Roman"/>
                <w:i/>
              </w:rPr>
            </w:pPr>
          </w:p>
        </w:tc>
        <w:tc>
          <w:tcPr>
            <w:tcW w:w="1418" w:type="dxa"/>
            <w:tcBorders>
              <w:top w:val="single" w:sz="4" w:space="0" w:color="auto"/>
              <w:left w:val="single" w:sz="6" w:space="0" w:color="auto"/>
              <w:bottom w:val="single" w:sz="6" w:space="0" w:color="auto"/>
              <w:right w:val="single" w:sz="6" w:space="0" w:color="auto"/>
            </w:tcBorders>
          </w:tcPr>
          <w:p w14:paraId="09AD8AEE" w14:textId="77777777" w:rsidR="00CE1B0F" w:rsidRDefault="00CE1B0F" w:rsidP="00CE1B0F">
            <w:pPr>
              <w:rPr>
                <w:rFonts w:cs="Times New Roman"/>
                <w:i/>
              </w:rPr>
            </w:pPr>
          </w:p>
        </w:tc>
        <w:tc>
          <w:tcPr>
            <w:tcW w:w="1417" w:type="dxa"/>
            <w:tcBorders>
              <w:top w:val="single" w:sz="4" w:space="0" w:color="auto"/>
              <w:left w:val="single" w:sz="6" w:space="0" w:color="auto"/>
              <w:bottom w:val="single" w:sz="6" w:space="0" w:color="auto"/>
              <w:right w:val="single" w:sz="6" w:space="0" w:color="auto"/>
            </w:tcBorders>
          </w:tcPr>
          <w:p w14:paraId="61B784BB" w14:textId="77777777" w:rsidR="00CE1B0F" w:rsidRDefault="00CE1B0F" w:rsidP="00CE1B0F">
            <w:pPr>
              <w:rPr>
                <w:rFonts w:cs="Times New Roman"/>
                <w:i/>
              </w:rPr>
            </w:pPr>
          </w:p>
        </w:tc>
        <w:tc>
          <w:tcPr>
            <w:tcW w:w="1276" w:type="dxa"/>
            <w:tcBorders>
              <w:top w:val="single" w:sz="4" w:space="0" w:color="auto"/>
              <w:left w:val="single" w:sz="6" w:space="0" w:color="auto"/>
              <w:bottom w:val="single" w:sz="6" w:space="0" w:color="auto"/>
              <w:right w:val="single" w:sz="6" w:space="0" w:color="auto"/>
            </w:tcBorders>
          </w:tcPr>
          <w:p w14:paraId="586BE395" w14:textId="77777777" w:rsidR="00CE1B0F" w:rsidRDefault="00CE1B0F" w:rsidP="00CE1B0F">
            <w:pPr>
              <w:rPr>
                <w:rFonts w:cs="Times New Roman"/>
                <w:i/>
              </w:rPr>
            </w:pPr>
          </w:p>
        </w:tc>
        <w:tc>
          <w:tcPr>
            <w:tcW w:w="1559" w:type="dxa"/>
            <w:tcBorders>
              <w:top w:val="single" w:sz="4" w:space="0" w:color="auto"/>
              <w:left w:val="single" w:sz="6" w:space="0" w:color="auto"/>
              <w:bottom w:val="single" w:sz="6" w:space="0" w:color="auto"/>
              <w:right w:val="single" w:sz="6" w:space="0" w:color="auto"/>
            </w:tcBorders>
          </w:tcPr>
          <w:p w14:paraId="3E06A950" w14:textId="15F38546" w:rsidR="00CE1B0F" w:rsidRDefault="00CE1B0F" w:rsidP="00CE1B0F">
            <w:pPr>
              <w:rPr>
                <w:rFonts w:cs="Times New Roman"/>
                <w:i/>
              </w:rPr>
            </w:pPr>
            <w:r>
              <w:rPr>
                <w:rFonts w:cs="Times New Roman"/>
                <w:i/>
              </w:rPr>
              <w:t>37.51 (13.33)</w:t>
            </w:r>
          </w:p>
        </w:tc>
        <w:tc>
          <w:tcPr>
            <w:tcW w:w="1559" w:type="dxa"/>
            <w:tcBorders>
              <w:top w:val="single" w:sz="4" w:space="0" w:color="auto"/>
              <w:left w:val="single" w:sz="6" w:space="0" w:color="auto"/>
              <w:bottom w:val="single" w:sz="6" w:space="0" w:color="auto"/>
              <w:right w:val="single" w:sz="4" w:space="0" w:color="auto"/>
            </w:tcBorders>
          </w:tcPr>
          <w:p w14:paraId="209A4844" w14:textId="77777777" w:rsidR="00CE1B0F" w:rsidRDefault="00CE1B0F" w:rsidP="00CE1B0F">
            <w:pPr>
              <w:rPr>
                <w:rFonts w:cs="Times New Roman"/>
                <w:i/>
              </w:rPr>
            </w:pPr>
          </w:p>
        </w:tc>
      </w:tr>
      <w:tr w:rsidR="00CE1B0F" w14:paraId="386B5266" w14:textId="77777777" w:rsidTr="00CE1B0F">
        <w:tc>
          <w:tcPr>
            <w:tcW w:w="1384" w:type="dxa"/>
            <w:tcBorders>
              <w:top w:val="single" w:sz="6" w:space="0" w:color="auto"/>
              <w:left w:val="single" w:sz="4" w:space="0" w:color="auto"/>
              <w:right w:val="single" w:sz="6" w:space="0" w:color="auto"/>
            </w:tcBorders>
          </w:tcPr>
          <w:p w14:paraId="19027F99" w14:textId="561E8BED" w:rsidR="00CE1B0F" w:rsidRPr="00CE1B0F" w:rsidRDefault="00CE1B0F" w:rsidP="00CE1B0F">
            <w:pPr>
              <w:rPr>
                <w:rFonts w:cs="Times New Roman"/>
                <w:b/>
                <w:i/>
              </w:rPr>
            </w:pPr>
            <w:r w:rsidRPr="00CE1B0F">
              <w:rPr>
                <w:rFonts w:cs="Times New Roman"/>
                <w:b/>
                <w:i/>
              </w:rPr>
              <w:t>Years of support</w:t>
            </w:r>
          </w:p>
        </w:tc>
        <w:tc>
          <w:tcPr>
            <w:tcW w:w="1418" w:type="dxa"/>
            <w:tcBorders>
              <w:top w:val="single" w:sz="6" w:space="0" w:color="auto"/>
              <w:left w:val="single" w:sz="6" w:space="0" w:color="auto"/>
              <w:right w:val="single" w:sz="6" w:space="0" w:color="auto"/>
            </w:tcBorders>
          </w:tcPr>
          <w:p w14:paraId="0FE5DA17" w14:textId="77777777" w:rsidR="00CE1B0F" w:rsidRDefault="00CE1B0F" w:rsidP="00CE1B0F">
            <w:pPr>
              <w:rPr>
                <w:rFonts w:cs="Times New Roman"/>
                <w:i/>
              </w:rPr>
            </w:pPr>
          </w:p>
        </w:tc>
        <w:tc>
          <w:tcPr>
            <w:tcW w:w="1417" w:type="dxa"/>
            <w:tcBorders>
              <w:top w:val="single" w:sz="6" w:space="0" w:color="auto"/>
              <w:left w:val="single" w:sz="6" w:space="0" w:color="auto"/>
              <w:right w:val="single" w:sz="6" w:space="0" w:color="auto"/>
            </w:tcBorders>
          </w:tcPr>
          <w:p w14:paraId="7FEC5F18" w14:textId="77777777" w:rsidR="00CE1B0F" w:rsidRDefault="00CE1B0F" w:rsidP="00CE1B0F">
            <w:pPr>
              <w:rPr>
                <w:rFonts w:cs="Times New Roman"/>
                <w:i/>
              </w:rPr>
            </w:pPr>
          </w:p>
        </w:tc>
        <w:tc>
          <w:tcPr>
            <w:tcW w:w="1418" w:type="dxa"/>
            <w:tcBorders>
              <w:top w:val="single" w:sz="6" w:space="0" w:color="auto"/>
              <w:left w:val="single" w:sz="6" w:space="0" w:color="auto"/>
              <w:right w:val="single" w:sz="6" w:space="0" w:color="auto"/>
            </w:tcBorders>
          </w:tcPr>
          <w:p w14:paraId="2A092B82" w14:textId="77777777" w:rsidR="00CE1B0F" w:rsidRDefault="00CE1B0F" w:rsidP="00CE1B0F">
            <w:pPr>
              <w:rPr>
                <w:rFonts w:cs="Times New Roman"/>
                <w:i/>
              </w:rPr>
            </w:pPr>
          </w:p>
        </w:tc>
        <w:tc>
          <w:tcPr>
            <w:tcW w:w="1417" w:type="dxa"/>
            <w:tcBorders>
              <w:top w:val="single" w:sz="6" w:space="0" w:color="auto"/>
              <w:left w:val="single" w:sz="6" w:space="0" w:color="auto"/>
              <w:right w:val="single" w:sz="6" w:space="0" w:color="auto"/>
            </w:tcBorders>
          </w:tcPr>
          <w:p w14:paraId="3CD6E395" w14:textId="77777777" w:rsidR="00CE1B0F" w:rsidRDefault="00CE1B0F" w:rsidP="00CE1B0F">
            <w:pPr>
              <w:rPr>
                <w:rFonts w:cs="Times New Roman"/>
                <w:i/>
              </w:rPr>
            </w:pPr>
          </w:p>
        </w:tc>
        <w:tc>
          <w:tcPr>
            <w:tcW w:w="1276" w:type="dxa"/>
            <w:tcBorders>
              <w:top w:val="single" w:sz="6" w:space="0" w:color="auto"/>
              <w:left w:val="single" w:sz="6" w:space="0" w:color="auto"/>
              <w:right w:val="single" w:sz="6" w:space="0" w:color="auto"/>
            </w:tcBorders>
          </w:tcPr>
          <w:p w14:paraId="1AE59E4D" w14:textId="77777777" w:rsidR="00CE1B0F" w:rsidRDefault="00CE1B0F" w:rsidP="00CE1B0F">
            <w:pPr>
              <w:rPr>
                <w:rFonts w:cs="Times New Roman"/>
                <w:i/>
              </w:rPr>
            </w:pPr>
          </w:p>
        </w:tc>
        <w:tc>
          <w:tcPr>
            <w:tcW w:w="1559" w:type="dxa"/>
            <w:tcBorders>
              <w:top w:val="single" w:sz="6" w:space="0" w:color="auto"/>
              <w:left w:val="single" w:sz="6" w:space="0" w:color="auto"/>
              <w:right w:val="single" w:sz="6" w:space="0" w:color="auto"/>
            </w:tcBorders>
          </w:tcPr>
          <w:p w14:paraId="75F6BB46" w14:textId="44C59CDD" w:rsidR="00CE1B0F" w:rsidRDefault="00CE1B0F" w:rsidP="00CE1B0F">
            <w:pPr>
              <w:rPr>
                <w:rFonts w:cs="Times New Roman"/>
                <w:i/>
              </w:rPr>
            </w:pPr>
            <w:r>
              <w:rPr>
                <w:rFonts w:cs="Times New Roman"/>
                <w:i/>
              </w:rPr>
              <w:t>.74 (&lt;</w:t>
            </w:r>
            <w:proofErr w:type="gramStart"/>
            <w:r>
              <w:rPr>
                <w:rFonts w:cs="Times New Roman"/>
                <w:i/>
              </w:rPr>
              <w:t>.01</w:t>
            </w:r>
            <w:proofErr w:type="gramEnd"/>
            <w:r>
              <w:rPr>
                <w:rFonts w:cs="Times New Roman"/>
                <w:i/>
              </w:rPr>
              <w:t>)*</w:t>
            </w:r>
          </w:p>
        </w:tc>
        <w:tc>
          <w:tcPr>
            <w:tcW w:w="1559" w:type="dxa"/>
            <w:tcBorders>
              <w:top w:val="single" w:sz="6" w:space="0" w:color="auto"/>
              <w:left w:val="single" w:sz="6" w:space="0" w:color="auto"/>
              <w:right w:val="single" w:sz="4" w:space="0" w:color="auto"/>
            </w:tcBorders>
          </w:tcPr>
          <w:p w14:paraId="157B5B54" w14:textId="3A4C81E8" w:rsidR="00CE1B0F" w:rsidRDefault="00CE1B0F" w:rsidP="00CE1B0F">
            <w:pPr>
              <w:rPr>
                <w:rFonts w:cs="Times New Roman"/>
                <w:i/>
              </w:rPr>
            </w:pPr>
            <w:r>
              <w:rPr>
                <w:rFonts w:cs="Times New Roman"/>
                <w:i/>
              </w:rPr>
              <w:t>26.36 (14.08)</w:t>
            </w:r>
          </w:p>
        </w:tc>
      </w:tr>
    </w:tbl>
    <w:p w14:paraId="242072F5" w14:textId="0BE6D409" w:rsidR="00CE1B0F" w:rsidRDefault="006B7D3E" w:rsidP="006B7D3E">
      <w:pPr>
        <w:spacing w:line="480" w:lineRule="auto"/>
        <w:rPr>
          <w:rFonts w:cs="Times New Roman"/>
          <w:i/>
        </w:rPr>
      </w:pPr>
      <w:r>
        <w:rPr>
          <w:rFonts w:cs="Times New Roman"/>
          <w:i/>
        </w:rPr>
        <w:t>Note: Means and SD (in parentheses) on the diagonal, Pearson’s r’s and p-values (in parentheses) below the diagonal.</w:t>
      </w:r>
      <w:r w:rsidR="00CE1B0F">
        <w:rPr>
          <w:rFonts w:cs="Times New Roman"/>
          <w:i/>
        </w:rPr>
        <w:t xml:space="preserve"> A * denotes significance.</w:t>
      </w:r>
    </w:p>
    <w:p w14:paraId="31610522" w14:textId="77777777" w:rsidR="00CE1B0F" w:rsidRDefault="00CE1B0F" w:rsidP="006B7D3E">
      <w:pPr>
        <w:spacing w:line="480" w:lineRule="auto"/>
        <w:rPr>
          <w:rFonts w:cs="Times New Roman"/>
          <w:i/>
        </w:rPr>
      </w:pPr>
    </w:p>
    <w:p w14:paraId="2EF7A71E" w14:textId="77777777" w:rsidR="00CE1B0F" w:rsidRDefault="00CE1B0F" w:rsidP="00CE1B0F">
      <w:pPr>
        <w:spacing w:line="480" w:lineRule="auto"/>
        <w:rPr>
          <w:u w:val="single"/>
        </w:rPr>
      </w:pPr>
      <w:r>
        <w:rPr>
          <w:u w:val="single"/>
        </w:rPr>
        <w:t>Hypothesis 1: Identification, dissonance, and fusion predict loyalty, but only the effects of dissonance and fusion hold in a simultaneous regression.</w:t>
      </w:r>
    </w:p>
    <w:p w14:paraId="5FCA8844" w14:textId="10821087" w:rsidR="007E669E" w:rsidRPr="007E669E" w:rsidRDefault="007E669E" w:rsidP="00CE1B0F">
      <w:pPr>
        <w:spacing w:line="480" w:lineRule="auto"/>
      </w:pPr>
      <w:r>
        <w:t>We re-ran the regression analyses but this time entered age and years of support instead of duration of support (%) to test past investment (Table 2a)</w:t>
      </w:r>
      <w:r w:rsidR="00BB168F">
        <w:t>. The effects were similar to our compound variable.</w:t>
      </w:r>
      <w:bookmarkStart w:id="0" w:name="_GoBack"/>
      <w:bookmarkEnd w:id="0"/>
    </w:p>
    <w:p w14:paraId="7368997F" w14:textId="226FFC41" w:rsidR="00CE1B0F" w:rsidRPr="00CE1B0F" w:rsidRDefault="007E669E" w:rsidP="00CE1B0F">
      <w:pPr>
        <w:spacing w:line="480" w:lineRule="auto"/>
        <w:rPr>
          <w:i/>
        </w:rPr>
      </w:pPr>
      <w:r>
        <w:rPr>
          <w:i/>
        </w:rPr>
        <w:t>Table 2a</w:t>
      </w:r>
      <w:r w:rsidR="00CE1B0F" w:rsidRPr="00D82657">
        <w:rPr>
          <w:i/>
        </w:rPr>
        <w:t xml:space="preserve">: Linear regression with identification, </w:t>
      </w:r>
      <w:r w:rsidR="00CE1B0F">
        <w:rPr>
          <w:i/>
        </w:rPr>
        <w:t>age, years of support</w:t>
      </w:r>
      <w:r w:rsidR="00CE1B0F" w:rsidRPr="00D82657">
        <w:rPr>
          <w:i/>
        </w:rPr>
        <w:t>, and fusion entered as variables to predict group loyalty.</w:t>
      </w:r>
    </w:p>
    <w:tbl>
      <w:tblPr>
        <w:tblW w:w="932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2"/>
        <w:gridCol w:w="1931"/>
        <w:gridCol w:w="1462"/>
        <w:gridCol w:w="1462"/>
        <w:gridCol w:w="1543"/>
        <w:gridCol w:w="1077"/>
        <w:gridCol w:w="1077"/>
      </w:tblGrid>
      <w:tr w:rsidR="00CE1B0F" w:rsidRPr="00CE1B0F" w14:paraId="5C152E3A" w14:textId="77777777" w:rsidTr="00CE1B0F">
        <w:tblPrEx>
          <w:tblCellMar>
            <w:top w:w="0" w:type="dxa"/>
            <w:bottom w:w="0" w:type="dxa"/>
          </w:tblCellMar>
        </w:tblPrEx>
        <w:trPr>
          <w:cantSplit/>
        </w:trPr>
        <w:tc>
          <w:tcPr>
            <w:tcW w:w="2703" w:type="dxa"/>
            <w:gridSpan w:val="2"/>
            <w:vMerge w:val="restart"/>
            <w:tcBorders>
              <w:top w:val="single" w:sz="16" w:space="0" w:color="000000"/>
              <w:left w:val="single" w:sz="16" w:space="0" w:color="000000"/>
              <w:bottom w:val="nil"/>
              <w:right w:val="nil"/>
            </w:tcBorders>
            <w:shd w:val="clear" w:color="auto" w:fill="FFFFFF"/>
            <w:vAlign w:val="bottom"/>
          </w:tcPr>
          <w:p w14:paraId="54266F45"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Model</w:t>
            </w:r>
          </w:p>
        </w:tc>
        <w:tc>
          <w:tcPr>
            <w:tcW w:w="2924" w:type="dxa"/>
            <w:gridSpan w:val="2"/>
            <w:tcBorders>
              <w:top w:val="single" w:sz="16" w:space="0" w:color="000000"/>
              <w:left w:val="single" w:sz="16" w:space="0" w:color="000000"/>
            </w:tcBorders>
            <w:shd w:val="clear" w:color="auto" w:fill="FFFFFF"/>
            <w:vAlign w:val="bottom"/>
          </w:tcPr>
          <w:p w14:paraId="61877F42"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Unstandardized Coefficients</w:t>
            </w:r>
          </w:p>
        </w:tc>
        <w:tc>
          <w:tcPr>
            <w:tcW w:w="1543" w:type="dxa"/>
            <w:tcBorders>
              <w:top w:val="single" w:sz="16" w:space="0" w:color="000000"/>
            </w:tcBorders>
            <w:shd w:val="clear" w:color="auto" w:fill="FFFFFF"/>
            <w:vAlign w:val="bottom"/>
          </w:tcPr>
          <w:p w14:paraId="2629F4F9"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Standardized Coefficients</w:t>
            </w:r>
          </w:p>
        </w:tc>
        <w:tc>
          <w:tcPr>
            <w:tcW w:w="1077" w:type="dxa"/>
            <w:vMerge w:val="restart"/>
            <w:tcBorders>
              <w:top w:val="single" w:sz="16" w:space="0" w:color="000000"/>
            </w:tcBorders>
            <w:shd w:val="clear" w:color="auto" w:fill="FFFFFF"/>
            <w:vAlign w:val="bottom"/>
          </w:tcPr>
          <w:p w14:paraId="32A7C0CF"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proofErr w:type="gramStart"/>
            <w:r w:rsidRPr="00CE1B0F">
              <w:rPr>
                <w:rFonts w:cs="Arial"/>
                <w:color w:val="000000"/>
                <w:sz w:val="20"/>
                <w:szCs w:val="20"/>
                <w:lang w:val="en-US"/>
              </w:rPr>
              <w:t>t</w:t>
            </w:r>
            <w:proofErr w:type="gramEnd"/>
          </w:p>
        </w:tc>
        <w:tc>
          <w:tcPr>
            <w:tcW w:w="1077" w:type="dxa"/>
            <w:vMerge w:val="restart"/>
            <w:tcBorders>
              <w:top w:val="single" w:sz="16" w:space="0" w:color="000000"/>
              <w:right w:val="single" w:sz="16" w:space="0" w:color="000000"/>
            </w:tcBorders>
            <w:shd w:val="clear" w:color="auto" w:fill="FFFFFF"/>
            <w:vAlign w:val="bottom"/>
          </w:tcPr>
          <w:p w14:paraId="689CA28F" w14:textId="27C68270"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Sig.</w:t>
            </w:r>
            <w:r>
              <w:rPr>
                <w:rFonts w:cs="Arial"/>
                <w:color w:val="000000"/>
                <w:sz w:val="20"/>
                <w:szCs w:val="20"/>
                <w:lang w:val="en-US"/>
              </w:rPr>
              <w:t xml:space="preserve"> (</w:t>
            </w:r>
            <w:r>
              <w:rPr>
                <w:rFonts w:cs="Arial"/>
                <w:i/>
                <w:color w:val="000000"/>
                <w:sz w:val="20"/>
                <w:szCs w:val="20"/>
                <w:lang w:val="en-US"/>
              </w:rPr>
              <w:t>p</w:t>
            </w:r>
            <w:r>
              <w:rPr>
                <w:rFonts w:cs="Arial"/>
                <w:color w:val="000000"/>
                <w:sz w:val="20"/>
                <w:szCs w:val="20"/>
                <w:lang w:val="en-US"/>
              </w:rPr>
              <w:t>)</w:t>
            </w:r>
          </w:p>
        </w:tc>
      </w:tr>
      <w:tr w:rsidR="00CE1B0F" w:rsidRPr="00CE1B0F" w14:paraId="58436A36" w14:textId="77777777" w:rsidTr="00CE1B0F">
        <w:tblPrEx>
          <w:tblCellMar>
            <w:top w:w="0" w:type="dxa"/>
            <w:bottom w:w="0" w:type="dxa"/>
          </w:tblCellMar>
        </w:tblPrEx>
        <w:trPr>
          <w:cantSplit/>
        </w:trPr>
        <w:tc>
          <w:tcPr>
            <w:tcW w:w="2703" w:type="dxa"/>
            <w:gridSpan w:val="2"/>
            <w:vMerge/>
            <w:tcBorders>
              <w:top w:val="single" w:sz="16" w:space="0" w:color="000000"/>
              <w:left w:val="single" w:sz="16" w:space="0" w:color="000000"/>
              <w:bottom w:val="nil"/>
              <w:right w:val="nil"/>
            </w:tcBorders>
            <w:shd w:val="clear" w:color="auto" w:fill="FFFFFF"/>
            <w:vAlign w:val="bottom"/>
          </w:tcPr>
          <w:p w14:paraId="339B3E96"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462" w:type="dxa"/>
            <w:tcBorders>
              <w:left w:val="single" w:sz="16" w:space="0" w:color="000000"/>
              <w:bottom w:val="single" w:sz="16" w:space="0" w:color="000000"/>
            </w:tcBorders>
            <w:shd w:val="clear" w:color="auto" w:fill="FFFFFF"/>
            <w:vAlign w:val="bottom"/>
          </w:tcPr>
          <w:p w14:paraId="65BCE053"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B</w:t>
            </w:r>
          </w:p>
        </w:tc>
        <w:tc>
          <w:tcPr>
            <w:tcW w:w="1462" w:type="dxa"/>
            <w:tcBorders>
              <w:bottom w:val="single" w:sz="16" w:space="0" w:color="000000"/>
            </w:tcBorders>
            <w:shd w:val="clear" w:color="auto" w:fill="FFFFFF"/>
            <w:vAlign w:val="bottom"/>
          </w:tcPr>
          <w:p w14:paraId="19F6B635"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Std. Error</w:t>
            </w:r>
          </w:p>
        </w:tc>
        <w:tc>
          <w:tcPr>
            <w:tcW w:w="1543" w:type="dxa"/>
            <w:tcBorders>
              <w:bottom w:val="single" w:sz="16" w:space="0" w:color="000000"/>
            </w:tcBorders>
            <w:shd w:val="clear" w:color="auto" w:fill="FFFFFF"/>
            <w:vAlign w:val="bottom"/>
          </w:tcPr>
          <w:p w14:paraId="28B8D1DE" w14:textId="77777777" w:rsidR="00CE1B0F" w:rsidRPr="00CE1B0F" w:rsidRDefault="00CE1B0F" w:rsidP="00CE1B0F">
            <w:pPr>
              <w:widowControl w:val="0"/>
              <w:autoSpaceDE w:val="0"/>
              <w:autoSpaceDN w:val="0"/>
              <w:adjustRightInd w:val="0"/>
              <w:spacing w:line="320" w:lineRule="atLeast"/>
              <w:ind w:left="60" w:right="60"/>
              <w:jc w:val="center"/>
              <w:rPr>
                <w:rFonts w:cs="Arial"/>
                <w:color w:val="000000"/>
                <w:sz w:val="20"/>
                <w:szCs w:val="20"/>
                <w:lang w:val="en-US"/>
              </w:rPr>
            </w:pPr>
            <w:r w:rsidRPr="00CE1B0F">
              <w:rPr>
                <w:rFonts w:cs="Arial"/>
                <w:color w:val="000000"/>
                <w:sz w:val="20"/>
                <w:szCs w:val="20"/>
                <w:lang w:val="en-US"/>
              </w:rPr>
              <w:t>Beta</w:t>
            </w:r>
          </w:p>
        </w:tc>
        <w:tc>
          <w:tcPr>
            <w:tcW w:w="1077" w:type="dxa"/>
            <w:vMerge/>
            <w:tcBorders>
              <w:top w:val="single" w:sz="16" w:space="0" w:color="000000"/>
            </w:tcBorders>
            <w:shd w:val="clear" w:color="auto" w:fill="FFFFFF"/>
            <w:vAlign w:val="bottom"/>
          </w:tcPr>
          <w:p w14:paraId="5557F77B"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077" w:type="dxa"/>
            <w:vMerge/>
            <w:tcBorders>
              <w:top w:val="single" w:sz="16" w:space="0" w:color="000000"/>
              <w:right w:val="single" w:sz="16" w:space="0" w:color="000000"/>
            </w:tcBorders>
            <w:shd w:val="clear" w:color="auto" w:fill="FFFFFF"/>
            <w:vAlign w:val="bottom"/>
          </w:tcPr>
          <w:p w14:paraId="2ABE0E9D" w14:textId="77777777" w:rsidR="00CE1B0F" w:rsidRPr="00CE1B0F" w:rsidRDefault="00CE1B0F" w:rsidP="00CE1B0F">
            <w:pPr>
              <w:widowControl w:val="0"/>
              <w:autoSpaceDE w:val="0"/>
              <w:autoSpaceDN w:val="0"/>
              <w:adjustRightInd w:val="0"/>
              <w:rPr>
                <w:rFonts w:cs="Arial"/>
                <w:color w:val="000000"/>
                <w:sz w:val="20"/>
                <w:szCs w:val="20"/>
                <w:lang w:val="en-US"/>
              </w:rPr>
            </w:pPr>
          </w:p>
        </w:tc>
      </w:tr>
      <w:tr w:rsidR="00CE1B0F" w:rsidRPr="00CE1B0F" w14:paraId="3B51D378" w14:textId="77777777" w:rsidTr="00CE1B0F">
        <w:tblPrEx>
          <w:tblCellMar>
            <w:top w:w="0" w:type="dxa"/>
            <w:bottom w:w="0" w:type="dxa"/>
          </w:tblCellMar>
        </w:tblPrEx>
        <w:trPr>
          <w:cantSplit/>
        </w:trPr>
        <w:tc>
          <w:tcPr>
            <w:tcW w:w="772" w:type="dxa"/>
            <w:vMerge w:val="restart"/>
            <w:tcBorders>
              <w:top w:val="single" w:sz="16" w:space="0" w:color="000000"/>
              <w:left w:val="single" w:sz="16" w:space="0" w:color="000000"/>
              <w:right w:val="nil"/>
            </w:tcBorders>
            <w:shd w:val="clear" w:color="auto" w:fill="FFFFFF"/>
          </w:tcPr>
          <w:p w14:paraId="2D4E76E8"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1</w:t>
            </w:r>
          </w:p>
        </w:tc>
        <w:tc>
          <w:tcPr>
            <w:tcW w:w="1931" w:type="dxa"/>
            <w:tcBorders>
              <w:top w:val="single" w:sz="16" w:space="0" w:color="000000"/>
              <w:left w:val="nil"/>
              <w:bottom w:val="nil"/>
              <w:right w:val="single" w:sz="16" w:space="0" w:color="000000"/>
            </w:tcBorders>
            <w:shd w:val="clear" w:color="auto" w:fill="FFFFFF"/>
          </w:tcPr>
          <w:p w14:paraId="36345B3A"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(Constant)</w:t>
            </w:r>
          </w:p>
        </w:tc>
        <w:tc>
          <w:tcPr>
            <w:tcW w:w="1462" w:type="dxa"/>
            <w:tcBorders>
              <w:top w:val="single" w:sz="16" w:space="0" w:color="000000"/>
              <w:left w:val="single" w:sz="16" w:space="0" w:color="000000"/>
              <w:bottom w:val="nil"/>
            </w:tcBorders>
            <w:shd w:val="clear" w:color="auto" w:fill="FFFFFF"/>
            <w:vAlign w:val="center"/>
          </w:tcPr>
          <w:p w14:paraId="119C9BB6" w14:textId="0586BC03"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6.07</w:t>
            </w:r>
          </w:p>
        </w:tc>
        <w:tc>
          <w:tcPr>
            <w:tcW w:w="1462" w:type="dxa"/>
            <w:tcBorders>
              <w:top w:val="single" w:sz="16" w:space="0" w:color="000000"/>
              <w:bottom w:val="nil"/>
            </w:tcBorders>
            <w:shd w:val="clear" w:color="auto" w:fill="FFFFFF"/>
            <w:vAlign w:val="center"/>
          </w:tcPr>
          <w:p w14:paraId="400E4E36" w14:textId="19D8CF22"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.22</w:t>
            </w:r>
          </w:p>
        </w:tc>
        <w:tc>
          <w:tcPr>
            <w:tcW w:w="1543" w:type="dxa"/>
            <w:tcBorders>
              <w:top w:val="single" w:sz="16" w:space="0" w:color="000000"/>
              <w:bottom w:val="nil"/>
            </w:tcBorders>
            <w:shd w:val="clear" w:color="auto" w:fill="FFFFFF"/>
            <w:vAlign w:val="center"/>
          </w:tcPr>
          <w:p w14:paraId="7FDB5730" w14:textId="77777777" w:rsidR="00CE1B0F" w:rsidRPr="00CE1B0F" w:rsidRDefault="00CE1B0F" w:rsidP="00CE1B0F">
            <w:pPr>
              <w:widowControl w:val="0"/>
              <w:autoSpaceDE w:val="0"/>
              <w:autoSpaceDN w:val="0"/>
              <w:adjustRightInd w:val="0"/>
              <w:rPr>
                <w:rFonts w:cs="Times New Roman"/>
                <w:sz w:val="20"/>
                <w:szCs w:val="20"/>
                <w:lang w:val="en-US"/>
              </w:rPr>
            </w:pPr>
          </w:p>
        </w:tc>
        <w:tc>
          <w:tcPr>
            <w:tcW w:w="1077" w:type="dxa"/>
            <w:tcBorders>
              <w:top w:val="single" w:sz="16" w:space="0" w:color="000000"/>
              <w:bottom w:val="nil"/>
            </w:tcBorders>
            <w:shd w:val="clear" w:color="auto" w:fill="FFFFFF"/>
            <w:vAlign w:val="center"/>
          </w:tcPr>
          <w:p w14:paraId="1CACCA05" w14:textId="4DA5E97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27.56</w:t>
            </w:r>
          </w:p>
        </w:tc>
        <w:tc>
          <w:tcPr>
            <w:tcW w:w="1077" w:type="dxa"/>
            <w:tcBorders>
              <w:top w:val="single" w:sz="16" w:space="0" w:color="000000"/>
              <w:bottom w:val="nil"/>
              <w:right w:val="single" w:sz="16" w:space="0" w:color="000000"/>
            </w:tcBorders>
            <w:shd w:val="clear" w:color="auto" w:fill="FFFFFF"/>
            <w:vAlign w:val="center"/>
          </w:tcPr>
          <w:p w14:paraId="2BCEE5C7" w14:textId="00F965A6"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0DBE9242" w14:textId="77777777" w:rsidTr="00CE1B0F">
        <w:tblPrEx>
          <w:tblCellMar>
            <w:top w:w="0" w:type="dxa"/>
            <w:bottom w:w="0" w:type="dxa"/>
          </w:tblCellMar>
        </w:tblPrEx>
        <w:trPr>
          <w:cantSplit/>
        </w:trPr>
        <w:tc>
          <w:tcPr>
            <w:tcW w:w="772" w:type="dxa"/>
            <w:vMerge/>
            <w:tcBorders>
              <w:top w:val="single" w:sz="16" w:space="0" w:color="000000"/>
              <w:left w:val="single" w:sz="16" w:space="0" w:color="000000"/>
              <w:right w:val="nil"/>
            </w:tcBorders>
            <w:shd w:val="clear" w:color="auto" w:fill="FFFFFF"/>
          </w:tcPr>
          <w:p w14:paraId="4D2A63B5"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right w:val="single" w:sz="16" w:space="0" w:color="000000"/>
            </w:tcBorders>
            <w:shd w:val="clear" w:color="auto" w:fill="FFFFFF"/>
          </w:tcPr>
          <w:p w14:paraId="6E3FEAAC" w14:textId="6DD3C72C"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 xml:space="preserve">Identification </w:t>
            </w:r>
          </w:p>
        </w:tc>
        <w:tc>
          <w:tcPr>
            <w:tcW w:w="1462" w:type="dxa"/>
            <w:tcBorders>
              <w:top w:val="nil"/>
              <w:left w:val="single" w:sz="16" w:space="0" w:color="000000"/>
            </w:tcBorders>
            <w:shd w:val="clear" w:color="auto" w:fill="FFFFFF"/>
            <w:vAlign w:val="center"/>
          </w:tcPr>
          <w:p w14:paraId="251AB31C" w14:textId="4DFE0A3C"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.08</w:t>
            </w:r>
          </w:p>
        </w:tc>
        <w:tc>
          <w:tcPr>
            <w:tcW w:w="1462" w:type="dxa"/>
            <w:tcBorders>
              <w:top w:val="nil"/>
            </w:tcBorders>
            <w:shd w:val="clear" w:color="auto" w:fill="FFFFFF"/>
            <w:vAlign w:val="center"/>
          </w:tcPr>
          <w:p w14:paraId="0C55FEEF" w14:textId="2D8EFD41"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.04</w:t>
            </w:r>
          </w:p>
        </w:tc>
        <w:tc>
          <w:tcPr>
            <w:tcW w:w="1543" w:type="dxa"/>
            <w:tcBorders>
              <w:top w:val="nil"/>
            </w:tcBorders>
            <w:shd w:val="clear" w:color="auto" w:fill="FFFFFF"/>
            <w:vAlign w:val="center"/>
          </w:tcPr>
          <w:p w14:paraId="5A21CE6B" w14:textId="020108EB"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.16</w:t>
            </w:r>
          </w:p>
        </w:tc>
        <w:tc>
          <w:tcPr>
            <w:tcW w:w="1077" w:type="dxa"/>
            <w:tcBorders>
              <w:top w:val="nil"/>
            </w:tcBorders>
            <w:shd w:val="clear" w:color="auto" w:fill="FFFFFF"/>
            <w:vAlign w:val="center"/>
          </w:tcPr>
          <w:p w14:paraId="5DF8D688" w14:textId="6397C866"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1.9</w:t>
            </w:r>
            <w:r>
              <w:rPr>
                <w:rFonts w:cs="Arial"/>
                <w:color w:val="000000"/>
                <w:sz w:val="20"/>
                <w:szCs w:val="20"/>
                <w:lang w:val="en-US"/>
              </w:rPr>
              <w:t>4</w:t>
            </w:r>
          </w:p>
        </w:tc>
        <w:tc>
          <w:tcPr>
            <w:tcW w:w="1077" w:type="dxa"/>
            <w:tcBorders>
              <w:top w:val="nil"/>
              <w:right w:val="single" w:sz="16" w:space="0" w:color="000000"/>
            </w:tcBorders>
            <w:shd w:val="clear" w:color="auto" w:fill="FFFFFF"/>
            <w:vAlign w:val="center"/>
          </w:tcPr>
          <w:p w14:paraId="2E4AFC52" w14:textId="42AA1EF8"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sidR="00D24BC1">
              <w:rPr>
                <w:rFonts w:cs="Arial"/>
                <w:color w:val="000000"/>
                <w:sz w:val="20"/>
                <w:szCs w:val="20"/>
                <w:lang w:val="en-US"/>
              </w:rPr>
              <w:t>6</w:t>
            </w:r>
          </w:p>
        </w:tc>
      </w:tr>
      <w:tr w:rsidR="00CE1B0F" w:rsidRPr="00CE1B0F" w14:paraId="36E02FEE" w14:textId="77777777" w:rsidTr="00CE1B0F">
        <w:tblPrEx>
          <w:tblCellMar>
            <w:top w:w="0" w:type="dxa"/>
            <w:bottom w:w="0" w:type="dxa"/>
          </w:tblCellMar>
        </w:tblPrEx>
        <w:trPr>
          <w:cantSplit/>
        </w:trPr>
        <w:tc>
          <w:tcPr>
            <w:tcW w:w="772" w:type="dxa"/>
            <w:vMerge w:val="restart"/>
            <w:tcBorders>
              <w:top w:val="nil"/>
              <w:left w:val="single" w:sz="16" w:space="0" w:color="000000"/>
              <w:right w:val="nil"/>
            </w:tcBorders>
            <w:shd w:val="clear" w:color="auto" w:fill="FFFFFF"/>
          </w:tcPr>
          <w:p w14:paraId="62FDB7DB"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2</w:t>
            </w:r>
          </w:p>
        </w:tc>
        <w:tc>
          <w:tcPr>
            <w:tcW w:w="1931" w:type="dxa"/>
            <w:tcBorders>
              <w:top w:val="nil"/>
              <w:left w:val="nil"/>
              <w:bottom w:val="nil"/>
              <w:right w:val="single" w:sz="16" w:space="0" w:color="000000"/>
            </w:tcBorders>
            <w:shd w:val="clear" w:color="auto" w:fill="FFFFFF"/>
          </w:tcPr>
          <w:p w14:paraId="3A832A25"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(Constant)</w:t>
            </w:r>
          </w:p>
        </w:tc>
        <w:tc>
          <w:tcPr>
            <w:tcW w:w="1462" w:type="dxa"/>
            <w:tcBorders>
              <w:top w:val="nil"/>
              <w:left w:val="single" w:sz="16" w:space="0" w:color="000000"/>
              <w:bottom w:val="nil"/>
            </w:tcBorders>
            <w:shd w:val="clear" w:color="auto" w:fill="FFFFFF"/>
            <w:vAlign w:val="center"/>
          </w:tcPr>
          <w:p w14:paraId="54F4A242" w14:textId="22AE522E"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6.12</w:t>
            </w:r>
          </w:p>
        </w:tc>
        <w:tc>
          <w:tcPr>
            <w:tcW w:w="1462" w:type="dxa"/>
            <w:tcBorders>
              <w:top w:val="nil"/>
              <w:bottom w:val="nil"/>
            </w:tcBorders>
            <w:shd w:val="clear" w:color="auto" w:fill="FFFFFF"/>
            <w:vAlign w:val="center"/>
          </w:tcPr>
          <w:p w14:paraId="4801AF7E" w14:textId="2487417C"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w:t>
            </w:r>
            <w:r>
              <w:rPr>
                <w:rFonts w:cs="Arial"/>
                <w:color w:val="000000"/>
                <w:sz w:val="20"/>
                <w:szCs w:val="20"/>
                <w:lang w:val="en-US"/>
              </w:rPr>
              <w:t>8</w:t>
            </w:r>
          </w:p>
        </w:tc>
        <w:tc>
          <w:tcPr>
            <w:tcW w:w="1543" w:type="dxa"/>
            <w:tcBorders>
              <w:top w:val="nil"/>
              <w:bottom w:val="nil"/>
            </w:tcBorders>
            <w:shd w:val="clear" w:color="auto" w:fill="FFFFFF"/>
            <w:vAlign w:val="center"/>
          </w:tcPr>
          <w:p w14:paraId="03B655BC" w14:textId="77777777" w:rsidR="00CE1B0F" w:rsidRPr="00CE1B0F" w:rsidRDefault="00CE1B0F" w:rsidP="00CE1B0F">
            <w:pPr>
              <w:widowControl w:val="0"/>
              <w:autoSpaceDE w:val="0"/>
              <w:autoSpaceDN w:val="0"/>
              <w:adjustRightInd w:val="0"/>
              <w:rPr>
                <w:rFonts w:cs="Times New Roman"/>
                <w:sz w:val="20"/>
                <w:szCs w:val="20"/>
                <w:lang w:val="en-US"/>
              </w:rPr>
            </w:pPr>
          </w:p>
        </w:tc>
        <w:tc>
          <w:tcPr>
            <w:tcW w:w="1077" w:type="dxa"/>
            <w:tcBorders>
              <w:top w:val="nil"/>
              <w:bottom w:val="nil"/>
            </w:tcBorders>
            <w:shd w:val="clear" w:color="auto" w:fill="FFFFFF"/>
            <w:vAlign w:val="center"/>
          </w:tcPr>
          <w:p w14:paraId="0503C26D" w14:textId="50EFD4B5"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22.24</w:t>
            </w:r>
          </w:p>
        </w:tc>
        <w:tc>
          <w:tcPr>
            <w:tcW w:w="1077" w:type="dxa"/>
            <w:tcBorders>
              <w:top w:val="nil"/>
              <w:bottom w:val="nil"/>
              <w:right w:val="single" w:sz="16" w:space="0" w:color="000000"/>
            </w:tcBorders>
            <w:shd w:val="clear" w:color="auto" w:fill="FFFFFF"/>
            <w:vAlign w:val="center"/>
          </w:tcPr>
          <w:p w14:paraId="7C467AC1" w14:textId="0085A340"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243860D9" w14:textId="77777777" w:rsidTr="00CE1B0F">
        <w:tblPrEx>
          <w:tblCellMar>
            <w:top w:w="0" w:type="dxa"/>
            <w:bottom w:w="0" w:type="dxa"/>
          </w:tblCellMar>
        </w:tblPrEx>
        <w:trPr>
          <w:cantSplit/>
        </w:trPr>
        <w:tc>
          <w:tcPr>
            <w:tcW w:w="772" w:type="dxa"/>
            <w:vMerge/>
            <w:tcBorders>
              <w:top w:val="nil"/>
              <w:left w:val="single" w:sz="16" w:space="0" w:color="000000"/>
              <w:right w:val="nil"/>
            </w:tcBorders>
            <w:shd w:val="clear" w:color="auto" w:fill="FFFFFF"/>
          </w:tcPr>
          <w:p w14:paraId="519B9401"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5889BC55" w14:textId="708CE01D"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 xml:space="preserve">Identification </w:t>
            </w:r>
          </w:p>
        </w:tc>
        <w:tc>
          <w:tcPr>
            <w:tcW w:w="1462" w:type="dxa"/>
            <w:tcBorders>
              <w:top w:val="nil"/>
              <w:left w:val="single" w:sz="16" w:space="0" w:color="000000"/>
              <w:bottom w:val="nil"/>
            </w:tcBorders>
            <w:shd w:val="clear" w:color="auto" w:fill="FFFFFF"/>
            <w:vAlign w:val="center"/>
          </w:tcPr>
          <w:p w14:paraId="370AFE24" w14:textId="166773F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8</w:t>
            </w:r>
          </w:p>
        </w:tc>
        <w:tc>
          <w:tcPr>
            <w:tcW w:w="1462" w:type="dxa"/>
            <w:tcBorders>
              <w:top w:val="nil"/>
              <w:bottom w:val="nil"/>
            </w:tcBorders>
            <w:shd w:val="clear" w:color="auto" w:fill="FFFFFF"/>
            <w:vAlign w:val="center"/>
          </w:tcPr>
          <w:p w14:paraId="3BC48F2F" w14:textId="73E7FB06"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.04</w:t>
            </w:r>
          </w:p>
        </w:tc>
        <w:tc>
          <w:tcPr>
            <w:tcW w:w="1543" w:type="dxa"/>
            <w:tcBorders>
              <w:top w:val="nil"/>
              <w:bottom w:val="nil"/>
            </w:tcBorders>
            <w:shd w:val="clear" w:color="auto" w:fill="FFFFFF"/>
            <w:vAlign w:val="center"/>
          </w:tcPr>
          <w:p w14:paraId="7EB5CB52" w14:textId="1BC2CA34"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.16</w:t>
            </w:r>
          </w:p>
        </w:tc>
        <w:tc>
          <w:tcPr>
            <w:tcW w:w="1077" w:type="dxa"/>
            <w:tcBorders>
              <w:top w:val="nil"/>
              <w:bottom w:val="nil"/>
            </w:tcBorders>
            <w:shd w:val="clear" w:color="auto" w:fill="FFFFFF"/>
            <w:vAlign w:val="center"/>
          </w:tcPr>
          <w:p w14:paraId="1F461369" w14:textId="1BC013ED"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1.94</w:t>
            </w:r>
          </w:p>
        </w:tc>
        <w:tc>
          <w:tcPr>
            <w:tcW w:w="1077" w:type="dxa"/>
            <w:tcBorders>
              <w:top w:val="nil"/>
              <w:bottom w:val="nil"/>
              <w:right w:val="single" w:sz="16" w:space="0" w:color="000000"/>
            </w:tcBorders>
            <w:shd w:val="clear" w:color="auto" w:fill="FFFFFF"/>
            <w:vAlign w:val="center"/>
          </w:tcPr>
          <w:p w14:paraId="5E63581E" w14:textId="1372E657"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.05</w:t>
            </w:r>
          </w:p>
        </w:tc>
      </w:tr>
      <w:tr w:rsidR="00CE1B0F" w:rsidRPr="00CE1B0F" w14:paraId="244F01D3" w14:textId="77777777" w:rsidTr="00CE1B0F">
        <w:tblPrEx>
          <w:tblCellMar>
            <w:top w:w="0" w:type="dxa"/>
            <w:bottom w:w="0" w:type="dxa"/>
          </w:tblCellMar>
        </w:tblPrEx>
        <w:trPr>
          <w:cantSplit/>
        </w:trPr>
        <w:tc>
          <w:tcPr>
            <w:tcW w:w="772" w:type="dxa"/>
            <w:vMerge/>
            <w:tcBorders>
              <w:top w:val="nil"/>
              <w:left w:val="single" w:sz="16" w:space="0" w:color="000000"/>
              <w:right w:val="nil"/>
            </w:tcBorders>
            <w:shd w:val="clear" w:color="auto" w:fill="FFFFFF"/>
          </w:tcPr>
          <w:p w14:paraId="21E83887"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right w:val="single" w:sz="16" w:space="0" w:color="000000"/>
            </w:tcBorders>
            <w:shd w:val="clear" w:color="auto" w:fill="FFFFFF"/>
          </w:tcPr>
          <w:p w14:paraId="64CD68C2"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Age</w:t>
            </w:r>
          </w:p>
        </w:tc>
        <w:tc>
          <w:tcPr>
            <w:tcW w:w="1462" w:type="dxa"/>
            <w:tcBorders>
              <w:top w:val="nil"/>
              <w:left w:val="single" w:sz="16" w:space="0" w:color="000000"/>
            </w:tcBorders>
            <w:shd w:val="clear" w:color="auto" w:fill="FFFFFF"/>
            <w:vAlign w:val="center"/>
          </w:tcPr>
          <w:p w14:paraId="3738D2E3" w14:textId="77777777"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-.001</w:t>
            </w:r>
          </w:p>
        </w:tc>
        <w:tc>
          <w:tcPr>
            <w:tcW w:w="1462" w:type="dxa"/>
            <w:tcBorders>
              <w:top w:val="nil"/>
            </w:tcBorders>
            <w:shd w:val="clear" w:color="auto" w:fill="FFFFFF"/>
            <w:vAlign w:val="center"/>
          </w:tcPr>
          <w:p w14:paraId="19FF2456" w14:textId="6D083148"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1</w:t>
            </w:r>
          </w:p>
        </w:tc>
        <w:tc>
          <w:tcPr>
            <w:tcW w:w="1543" w:type="dxa"/>
            <w:tcBorders>
              <w:top w:val="nil"/>
            </w:tcBorders>
            <w:shd w:val="clear" w:color="auto" w:fill="FFFFFF"/>
            <w:vAlign w:val="center"/>
          </w:tcPr>
          <w:p w14:paraId="6C21B0DC" w14:textId="1AD3F071"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-.02</w:t>
            </w:r>
          </w:p>
        </w:tc>
        <w:tc>
          <w:tcPr>
            <w:tcW w:w="1077" w:type="dxa"/>
            <w:tcBorders>
              <w:top w:val="nil"/>
            </w:tcBorders>
            <w:shd w:val="clear" w:color="auto" w:fill="FFFFFF"/>
            <w:vAlign w:val="center"/>
          </w:tcPr>
          <w:p w14:paraId="638ADBE9" w14:textId="5A294BFE"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w:t>
            </w:r>
            <w:r>
              <w:rPr>
                <w:rFonts w:cs="Arial"/>
                <w:color w:val="000000"/>
                <w:sz w:val="20"/>
                <w:szCs w:val="20"/>
                <w:lang w:val="en-US"/>
              </w:rPr>
              <w:t>7</w:t>
            </w:r>
          </w:p>
        </w:tc>
        <w:tc>
          <w:tcPr>
            <w:tcW w:w="1077" w:type="dxa"/>
            <w:tcBorders>
              <w:top w:val="nil"/>
              <w:right w:val="single" w:sz="16" w:space="0" w:color="000000"/>
            </w:tcBorders>
            <w:shd w:val="clear" w:color="auto" w:fill="FFFFFF"/>
            <w:vAlign w:val="center"/>
          </w:tcPr>
          <w:p w14:paraId="61235A60" w14:textId="63DC7B8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.7</w:t>
            </w:r>
            <w:r w:rsidR="00D24BC1">
              <w:rPr>
                <w:rFonts w:cs="Arial"/>
                <w:color w:val="000000"/>
                <w:sz w:val="20"/>
                <w:szCs w:val="20"/>
                <w:lang w:val="en-US"/>
              </w:rPr>
              <w:t>9</w:t>
            </w:r>
          </w:p>
        </w:tc>
      </w:tr>
      <w:tr w:rsidR="00CE1B0F" w:rsidRPr="00CE1B0F" w14:paraId="36879DDA" w14:textId="77777777" w:rsidTr="00CE1B0F">
        <w:tblPrEx>
          <w:tblCellMar>
            <w:top w:w="0" w:type="dxa"/>
            <w:bottom w:w="0" w:type="dxa"/>
          </w:tblCellMar>
        </w:tblPrEx>
        <w:trPr>
          <w:cantSplit/>
        </w:trPr>
        <w:tc>
          <w:tcPr>
            <w:tcW w:w="772" w:type="dxa"/>
            <w:vMerge w:val="restart"/>
            <w:tcBorders>
              <w:top w:val="nil"/>
              <w:left w:val="single" w:sz="16" w:space="0" w:color="000000"/>
              <w:right w:val="nil"/>
            </w:tcBorders>
            <w:shd w:val="clear" w:color="auto" w:fill="FFFFFF"/>
          </w:tcPr>
          <w:p w14:paraId="0605B32E"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3</w:t>
            </w:r>
          </w:p>
        </w:tc>
        <w:tc>
          <w:tcPr>
            <w:tcW w:w="1931" w:type="dxa"/>
            <w:tcBorders>
              <w:top w:val="nil"/>
              <w:left w:val="nil"/>
              <w:bottom w:val="nil"/>
              <w:right w:val="single" w:sz="16" w:space="0" w:color="000000"/>
            </w:tcBorders>
            <w:shd w:val="clear" w:color="auto" w:fill="FFFFFF"/>
          </w:tcPr>
          <w:p w14:paraId="23B78FAE"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(Constant)</w:t>
            </w:r>
          </w:p>
        </w:tc>
        <w:tc>
          <w:tcPr>
            <w:tcW w:w="1462" w:type="dxa"/>
            <w:tcBorders>
              <w:top w:val="nil"/>
              <w:left w:val="single" w:sz="16" w:space="0" w:color="000000"/>
              <w:bottom w:val="nil"/>
            </w:tcBorders>
            <w:shd w:val="clear" w:color="auto" w:fill="FFFFFF"/>
            <w:vAlign w:val="center"/>
          </w:tcPr>
          <w:p w14:paraId="540FC0E1" w14:textId="09D5677D"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6.22</w:t>
            </w:r>
          </w:p>
        </w:tc>
        <w:tc>
          <w:tcPr>
            <w:tcW w:w="1462" w:type="dxa"/>
            <w:tcBorders>
              <w:top w:val="nil"/>
              <w:bottom w:val="nil"/>
            </w:tcBorders>
            <w:shd w:val="clear" w:color="auto" w:fill="FFFFFF"/>
            <w:vAlign w:val="center"/>
          </w:tcPr>
          <w:p w14:paraId="7B675A31" w14:textId="717A75F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w:t>
            </w:r>
            <w:r>
              <w:rPr>
                <w:rFonts w:cs="Arial"/>
                <w:color w:val="000000"/>
                <w:sz w:val="20"/>
                <w:szCs w:val="20"/>
                <w:lang w:val="en-US"/>
              </w:rPr>
              <w:t>5</w:t>
            </w:r>
          </w:p>
        </w:tc>
        <w:tc>
          <w:tcPr>
            <w:tcW w:w="1543" w:type="dxa"/>
            <w:tcBorders>
              <w:top w:val="nil"/>
              <w:bottom w:val="nil"/>
            </w:tcBorders>
            <w:shd w:val="clear" w:color="auto" w:fill="FFFFFF"/>
            <w:vAlign w:val="center"/>
          </w:tcPr>
          <w:p w14:paraId="46FBFD91" w14:textId="77777777" w:rsidR="00CE1B0F" w:rsidRPr="00CE1B0F" w:rsidRDefault="00CE1B0F" w:rsidP="00CE1B0F">
            <w:pPr>
              <w:widowControl w:val="0"/>
              <w:autoSpaceDE w:val="0"/>
              <w:autoSpaceDN w:val="0"/>
              <w:adjustRightInd w:val="0"/>
              <w:rPr>
                <w:rFonts w:cs="Times New Roman"/>
                <w:sz w:val="20"/>
                <w:szCs w:val="20"/>
                <w:lang w:val="en-US"/>
              </w:rPr>
            </w:pPr>
          </w:p>
        </w:tc>
        <w:tc>
          <w:tcPr>
            <w:tcW w:w="1077" w:type="dxa"/>
            <w:tcBorders>
              <w:top w:val="nil"/>
              <w:bottom w:val="nil"/>
            </w:tcBorders>
            <w:shd w:val="clear" w:color="auto" w:fill="FFFFFF"/>
            <w:vAlign w:val="center"/>
          </w:tcPr>
          <w:p w14:paraId="4C3B6F94" w14:textId="7D5533C0"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25.23</w:t>
            </w:r>
          </w:p>
        </w:tc>
        <w:tc>
          <w:tcPr>
            <w:tcW w:w="1077" w:type="dxa"/>
            <w:tcBorders>
              <w:top w:val="nil"/>
              <w:bottom w:val="nil"/>
              <w:right w:val="single" w:sz="16" w:space="0" w:color="000000"/>
            </w:tcBorders>
            <w:shd w:val="clear" w:color="auto" w:fill="FFFFFF"/>
            <w:vAlign w:val="center"/>
          </w:tcPr>
          <w:p w14:paraId="1F345AAF" w14:textId="501A6A92"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5CCC3AC4" w14:textId="77777777" w:rsidTr="00CE1B0F">
        <w:tblPrEx>
          <w:tblCellMar>
            <w:top w:w="0" w:type="dxa"/>
            <w:bottom w:w="0" w:type="dxa"/>
          </w:tblCellMar>
        </w:tblPrEx>
        <w:trPr>
          <w:cantSplit/>
        </w:trPr>
        <w:tc>
          <w:tcPr>
            <w:tcW w:w="772" w:type="dxa"/>
            <w:vMerge/>
            <w:tcBorders>
              <w:top w:val="nil"/>
              <w:left w:val="single" w:sz="16" w:space="0" w:color="000000"/>
              <w:right w:val="nil"/>
            </w:tcBorders>
            <w:shd w:val="clear" w:color="auto" w:fill="FFFFFF"/>
          </w:tcPr>
          <w:p w14:paraId="0BBF8978"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4E0968D4" w14:textId="677E9F8F"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 xml:space="preserve">Identification </w:t>
            </w:r>
          </w:p>
        </w:tc>
        <w:tc>
          <w:tcPr>
            <w:tcW w:w="1462" w:type="dxa"/>
            <w:tcBorders>
              <w:top w:val="nil"/>
              <w:left w:val="single" w:sz="16" w:space="0" w:color="000000"/>
              <w:bottom w:val="nil"/>
            </w:tcBorders>
            <w:shd w:val="clear" w:color="auto" w:fill="FFFFFF"/>
            <w:vAlign w:val="center"/>
          </w:tcPr>
          <w:p w14:paraId="5A077B9C" w14:textId="708F27F0"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8</w:t>
            </w:r>
          </w:p>
        </w:tc>
        <w:tc>
          <w:tcPr>
            <w:tcW w:w="1462" w:type="dxa"/>
            <w:tcBorders>
              <w:top w:val="nil"/>
              <w:bottom w:val="nil"/>
            </w:tcBorders>
            <w:shd w:val="clear" w:color="auto" w:fill="FFFFFF"/>
            <w:vAlign w:val="center"/>
          </w:tcPr>
          <w:p w14:paraId="6C1DED68" w14:textId="564FC7C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.04</w:t>
            </w:r>
          </w:p>
        </w:tc>
        <w:tc>
          <w:tcPr>
            <w:tcW w:w="1543" w:type="dxa"/>
            <w:tcBorders>
              <w:top w:val="nil"/>
              <w:bottom w:val="nil"/>
            </w:tcBorders>
            <w:shd w:val="clear" w:color="auto" w:fill="FFFFFF"/>
            <w:vAlign w:val="center"/>
          </w:tcPr>
          <w:p w14:paraId="53299189" w14:textId="4FBBDC14"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.16</w:t>
            </w:r>
          </w:p>
        </w:tc>
        <w:tc>
          <w:tcPr>
            <w:tcW w:w="1077" w:type="dxa"/>
            <w:tcBorders>
              <w:top w:val="nil"/>
              <w:bottom w:val="nil"/>
            </w:tcBorders>
            <w:shd w:val="clear" w:color="auto" w:fill="FFFFFF"/>
            <w:vAlign w:val="center"/>
          </w:tcPr>
          <w:p w14:paraId="7CC11E31" w14:textId="64312DF5"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2.1</w:t>
            </w:r>
            <w:r>
              <w:rPr>
                <w:rFonts w:cs="Arial"/>
                <w:color w:val="000000"/>
                <w:sz w:val="20"/>
                <w:szCs w:val="20"/>
                <w:lang w:val="en-US"/>
              </w:rPr>
              <w:t>5</w:t>
            </w:r>
          </w:p>
        </w:tc>
        <w:tc>
          <w:tcPr>
            <w:tcW w:w="1077" w:type="dxa"/>
            <w:tcBorders>
              <w:top w:val="nil"/>
              <w:bottom w:val="nil"/>
              <w:right w:val="single" w:sz="16" w:space="0" w:color="000000"/>
            </w:tcBorders>
            <w:shd w:val="clear" w:color="auto" w:fill="FFFFFF"/>
            <w:vAlign w:val="center"/>
          </w:tcPr>
          <w:p w14:paraId="17B02D72" w14:textId="1C7C121C"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.03</w:t>
            </w:r>
          </w:p>
        </w:tc>
      </w:tr>
      <w:tr w:rsidR="00CE1B0F" w:rsidRPr="00CE1B0F" w14:paraId="03C28532" w14:textId="77777777" w:rsidTr="00CE1B0F">
        <w:tblPrEx>
          <w:tblCellMar>
            <w:top w:w="0" w:type="dxa"/>
            <w:bottom w:w="0" w:type="dxa"/>
          </w:tblCellMar>
        </w:tblPrEx>
        <w:trPr>
          <w:cantSplit/>
        </w:trPr>
        <w:tc>
          <w:tcPr>
            <w:tcW w:w="772" w:type="dxa"/>
            <w:vMerge/>
            <w:tcBorders>
              <w:top w:val="nil"/>
              <w:left w:val="single" w:sz="16" w:space="0" w:color="000000"/>
              <w:right w:val="nil"/>
            </w:tcBorders>
            <w:shd w:val="clear" w:color="auto" w:fill="FFFFFF"/>
          </w:tcPr>
          <w:p w14:paraId="21F74E91"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278DD097"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Age</w:t>
            </w:r>
          </w:p>
        </w:tc>
        <w:tc>
          <w:tcPr>
            <w:tcW w:w="1462" w:type="dxa"/>
            <w:tcBorders>
              <w:top w:val="nil"/>
              <w:left w:val="single" w:sz="16" w:space="0" w:color="000000"/>
              <w:bottom w:val="nil"/>
            </w:tcBorders>
            <w:shd w:val="clear" w:color="auto" w:fill="FFFFFF"/>
            <w:vAlign w:val="center"/>
          </w:tcPr>
          <w:p w14:paraId="06880860" w14:textId="536F4857"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-.03</w:t>
            </w:r>
          </w:p>
        </w:tc>
        <w:tc>
          <w:tcPr>
            <w:tcW w:w="1462" w:type="dxa"/>
            <w:tcBorders>
              <w:top w:val="nil"/>
              <w:bottom w:val="nil"/>
            </w:tcBorders>
            <w:shd w:val="clear" w:color="auto" w:fill="FFFFFF"/>
            <w:vAlign w:val="center"/>
          </w:tcPr>
          <w:p w14:paraId="2BB60459" w14:textId="1740AA73"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.01</w:t>
            </w:r>
          </w:p>
        </w:tc>
        <w:tc>
          <w:tcPr>
            <w:tcW w:w="1543" w:type="dxa"/>
            <w:tcBorders>
              <w:top w:val="nil"/>
              <w:bottom w:val="nil"/>
            </w:tcBorders>
            <w:shd w:val="clear" w:color="auto" w:fill="FFFFFF"/>
            <w:vAlign w:val="center"/>
          </w:tcPr>
          <w:p w14:paraId="00D18A06" w14:textId="4DE08F70"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-.51</w:t>
            </w:r>
          </w:p>
        </w:tc>
        <w:tc>
          <w:tcPr>
            <w:tcW w:w="1077" w:type="dxa"/>
            <w:tcBorders>
              <w:top w:val="nil"/>
              <w:bottom w:val="nil"/>
            </w:tcBorders>
            <w:shd w:val="clear" w:color="auto" w:fill="FFFFFF"/>
            <w:vAlign w:val="center"/>
          </w:tcPr>
          <w:p w14:paraId="01A8CACC" w14:textId="4DBD00C5"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-4.59</w:t>
            </w:r>
          </w:p>
        </w:tc>
        <w:tc>
          <w:tcPr>
            <w:tcW w:w="1077" w:type="dxa"/>
            <w:tcBorders>
              <w:top w:val="nil"/>
              <w:bottom w:val="nil"/>
              <w:right w:val="single" w:sz="16" w:space="0" w:color="000000"/>
            </w:tcBorders>
            <w:shd w:val="clear" w:color="auto" w:fill="FFFFFF"/>
            <w:vAlign w:val="center"/>
          </w:tcPr>
          <w:p w14:paraId="43789395" w14:textId="1792CA7E"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24B1F6C3" w14:textId="77777777" w:rsidTr="00CE1B0F">
        <w:tblPrEx>
          <w:tblCellMar>
            <w:top w:w="0" w:type="dxa"/>
            <w:bottom w:w="0" w:type="dxa"/>
          </w:tblCellMar>
        </w:tblPrEx>
        <w:trPr>
          <w:cantSplit/>
        </w:trPr>
        <w:tc>
          <w:tcPr>
            <w:tcW w:w="772" w:type="dxa"/>
            <w:vMerge/>
            <w:tcBorders>
              <w:top w:val="nil"/>
              <w:left w:val="single" w:sz="16" w:space="0" w:color="000000"/>
              <w:right w:val="nil"/>
            </w:tcBorders>
            <w:shd w:val="clear" w:color="auto" w:fill="FFFFFF"/>
          </w:tcPr>
          <w:p w14:paraId="587C9406"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right w:val="single" w:sz="16" w:space="0" w:color="000000"/>
            </w:tcBorders>
            <w:shd w:val="clear" w:color="auto" w:fill="FFFFFF"/>
          </w:tcPr>
          <w:p w14:paraId="3E47813F"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Years of support</w:t>
            </w:r>
          </w:p>
        </w:tc>
        <w:tc>
          <w:tcPr>
            <w:tcW w:w="1462" w:type="dxa"/>
            <w:tcBorders>
              <w:top w:val="nil"/>
              <w:left w:val="single" w:sz="16" w:space="0" w:color="000000"/>
            </w:tcBorders>
            <w:shd w:val="clear" w:color="auto" w:fill="FFFFFF"/>
            <w:vAlign w:val="center"/>
          </w:tcPr>
          <w:p w14:paraId="58362A46" w14:textId="6F37018D"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.03</w:t>
            </w:r>
          </w:p>
        </w:tc>
        <w:tc>
          <w:tcPr>
            <w:tcW w:w="1462" w:type="dxa"/>
            <w:tcBorders>
              <w:top w:val="nil"/>
            </w:tcBorders>
            <w:shd w:val="clear" w:color="auto" w:fill="FFFFFF"/>
            <w:vAlign w:val="center"/>
          </w:tcPr>
          <w:p w14:paraId="310097D9" w14:textId="38E95626"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1</w:t>
            </w:r>
          </w:p>
        </w:tc>
        <w:tc>
          <w:tcPr>
            <w:tcW w:w="1543" w:type="dxa"/>
            <w:tcBorders>
              <w:top w:val="nil"/>
            </w:tcBorders>
            <w:shd w:val="clear" w:color="auto" w:fill="FFFFFF"/>
            <w:vAlign w:val="center"/>
          </w:tcPr>
          <w:p w14:paraId="7ECE2031" w14:textId="48E32A74"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.66</w:t>
            </w:r>
          </w:p>
        </w:tc>
        <w:tc>
          <w:tcPr>
            <w:tcW w:w="1077" w:type="dxa"/>
            <w:tcBorders>
              <w:top w:val="nil"/>
            </w:tcBorders>
            <w:shd w:val="clear" w:color="auto" w:fill="FFFFFF"/>
            <w:vAlign w:val="center"/>
          </w:tcPr>
          <w:p w14:paraId="44B5F921" w14:textId="3FCE6ADE"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5.96</w:t>
            </w:r>
          </w:p>
        </w:tc>
        <w:tc>
          <w:tcPr>
            <w:tcW w:w="1077" w:type="dxa"/>
            <w:tcBorders>
              <w:top w:val="nil"/>
              <w:right w:val="single" w:sz="16" w:space="0" w:color="000000"/>
            </w:tcBorders>
            <w:shd w:val="clear" w:color="auto" w:fill="FFFFFF"/>
            <w:vAlign w:val="center"/>
          </w:tcPr>
          <w:p w14:paraId="14232E40" w14:textId="3FED22F2"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57A19DA8" w14:textId="77777777" w:rsidTr="00CE1B0F">
        <w:tblPrEx>
          <w:tblCellMar>
            <w:top w:w="0" w:type="dxa"/>
            <w:bottom w:w="0" w:type="dxa"/>
          </w:tblCellMar>
        </w:tblPrEx>
        <w:trPr>
          <w:cantSplit/>
        </w:trPr>
        <w:tc>
          <w:tcPr>
            <w:tcW w:w="772" w:type="dxa"/>
            <w:vMerge w:val="restart"/>
            <w:tcBorders>
              <w:top w:val="nil"/>
              <w:left w:val="single" w:sz="16" w:space="0" w:color="000000"/>
              <w:bottom w:val="single" w:sz="16" w:space="0" w:color="000000"/>
              <w:right w:val="nil"/>
            </w:tcBorders>
            <w:shd w:val="clear" w:color="auto" w:fill="FFFFFF"/>
          </w:tcPr>
          <w:p w14:paraId="5A546271"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4</w:t>
            </w:r>
          </w:p>
        </w:tc>
        <w:tc>
          <w:tcPr>
            <w:tcW w:w="1931" w:type="dxa"/>
            <w:tcBorders>
              <w:top w:val="nil"/>
              <w:left w:val="nil"/>
              <w:bottom w:val="nil"/>
              <w:right w:val="single" w:sz="16" w:space="0" w:color="000000"/>
            </w:tcBorders>
            <w:shd w:val="clear" w:color="auto" w:fill="FFFFFF"/>
          </w:tcPr>
          <w:p w14:paraId="72516D74"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(Constant)</w:t>
            </w:r>
          </w:p>
        </w:tc>
        <w:tc>
          <w:tcPr>
            <w:tcW w:w="1462" w:type="dxa"/>
            <w:tcBorders>
              <w:top w:val="nil"/>
              <w:left w:val="single" w:sz="16" w:space="0" w:color="000000"/>
              <w:bottom w:val="nil"/>
            </w:tcBorders>
            <w:shd w:val="clear" w:color="auto" w:fill="FFFFFF"/>
            <w:vAlign w:val="center"/>
          </w:tcPr>
          <w:p w14:paraId="38E0E444" w14:textId="16D3E9CE"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6.0</w:t>
            </w:r>
            <w:r>
              <w:rPr>
                <w:rFonts w:cs="Arial"/>
                <w:color w:val="000000"/>
                <w:sz w:val="20"/>
                <w:szCs w:val="20"/>
                <w:lang w:val="en-US"/>
              </w:rPr>
              <w:t>1</w:t>
            </w:r>
          </w:p>
        </w:tc>
        <w:tc>
          <w:tcPr>
            <w:tcW w:w="1462" w:type="dxa"/>
            <w:tcBorders>
              <w:top w:val="nil"/>
              <w:bottom w:val="nil"/>
            </w:tcBorders>
            <w:shd w:val="clear" w:color="auto" w:fill="FFFFFF"/>
            <w:vAlign w:val="center"/>
          </w:tcPr>
          <w:p w14:paraId="26A1D88D" w14:textId="7769CB30"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.2</w:t>
            </w:r>
            <w:r>
              <w:rPr>
                <w:rFonts w:cs="Arial"/>
                <w:color w:val="000000"/>
                <w:sz w:val="20"/>
                <w:szCs w:val="20"/>
                <w:lang w:val="en-US"/>
              </w:rPr>
              <w:t>5</w:t>
            </w:r>
          </w:p>
        </w:tc>
        <w:tc>
          <w:tcPr>
            <w:tcW w:w="1543" w:type="dxa"/>
            <w:tcBorders>
              <w:top w:val="nil"/>
              <w:bottom w:val="nil"/>
            </w:tcBorders>
            <w:shd w:val="clear" w:color="auto" w:fill="FFFFFF"/>
            <w:vAlign w:val="center"/>
          </w:tcPr>
          <w:p w14:paraId="29FD5684" w14:textId="77777777" w:rsidR="00CE1B0F" w:rsidRPr="00CE1B0F" w:rsidRDefault="00CE1B0F" w:rsidP="00CE1B0F">
            <w:pPr>
              <w:widowControl w:val="0"/>
              <w:autoSpaceDE w:val="0"/>
              <w:autoSpaceDN w:val="0"/>
              <w:adjustRightInd w:val="0"/>
              <w:rPr>
                <w:rFonts w:cs="Times New Roman"/>
                <w:sz w:val="20"/>
                <w:szCs w:val="20"/>
                <w:lang w:val="en-US"/>
              </w:rPr>
            </w:pPr>
          </w:p>
        </w:tc>
        <w:tc>
          <w:tcPr>
            <w:tcW w:w="1077" w:type="dxa"/>
            <w:tcBorders>
              <w:top w:val="nil"/>
              <w:bottom w:val="nil"/>
            </w:tcBorders>
            <w:shd w:val="clear" w:color="auto" w:fill="FFFFFF"/>
            <w:vAlign w:val="center"/>
          </w:tcPr>
          <w:p w14:paraId="76ECCFC1" w14:textId="7D4B0D9A"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24.47</w:t>
            </w:r>
          </w:p>
        </w:tc>
        <w:tc>
          <w:tcPr>
            <w:tcW w:w="1077" w:type="dxa"/>
            <w:tcBorders>
              <w:top w:val="nil"/>
              <w:bottom w:val="nil"/>
              <w:right w:val="single" w:sz="16" w:space="0" w:color="000000"/>
            </w:tcBorders>
            <w:shd w:val="clear" w:color="auto" w:fill="FFFFFF"/>
            <w:vAlign w:val="center"/>
          </w:tcPr>
          <w:p w14:paraId="75EB1C17" w14:textId="6548D36D"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174931EE" w14:textId="77777777" w:rsidTr="00CE1B0F">
        <w:tblPrEx>
          <w:tblCellMar>
            <w:top w:w="0" w:type="dxa"/>
            <w:bottom w:w="0" w:type="dxa"/>
          </w:tblCellMar>
        </w:tblPrEx>
        <w:trPr>
          <w:cantSplit/>
        </w:trPr>
        <w:tc>
          <w:tcPr>
            <w:tcW w:w="772" w:type="dxa"/>
            <w:vMerge/>
            <w:tcBorders>
              <w:top w:val="nil"/>
              <w:left w:val="single" w:sz="16" w:space="0" w:color="000000"/>
              <w:bottom w:val="single" w:sz="16" w:space="0" w:color="000000"/>
              <w:right w:val="nil"/>
            </w:tcBorders>
            <w:shd w:val="clear" w:color="auto" w:fill="FFFFFF"/>
          </w:tcPr>
          <w:p w14:paraId="6E2A273F"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62308755" w14:textId="7FBC27DB"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 xml:space="preserve">Identification </w:t>
            </w:r>
          </w:p>
        </w:tc>
        <w:tc>
          <w:tcPr>
            <w:tcW w:w="1462" w:type="dxa"/>
            <w:tcBorders>
              <w:top w:val="nil"/>
              <w:left w:val="single" w:sz="16" w:space="0" w:color="000000"/>
              <w:bottom w:val="nil"/>
            </w:tcBorders>
            <w:shd w:val="clear" w:color="auto" w:fill="FFFFFF"/>
            <w:vAlign w:val="center"/>
          </w:tcPr>
          <w:p w14:paraId="7AC4B3FF" w14:textId="77777777"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-.003</w:t>
            </w:r>
          </w:p>
        </w:tc>
        <w:tc>
          <w:tcPr>
            <w:tcW w:w="1462" w:type="dxa"/>
            <w:tcBorders>
              <w:top w:val="nil"/>
              <w:bottom w:val="nil"/>
            </w:tcBorders>
            <w:shd w:val="clear" w:color="auto" w:fill="FFFFFF"/>
            <w:vAlign w:val="center"/>
          </w:tcPr>
          <w:p w14:paraId="673A41F5" w14:textId="2ED0583A"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.04</w:t>
            </w:r>
          </w:p>
        </w:tc>
        <w:tc>
          <w:tcPr>
            <w:tcW w:w="1543" w:type="dxa"/>
            <w:tcBorders>
              <w:top w:val="nil"/>
              <w:bottom w:val="nil"/>
            </w:tcBorders>
            <w:shd w:val="clear" w:color="auto" w:fill="FFFFFF"/>
            <w:vAlign w:val="center"/>
          </w:tcPr>
          <w:p w14:paraId="41014BD1" w14:textId="5851C8BF"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-.01</w:t>
            </w:r>
          </w:p>
        </w:tc>
        <w:tc>
          <w:tcPr>
            <w:tcW w:w="1077" w:type="dxa"/>
            <w:tcBorders>
              <w:top w:val="nil"/>
              <w:bottom w:val="nil"/>
            </w:tcBorders>
            <w:shd w:val="clear" w:color="auto" w:fill="FFFFFF"/>
            <w:vAlign w:val="center"/>
          </w:tcPr>
          <w:p w14:paraId="69C65568" w14:textId="313CEC5D"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-.07</w:t>
            </w:r>
          </w:p>
        </w:tc>
        <w:tc>
          <w:tcPr>
            <w:tcW w:w="1077" w:type="dxa"/>
            <w:tcBorders>
              <w:top w:val="nil"/>
              <w:bottom w:val="nil"/>
              <w:right w:val="single" w:sz="16" w:space="0" w:color="000000"/>
            </w:tcBorders>
            <w:shd w:val="clear" w:color="auto" w:fill="FFFFFF"/>
            <w:vAlign w:val="center"/>
          </w:tcPr>
          <w:p w14:paraId="78C777BB" w14:textId="0152D09B"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.95</w:t>
            </w:r>
          </w:p>
        </w:tc>
      </w:tr>
      <w:tr w:rsidR="00CE1B0F" w:rsidRPr="00CE1B0F" w14:paraId="035F904B" w14:textId="77777777" w:rsidTr="00CE1B0F">
        <w:tblPrEx>
          <w:tblCellMar>
            <w:top w:w="0" w:type="dxa"/>
            <w:bottom w:w="0" w:type="dxa"/>
          </w:tblCellMar>
        </w:tblPrEx>
        <w:trPr>
          <w:cantSplit/>
        </w:trPr>
        <w:tc>
          <w:tcPr>
            <w:tcW w:w="772" w:type="dxa"/>
            <w:vMerge/>
            <w:tcBorders>
              <w:top w:val="nil"/>
              <w:left w:val="single" w:sz="16" w:space="0" w:color="000000"/>
              <w:bottom w:val="single" w:sz="16" w:space="0" w:color="000000"/>
              <w:right w:val="nil"/>
            </w:tcBorders>
            <w:shd w:val="clear" w:color="auto" w:fill="FFFFFF"/>
          </w:tcPr>
          <w:p w14:paraId="6E0D27A3"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09B6908E"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Age</w:t>
            </w:r>
          </w:p>
        </w:tc>
        <w:tc>
          <w:tcPr>
            <w:tcW w:w="1462" w:type="dxa"/>
            <w:tcBorders>
              <w:top w:val="nil"/>
              <w:left w:val="single" w:sz="16" w:space="0" w:color="000000"/>
              <w:bottom w:val="nil"/>
            </w:tcBorders>
            <w:shd w:val="clear" w:color="auto" w:fill="FFFFFF"/>
            <w:vAlign w:val="center"/>
          </w:tcPr>
          <w:p w14:paraId="3BD44046" w14:textId="224860BB"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-.03</w:t>
            </w:r>
          </w:p>
        </w:tc>
        <w:tc>
          <w:tcPr>
            <w:tcW w:w="1462" w:type="dxa"/>
            <w:tcBorders>
              <w:top w:val="nil"/>
              <w:bottom w:val="nil"/>
            </w:tcBorders>
            <w:shd w:val="clear" w:color="auto" w:fill="FFFFFF"/>
            <w:vAlign w:val="center"/>
          </w:tcPr>
          <w:p w14:paraId="58B2891B" w14:textId="331ADA4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1</w:t>
            </w:r>
          </w:p>
        </w:tc>
        <w:tc>
          <w:tcPr>
            <w:tcW w:w="1543" w:type="dxa"/>
            <w:tcBorders>
              <w:top w:val="nil"/>
              <w:bottom w:val="nil"/>
            </w:tcBorders>
            <w:shd w:val="clear" w:color="auto" w:fill="FFFFFF"/>
            <w:vAlign w:val="center"/>
          </w:tcPr>
          <w:p w14:paraId="5442BC2E" w14:textId="18AB93A4"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-.4</w:t>
            </w:r>
            <w:r>
              <w:rPr>
                <w:rFonts w:cs="Arial"/>
                <w:color w:val="000000"/>
                <w:sz w:val="20"/>
                <w:szCs w:val="20"/>
                <w:lang w:val="en-US"/>
              </w:rPr>
              <w:t>8</w:t>
            </w:r>
          </w:p>
        </w:tc>
        <w:tc>
          <w:tcPr>
            <w:tcW w:w="1077" w:type="dxa"/>
            <w:tcBorders>
              <w:top w:val="nil"/>
              <w:bottom w:val="nil"/>
            </w:tcBorders>
            <w:shd w:val="clear" w:color="auto" w:fill="FFFFFF"/>
            <w:vAlign w:val="center"/>
          </w:tcPr>
          <w:p w14:paraId="1F3A15B7" w14:textId="09447418"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-4.46</w:t>
            </w:r>
          </w:p>
        </w:tc>
        <w:tc>
          <w:tcPr>
            <w:tcW w:w="1077" w:type="dxa"/>
            <w:tcBorders>
              <w:top w:val="nil"/>
              <w:bottom w:val="nil"/>
              <w:right w:val="single" w:sz="16" w:space="0" w:color="000000"/>
            </w:tcBorders>
            <w:shd w:val="clear" w:color="auto" w:fill="FFFFFF"/>
            <w:vAlign w:val="center"/>
          </w:tcPr>
          <w:p w14:paraId="125FE1A1" w14:textId="275AB7F5"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6181402A" w14:textId="77777777" w:rsidTr="00CE1B0F">
        <w:tblPrEx>
          <w:tblCellMar>
            <w:top w:w="0" w:type="dxa"/>
            <w:bottom w:w="0" w:type="dxa"/>
          </w:tblCellMar>
        </w:tblPrEx>
        <w:trPr>
          <w:cantSplit/>
        </w:trPr>
        <w:tc>
          <w:tcPr>
            <w:tcW w:w="772" w:type="dxa"/>
            <w:vMerge/>
            <w:tcBorders>
              <w:top w:val="nil"/>
              <w:left w:val="single" w:sz="16" w:space="0" w:color="000000"/>
              <w:bottom w:val="single" w:sz="16" w:space="0" w:color="000000"/>
              <w:right w:val="nil"/>
            </w:tcBorders>
            <w:shd w:val="clear" w:color="auto" w:fill="FFFFFF"/>
          </w:tcPr>
          <w:p w14:paraId="042F4692"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nil"/>
              <w:right w:val="single" w:sz="16" w:space="0" w:color="000000"/>
            </w:tcBorders>
            <w:shd w:val="clear" w:color="auto" w:fill="FFFFFF"/>
          </w:tcPr>
          <w:p w14:paraId="24B300CB"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Years of support</w:t>
            </w:r>
          </w:p>
        </w:tc>
        <w:tc>
          <w:tcPr>
            <w:tcW w:w="1462" w:type="dxa"/>
            <w:tcBorders>
              <w:top w:val="nil"/>
              <w:left w:val="single" w:sz="16" w:space="0" w:color="000000"/>
              <w:bottom w:val="nil"/>
            </w:tcBorders>
            <w:shd w:val="clear" w:color="auto" w:fill="FFFFFF"/>
            <w:vAlign w:val="center"/>
          </w:tcPr>
          <w:p w14:paraId="0232369B" w14:textId="4DB3A7B8"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.03</w:t>
            </w:r>
          </w:p>
        </w:tc>
        <w:tc>
          <w:tcPr>
            <w:tcW w:w="1462" w:type="dxa"/>
            <w:tcBorders>
              <w:top w:val="nil"/>
              <w:bottom w:val="nil"/>
            </w:tcBorders>
            <w:shd w:val="clear" w:color="auto" w:fill="FFFFFF"/>
            <w:vAlign w:val="center"/>
          </w:tcPr>
          <w:p w14:paraId="5B657707" w14:textId="04FA5BFB"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1</w:t>
            </w:r>
          </w:p>
        </w:tc>
        <w:tc>
          <w:tcPr>
            <w:tcW w:w="1543" w:type="dxa"/>
            <w:tcBorders>
              <w:top w:val="nil"/>
              <w:bottom w:val="nil"/>
            </w:tcBorders>
            <w:shd w:val="clear" w:color="auto" w:fill="FFFFFF"/>
            <w:vAlign w:val="center"/>
          </w:tcPr>
          <w:p w14:paraId="5E943384" w14:textId="094BAB49"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.63</w:t>
            </w:r>
          </w:p>
        </w:tc>
        <w:tc>
          <w:tcPr>
            <w:tcW w:w="1077" w:type="dxa"/>
            <w:tcBorders>
              <w:top w:val="nil"/>
              <w:bottom w:val="nil"/>
            </w:tcBorders>
            <w:shd w:val="clear" w:color="auto" w:fill="FFFFFF"/>
            <w:vAlign w:val="center"/>
          </w:tcPr>
          <w:p w14:paraId="768935FA" w14:textId="2C078848"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5.91</w:t>
            </w:r>
          </w:p>
        </w:tc>
        <w:tc>
          <w:tcPr>
            <w:tcW w:w="1077" w:type="dxa"/>
            <w:tcBorders>
              <w:top w:val="nil"/>
              <w:bottom w:val="nil"/>
              <w:right w:val="single" w:sz="16" w:space="0" w:color="000000"/>
            </w:tcBorders>
            <w:shd w:val="clear" w:color="auto" w:fill="FFFFFF"/>
            <w:vAlign w:val="center"/>
          </w:tcPr>
          <w:p w14:paraId="08E8AEA9" w14:textId="3C93354B"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262F93A6" w14:textId="77777777" w:rsidTr="00CE1B0F">
        <w:tblPrEx>
          <w:tblCellMar>
            <w:top w:w="0" w:type="dxa"/>
            <w:bottom w:w="0" w:type="dxa"/>
          </w:tblCellMar>
        </w:tblPrEx>
        <w:trPr>
          <w:cantSplit/>
        </w:trPr>
        <w:tc>
          <w:tcPr>
            <w:tcW w:w="772" w:type="dxa"/>
            <w:vMerge/>
            <w:tcBorders>
              <w:top w:val="nil"/>
              <w:left w:val="single" w:sz="16" w:space="0" w:color="000000"/>
              <w:bottom w:val="single" w:sz="16" w:space="0" w:color="000000"/>
              <w:right w:val="nil"/>
            </w:tcBorders>
            <w:shd w:val="clear" w:color="auto" w:fill="FFFFFF"/>
          </w:tcPr>
          <w:p w14:paraId="368782FE" w14:textId="77777777" w:rsidR="00CE1B0F" w:rsidRPr="00CE1B0F" w:rsidRDefault="00CE1B0F" w:rsidP="00CE1B0F">
            <w:pPr>
              <w:widowControl w:val="0"/>
              <w:autoSpaceDE w:val="0"/>
              <w:autoSpaceDN w:val="0"/>
              <w:adjustRightInd w:val="0"/>
              <w:rPr>
                <w:rFonts w:cs="Arial"/>
                <w:color w:val="000000"/>
                <w:sz w:val="20"/>
                <w:szCs w:val="20"/>
                <w:lang w:val="en-US"/>
              </w:rPr>
            </w:pPr>
          </w:p>
        </w:tc>
        <w:tc>
          <w:tcPr>
            <w:tcW w:w="1931" w:type="dxa"/>
            <w:tcBorders>
              <w:top w:val="nil"/>
              <w:left w:val="nil"/>
              <w:bottom w:val="single" w:sz="16" w:space="0" w:color="000000"/>
              <w:right w:val="single" w:sz="16" w:space="0" w:color="000000"/>
            </w:tcBorders>
            <w:shd w:val="clear" w:color="auto" w:fill="FFFFFF"/>
          </w:tcPr>
          <w:p w14:paraId="07B92E28"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Mean fusion to club</w:t>
            </w:r>
          </w:p>
        </w:tc>
        <w:tc>
          <w:tcPr>
            <w:tcW w:w="1462" w:type="dxa"/>
            <w:tcBorders>
              <w:top w:val="nil"/>
              <w:left w:val="single" w:sz="16" w:space="0" w:color="000000"/>
              <w:bottom w:val="single" w:sz="16" w:space="0" w:color="000000"/>
            </w:tcBorders>
            <w:shd w:val="clear" w:color="auto" w:fill="FFFFFF"/>
            <w:vAlign w:val="center"/>
          </w:tcPr>
          <w:p w14:paraId="662C6CE0" w14:textId="7E041961"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.16</w:t>
            </w:r>
          </w:p>
        </w:tc>
        <w:tc>
          <w:tcPr>
            <w:tcW w:w="1462" w:type="dxa"/>
            <w:tcBorders>
              <w:top w:val="nil"/>
              <w:bottom w:val="single" w:sz="16" w:space="0" w:color="000000"/>
            </w:tcBorders>
            <w:shd w:val="clear" w:color="auto" w:fill="FFFFFF"/>
            <w:vAlign w:val="center"/>
          </w:tcPr>
          <w:p w14:paraId="5159BDFE" w14:textId="6BF19AE6"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sidRPr="00CE1B0F">
              <w:rPr>
                <w:rFonts w:cs="Arial"/>
                <w:color w:val="000000"/>
                <w:sz w:val="20"/>
                <w:szCs w:val="20"/>
                <w:lang w:val="en-US"/>
              </w:rPr>
              <w:t>.0</w:t>
            </w:r>
            <w:r>
              <w:rPr>
                <w:rFonts w:cs="Arial"/>
                <w:color w:val="000000"/>
                <w:sz w:val="20"/>
                <w:szCs w:val="20"/>
                <w:lang w:val="en-US"/>
              </w:rPr>
              <w:t>5</w:t>
            </w:r>
          </w:p>
        </w:tc>
        <w:tc>
          <w:tcPr>
            <w:tcW w:w="1543" w:type="dxa"/>
            <w:tcBorders>
              <w:top w:val="nil"/>
              <w:bottom w:val="single" w:sz="16" w:space="0" w:color="000000"/>
            </w:tcBorders>
            <w:shd w:val="clear" w:color="auto" w:fill="FFFFFF"/>
            <w:vAlign w:val="center"/>
          </w:tcPr>
          <w:p w14:paraId="7ADA9355" w14:textId="4824FA5F"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.30</w:t>
            </w:r>
          </w:p>
        </w:tc>
        <w:tc>
          <w:tcPr>
            <w:tcW w:w="1077" w:type="dxa"/>
            <w:tcBorders>
              <w:top w:val="nil"/>
              <w:bottom w:val="single" w:sz="16" w:space="0" w:color="000000"/>
            </w:tcBorders>
            <w:shd w:val="clear" w:color="auto" w:fill="FFFFFF"/>
            <w:vAlign w:val="center"/>
          </w:tcPr>
          <w:p w14:paraId="2E5330D2" w14:textId="2B3E70BB" w:rsidR="00CE1B0F" w:rsidRPr="00CE1B0F" w:rsidRDefault="00CE1B0F" w:rsidP="00CE1B0F">
            <w:pPr>
              <w:widowControl w:val="0"/>
              <w:autoSpaceDE w:val="0"/>
              <w:autoSpaceDN w:val="0"/>
              <w:adjustRightInd w:val="0"/>
              <w:spacing w:line="320" w:lineRule="atLeast"/>
              <w:ind w:left="60" w:right="60"/>
              <w:jc w:val="right"/>
              <w:rPr>
                <w:rFonts w:cs="Arial"/>
                <w:color w:val="000000"/>
                <w:sz w:val="20"/>
                <w:szCs w:val="20"/>
                <w:lang w:val="en-US"/>
              </w:rPr>
            </w:pPr>
            <w:r>
              <w:rPr>
                <w:rFonts w:cs="Arial"/>
                <w:color w:val="000000"/>
                <w:sz w:val="20"/>
                <w:szCs w:val="20"/>
                <w:lang w:val="en-US"/>
              </w:rPr>
              <w:t>3.40</w:t>
            </w:r>
          </w:p>
        </w:tc>
        <w:tc>
          <w:tcPr>
            <w:tcW w:w="1077" w:type="dxa"/>
            <w:tcBorders>
              <w:top w:val="nil"/>
              <w:bottom w:val="single" w:sz="16" w:space="0" w:color="000000"/>
              <w:right w:val="single" w:sz="16" w:space="0" w:color="000000"/>
            </w:tcBorders>
            <w:shd w:val="clear" w:color="auto" w:fill="FFFFFF"/>
            <w:vAlign w:val="center"/>
          </w:tcPr>
          <w:p w14:paraId="4884B564" w14:textId="4D15CB01" w:rsidR="00CE1B0F" w:rsidRPr="00CE1B0F" w:rsidRDefault="00D24BC1" w:rsidP="00CE1B0F">
            <w:pPr>
              <w:widowControl w:val="0"/>
              <w:autoSpaceDE w:val="0"/>
              <w:autoSpaceDN w:val="0"/>
              <w:adjustRightInd w:val="0"/>
              <w:spacing w:line="320" w:lineRule="atLeast"/>
              <w:ind w:left="60" w:right="60"/>
              <w:jc w:val="right"/>
              <w:rPr>
                <w:rFonts w:cs="Arial"/>
                <w:color w:val="000000"/>
                <w:sz w:val="20"/>
                <w:szCs w:val="20"/>
                <w:lang w:val="en-US"/>
              </w:rPr>
            </w:pPr>
            <w:proofErr w:type="gramStart"/>
            <w:r>
              <w:rPr>
                <w:rFonts w:cs="Arial"/>
                <w:color w:val="000000"/>
                <w:sz w:val="20"/>
                <w:szCs w:val="20"/>
                <w:lang w:val="en-US"/>
              </w:rPr>
              <w:t>&lt;.01</w:t>
            </w:r>
            <w:proofErr w:type="gramEnd"/>
          </w:p>
        </w:tc>
      </w:tr>
      <w:tr w:rsidR="00CE1B0F" w:rsidRPr="00CE1B0F" w14:paraId="54F48BC6" w14:textId="77777777" w:rsidTr="00CE1B0F">
        <w:tblPrEx>
          <w:tblCellMar>
            <w:top w:w="0" w:type="dxa"/>
            <w:bottom w:w="0" w:type="dxa"/>
          </w:tblCellMar>
        </w:tblPrEx>
        <w:trPr>
          <w:cantSplit/>
        </w:trPr>
        <w:tc>
          <w:tcPr>
            <w:tcW w:w="9324" w:type="dxa"/>
            <w:gridSpan w:val="7"/>
            <w:tcBorders>
              <w:top w:val="nil"/>
              <w:left w:val="nil"/>
              <w:bottom w:val="nil"/>
              <w:right w:val="nil"/>
            </w:tcBorders>
            <w:shd w:val="clear" w:color="auto" w:fill="FFFFFF"/>
          </w:tcPr>
          <w:p w14:paraId="0A400460" w14:textId="77777777" w:rsidR="00CE1B0F" w:rsidRPr="00CE1B0F" w:rsidRDefault="00CE1B0F" w:rsidP="00CE1B0F">
            <w:pPr>
              <w:widowControl w:val="0"/>
              <w:autoSpaceDE w:val="0"/>
              <w:autoSpaceDN w:val="0"/>
              <w:adjustRightInd w:val="0"/>
              <w:spacing w:line="320" w:lineRule="atLeast"/>
              <w:ind w:left="60" w:right="60"/>
              <w:rPr>
                <w:rFonts w:cs="Arial"/>
                <w:color w:val="000000"/>
                <w:sz w:val="20"/>
                <w:szCs w:val="20"/>
                <w:lang w:val="en-US"/>
              </w:rPr>
            </w:pPr>
            <w:r w:rsidRPr="00CE1B0F">
              <w:rPr>
                <w:rFonts w:cs="Arial"/>
                <w:color w:val="000000"/>
                <w:sz w:val="20"/>
                <w:szCs w:val="20"/>
                <w:lang w:val="en-US"/>
              </w:rPr>
              <w:t>a. Dependent Variable: Loyalty</w:t>
            </w:r>
          </w:p>
        </w:tc>
      </w:tr>
    </w:tbl>
    <w:p w14:paraId="44A30DE9" w14:textId="77777777" w:rsidR="00CE1B0F" w:rsidRPr="00CE1B0F" w:rsidRDefault="00CE1B0F" w:rsidP="00CE1B0F">
      <w:pPr>
        <w:widowControl w:val="0"/>
        <w:autoSpaceDE w:val="0"/>
        <w:autoSpaceDN w:val="0"/>
        <w:adjustRightInd w:val="0"/>
        <w:spacing w:line="400" w:lineRule="atLeast"/>
        <w:rPr>
          <w:rFonts w:ascii="Times New Roman" w:hAnsi="Times New Roman" w:cs="Times New Roman"/>
          <w:lang w:val="en-US"/>
        </w:rPr>
      </w:pPr>
    </w:p>
    <w:p w14:paraId="77EE55C9" w14:textId="4CCA15C7" w:rsidR="006B7D3E" w:rsidRDefault="00D24BC1" w:rsidP="00F03422">
      <w:pPr>
        <w:rPr>
          <w:rFonts w:cs="Times New Roman"/>
          <w:lang w:val="en-US"/>
        </w:rPr>
      </w:pPr>
      <w:r>
        <w:rPr>
          <w:rFonts w:ascii="Times New Roman" w:hAnsi="Times New Roman" w:cs="Times New Roman"/>
          <w:lang w:val="en-US"/>
        </w:rPr>
        <w:t xml:space="preserve">Model 1: </w:t>
      </w:r>
      <w:r w:rsidRPr="00B657F9">
        <w:rPr>
          <w:rFonts w:cs="Times New Roman"/>
          <w:i/>
          <w:lang w:val="en-US"/>
        </w:rPr>
        <w:t>R</w:t>
      </w:r>
      <w:r w:rsidRPr="00B657F9">
        <w:rPr>
          <w:rFonts w:cs="Times New Roman"/>
          <w:i/>
          <w:vertAlign w:val="superscript"/>
          <w:lang w:val="en-US"/>
        </w:rPr>
        <w:t>2</w:t>
      </w:r>
      <w:r>
        <w:rPr>
          <w:rFonts w:cs="Times New Roman"/>
          <w:lang w:val="en-US"/>
        </w:rPr>
        <w:t xml:space="preserve"> = .03, </w:t>
      </w:r>
      <w:proofErr w:type="gramStart"/>
      <w:r w:rsidRPr="00B657F9">
        <w:rPr>
          <w:rFonts w:cs="Times New Roman"/>
          <w:i/>
          <w:lang w:val="en-US"/>
        </w:rPr>
        <w:t>F(</w:t>
      </w:r>
      <w:proofErr w:type="gramEnd"/>
      <w:r w:rsidRPr="00B657F9">
        <w:rPr>
          <w:rFonts w:cs="Times New Roman"/>
          <w:i/>
          <w:lang w:val="en-US"/>
        </w:rPr>
        <w:t>139)</w:t>
      </w:r>
      <w:r>
        <w:rPr>
          <w:rFonts w:cs="Times New Roman"/>
          <w:lang w:val="en-US"/>
        </w:rPr>
        <w:t xml:space="preserve"> = 3.75</w:t>
      </w:r>
      <w:r>
        <w:rPr>
          <w:rFonts w:cs="Times New Roman"/>
          <w:i/>
          <w:lang w:val="en-US"/>
        </w:rPr>
        <w:t>,</w:t>
      </w:r>
      <w:r w:rsidRPr="00B657F9">
        <w:rPr>
          <w:rFonts w:cs="Times New Roman"/>
          <w:i/>
          <w:lang w:val="en-US"/>
        </w:rPr>
        <w:t xml:space="preserve"> p</w:t>
      </w:r>
      <w:r>
        <w:rPr>
          <w:rFonts w:cs="Times New Roman"/>
          <w:lang w:val="en-US"/>
        </w:rPr>
        <w:t xml:space="preserve"> = .06</w:t>
      </w:r>
    </w:p>
    <w:p w14:paraId="7FB258F8" w14:textId="3714879B" w:rsidR="00D24BC1" w:rsidRDefault="00D24BC1" w:rsidP="00F03422">
      <w:pPr>
        <w:rPr>
          <w:rFonts w:cs="Times New Roman"/>
          <w:lang w:val="en-US"/>
        </w:rPr>
      </w:pPr>
      <w:r>
        <w:rPr>
          <w:rFonts w:cs="Times New Roman"/>
          <w:lang w:val="en-US"/>
        </w:rPr>
        <w:t xml:space="preserve">Model 2: </w:t>
      </w:r>
      <w:r w:rsidRPr="00B657F9">
        <w:rPr>
          <w:rFonts w:cs="Times New Roman"/>
          <w:i/>
          <w:lang w:val="en-US"/>
        </w:rPr>
        <w:t>R</w:t>
      </w:r>
      <w:r w:rsidRPr="00B657F9">
        <w:rPr>
          <w:rFonts w:cs="Times New Roman"/>
          <w:i/>
          <w:vertAlign w:val="superscript"/>
          <w:lang w:val="en-US"/>
        </w:rPr>
        <w:t>2</w:t>
      </w:r>
      <w:r>
        <w:rPr>
          <w:rFonts w:cs="Times New Roman"/>
          <w:lang w:val="en-US"/>
        </w:rPr>
        <w:t xml:space="preserve"> = .03, </w:t>
      </w:r>
      <w:proofErr w:type="gramStart"/>
      <w:r>
        <w:rPr>
          <w:rFonts w:cs="Times New Roman"/>
          <w:i/>
          <w:lang w:val="en-US"/>
        </w:rPr>
        <w:t>F(</w:t>
      </w:r>
      <w:proofErr w:type="gramEnd"/>
      <w:r>
        <w:rPr>
          <w:rFonts w:cs="Times New Roman"/>
          <w:i/>
          <w:lang w:val="en-US"/>
        </w:rPr>
        <w:t>138</w:t>
      </w:r>
      <w:r w:rsidRPr="00B657F9">
        <w:rPr>
          <w:rFonts w:cs="Times New Roman"/>
          <w:i/>
          <w:lang w:val="en-US"/>
        </w:rPr>
        <w:t>)</w:t>
      </w:r>
      <w:r>
        <w:rPr>
          <w:rFonts w:cs="Times New Roman"/>
          <w:lang w:val="en-US"/>
        </w:rPr>
        <w:t xml:space="preserve"> = 1.90</w:t>
      </w:r>
      <w:r>
        <w:rPr>
          <w:rFonts w:cs="Times New Roman"/>
          <w:i/>
          <w:lang w:val="en-US"/>
        </w:rPr>
        <w:t>,</w:t>
      </w:r>
      <w:r w:rsidRPr="00B657F9">
        <w:rPr>
          <w:rFonts w:cs="Times New Roman"/>
          <w:i/>
          <w:lang w:val="en-US"/>
        </w:rPr>
        <w:t xml:space="preserve"> p</w:t>
      </w:r>
      <w:r>
        <w:rPr>
          <w:rFonts w:cs="Times New Roman"/>
          <w:lang w:val="en-US"/>
        </w:rPr>
        <w:t xml:space="preserve"> = .15</w:t>
      </w:r>
    </w:p>
    <w:p w14:paraId="0A8F881A" w14:textId="35ADF78A" w:rsidR="00D24BC1" w:rsidRDefault="00D24BC1" w:rsidP="00D24BC1">
      <w:pPr>
        <w:rPr>
          <w:rFonts w:cs="Times New Roman"/>
          <w:lang w:val="en-US"/>
        </w:rPr>
      </w:pPr>
      <w:r>
        <w:rPr>
          <w:rFonts w:cs="Times New Roman"/>
          <w:lang w:val="en-US"/>
        </w:rPr>
        <w:t xml:space="preserve">Model 3: </w:t>
      </w:r>
      <w:r w:rsidRPr="00B657F9">
        <w:rPr>
          <w:rFonts w:cs="Times New Roman"/>
          <w:i/>
          <w:lang w:val="en-US"/>
        </w:rPr>
        <w:t>R</w:t>
      </w:r>
      <w:r w:rsidRPr="00B657F9">
        <w:rPr>
          <w:rFonts w:cs="Times New Roman"/>
          <w:i/>
          <w:vertAlign w:val="superscript"/>
          <w:lang w:val="en-US"/>
        </w:rPr>
        <w:t>2</w:t>
      </w:r>
      <w:r>
        <w:rPr>
          <w:rFonts w:cs="Times New Roman"/>
          <w:lang w:val="en-US"/>
        </w:rPr>
        <w:t xml:space="preserve"> = .23, </w:t>
      </w:r>
      <w:proofErr w:type="gramStart"/>
      <w:r>
        <w:rPr>
          <w:rFonts w:cs="Times New Roman"/>
          <w:i/>
          <w:lang w:val="en-US"/>
        </w:rPr>
        <w:t>F(</w:t>
      </w:r>
      <w:proofErr w:type="gramEnd"/>
      <w:r>
        <w:rPr>
          <w:rFonts w:cs="Times New Roman"/>
          <w:i/>
          <w:lang w:val="en-US"/>
        </w:rPr>
        <w:t>137</w:t>
      </w:r>
      <w:r w:rsidRPr="00B657F9">
        <w:rPr>
          <w:rFonts w:cs="Times New Roman"/>
          <w:i/>
          <w:lang w:val="en-US"/>
        </w:rPr>
        <w:t>)</w:t>
      </w:r>
      <w:r>
        <w:rPr>
          <w:rFonts w:cs="Times New Roman"/>
          <w:lang w:val="en-US"/>
        </w:rPr>
        <w:t xml:space="preserve"> = 13.42</w:t>
      </w:r>
      <w:r>
        <w:rPr>
          <w:rFonts w:cs="Times New Roman"/>
          <w:i/>
          <w:lang w:val="en-US"/>
        </w:rPr>
        <w:t>,</w:t>
      </w:r>
      <w:r w:rsidRPr="00B657F9">
        <w:rPr>
          <w:rFonts w:cs="Times New Roman"/>
          <w:i/>
          <w:lang w:val="en-US"/>
        </w:rPr>
        <w:t xml:space="preserve"> p</w:t>
      </w:r>
      <w:r>
        <w:rPr>
          <w:rFonts w:cs="Times New Roman"/>
          <w:lang w:val="en-US"/>
        </w:rPr>
        <w:t xml:space="preserve"> &lt; .001</w:t>
      </w:r>
    </w:p>
    <w:p w14:paraId="4B795D5E" w14:textId="216AF540" w:rsidR="00D24BC1" w:rsidRDefault="00D24BC1" w:rsidP="00D24BC1">
      <w:pPr>
        <w:rPr>
          <w:rFonts w:cs="Times New Roman"/>
          <w:lang w:val="en-US"/>
        </w:rPr>
      </w:pPr>
      <w:r>
        <w:rPr>
          <w:rFonts w:cs="Times New Roman"/>
          <w:lang w:val="en-US"/>
        </w:rPr>
        <w:t xml:space="preserve">Model 4: </w:t>
      </w:r>
      <w:r w:rsidRPr="00B657F9">
        <w:rPr>
          <w:rFonts w:cs="Times New Roman"/>
          <w:i/>
          <w:lang w:val="en-US"/>
        </w:rPr>
        <w:t>R</w:t>
      </w:r>
      <w:r w:rsidRPr="00B657F9">
        <w:rPr>
          <w:rFonts w:cs="Times New Roman"/>
          <w:i/>
          <w:vertAlign w:val="superscript"/>
          <w:lang w:val="en-US"/>
        </w:rPr>
        <w:t>2</w:t>
      </w:r>
      <w:r>
        <w:rPr>
          <w:rFonts w:cs="Times New Roman"/>
          <w:lang w:val="en-US"/>
        </w:rPr>
        <w:t xml:space="preserve"> = .29, </w:t>
      </w:r>
      <w:proofErr w:type="gramStart"/>
      <w:r>
        <w:rPr>
          <w:rFonts w:cs="Times New Roman"/>
          <w:i/>
          <w:lang w:val="en-US"/>
        </w:rPr>
        <w:t>F(</w:t>
      </w:r>
      <w:proofErr w:type="gramEnd"/>
      <w:r>
        <w:rPr>
          <w:rFonts w:cs="Times New Roman"/>
          <w:i/>
          <w:lang w:val="en-US"/>
        </w:rPr>
        <w:t>136</w:t>
      </w:r>
      <w:r w:rsidRPr="00B657F9">
        <w:rPr>
          <w:rFonts w:cs="Times New Roman"/>
          <w:i/>
          <w:lang w:val="en-US"/>
        </w:rPr>
        <w:t>)</w:t>
      </w:r>
      <w:r>
        <w:rPr>
          <w:rFonts w:cs="Times New Roman"/>
          <w:lang w:val="en-US"/>
        </w:rPr>
        <w:t xml:space="preserve"> = 13.73</w:t>
      </w:r>
      <w:r>
        <w:rPr>
          <w:rFonts w:cs="Times New Roman"/>
          <w:i/>
          <w:lang w:val="en-US"/>
        </w:rPr>
        <w:t>,</w:t>
      </w:r>
      <w:r w:rsidRPr="00B657F9">
        <w:rPr>
          <w:rFonts w:cs="Times New Roman"/>
          <w:i/>
          <w:lang w:val="en-US"/>
        </w:rPr>
        <w:t xml:space="preserve"> p</w:t>
      </w:r>
      <w:r>
        <w:rPr>
          <w:rFonts w:cs="Times New Roman"/>
          <w:lang w:val="en-US"/>
        </w:rPr>
        <w:t xml:space="preserve"> &lt; .001</w:t>
      </w:r>
    </w:p>
    <w:p w14:paraId="61E8A926" w14:textId="6DFE2FB6" w:rsidR="00D24BC1" w:rsidRDefault="00D24BC1" w:rsidP="00D24BC1">
      <w:pPr>
        <w:rPr>
          <w:rFonts w:cs="Times New Roman"/>
          <w:lang w:val="en-US"/>
        </w:rPr>
      </w:pPr>
    </w:p>
    <w:p w14:paraId="6B668439" w14:textId="77777777" w:rsidR="00D24BC1" w:rsidRPr="00392FEE" w:rsidRDefault="00D24BC1" w:rsidP="00D24BC1">
      <w:pPr>
        <w:spacing w:line="480" w:lineRule="auto"/>
        <w:rPr>
          <w:u w:val="single"/>
        </w:rPr>
      </w:pPr>
      <w:r>
        <w:rPr>
          <w:u w:val="single"/>
        </w:rPr>
        <w:t xml:space="preserve">Hypothesis 2: </w:t>
      </w:r>
      <w:r w:rsidRPr="00392FEE">
        <w:rPr>
          <w:u w:val="single"/>
        </w:rPr>
        <w:t>The</w:t>
      </w:r>
      <w:r>
        <w:rPr>
          <w:u w:val="single"/>
        </w:rPr>
        <w:t xml:space="preserve"> </w:t>
      </w:r>
      <w:r w:rsidRPr="00392FEE">
        <w:rPr>
          <w:u w:val="single"/>
        </w:rPr>
        <w:t>path to fusion is self-shapingness, not dissonance.</w:t>
      </w:r>
    </w:p>
    <w:p w14:paraId="122AAF30" w14:textId="0391EEC8" w:rsidR="00D24BC1" w:rsidRDefault="00D24BC1" w:rsidP="00F03422">
      <w:pPr>
        <w:rPr>
          <w:rFonts w:cs="Times New Roman"/>
          <w:lang w:val="en-US"/>
        </w:rPr>
      </w:pPr>
      <w:r>
        <w:rPr>
          <w:rFonts w:cs="Times New Roman"/>
        </w:rPr>
        <w:t>We re-ran Process (Model 4) twice more, where the outcome was loyalty, fusion the mediator, self-shapingness the predictor, and age (</w:t>
      </w:r>
      <w:proofErr w:type="spellStart"/>
      <w:r>
        <w:rPr>
          <w:lang w:val="en-US"/>
        </w:rPr>
        <w:t>Sobel</w:t>
      </w:r>
      <w:proofErr w:type="spellEnd"/>
      <w:r>
        <w:rPr>
          <w:lang w:val="en-US"/>
        </w:rPr>
        <w:t xml:space="preserve"> </w:t>
      </w:r>
      <w:r w:rsidRPr="00891F5B">
        <w:rPr>
          <w:i/>
          <w:lang w:val="en-US"/>
        </w:rPr>
        <w:t>z</w:t>
      </w:r>
      <w:r>
        <w:rPr>
          <w:i/>
          <w:lang w:val="en-US"/>
        </w:rPr>
        <w:t xml:space="preserve"> </w:t>
      </w:r>
      <w:r w:rsidRPr="001C0113">
        <w:rPr>
          <w:lang w:val="en-US"/>
        </w:rPr>
        <w:t xml:space="preserve">= </w:t>
      </w:r>
      <w:r w:rsidR="007E669E">
        <w:rPr>
          <w:lang w:val="en-US"/>
        </w:rPr>
        <w:t>2.28, p=</w:t>
      </w:r>
      <w:proofErr w:type="gramStart"/>
      <w:r w:rsidR="007E669E">
        <w:rPr>
          <w:lang w:val="en-US"/>
        </w:rPr>
        <w:t>.02</w:t>
      </w:r>
      <w:proofErr w:type="gramEnd"/>
      <w:r w:rsidR="007E669E">
        <w:rPr>
          <w:lang w:val="en-US"/>
        </w:rPr>
        <w:t xml:space="preserve">, Table 3a) </w:t>
      </w:r>
      <w:r>
        <w:rPr>
          <w:rFonts w:cs="Times New Roman"/>
        </w:rPr>
        <w:t xml:space="preserve">or years of support </w:t>
      </w:r>
      <w:r w:rsidR="007E669E">
        <w:rPr>
          <w:rFonts w:cs="Times New Roman"/>
        </w:rPr>
        <w:t>(</w:t>
      </w:r>
      <w:proofErr w:type="spellStart"/>
      <w:r w:rsidR="007E669E">
        <w:rPr>
          <w:lang w:val="en-US"/>
        </w:rPr>
        <w:t>Sobel</w:t>
      </w:r>
      <w:proofErr w:type="spellEnd"/>
      <w:r w:rsidR="007E669E">
        <w:rPr>
          <w:lang w:val="en-US"/>
        </w:rPr>
        <w:t xml:space="preserve"> </w:t>
      </w:r>
      <w:r w:rsidR="007E669E" w:rsidRPr="00891F5B">
        <w:rPr>
          <w:i/>
          <w:lang w:val="en-US"/>
        </w:rPr>
        <w:t>z</w:t>
      </w:r>
      <w:r w:rsidR="007E669E">
        <w:rPr>
          <w:i/>
          <w:lang w:val="en-US"/>
        </w:rPr>
        <w:t xml:space="preserve"> </w:t>
      </w:r>
      <w:r w:rsidR="007E669E">
        <w:rPr>
          <w:lang w:val="en-US"/>
        </w:rPr>
        <w:t xml:space="preserve">= 2.40, p=.02, Table 3b) </w:t>
      </w:r>
      <w:r w:rsidR="007E669E">
        <w:rPr>
          <w:rFonts w:cs="Times New Roman"/>
        </w:rPr>
        <w:t xml:space="preserve">as </w:t>
      </w:r>
      <w:r>
        <w:rPr>
          <w:rFonts w:cs="Times New Roman"/>
        </w:rPr>
        <w:t>covariates.</w:t>
      </w:r>
      <w:r w:rsidR="00BB168F">
        <w:rPr>
          <w:rFonts w:cs="Times New Roman"/>
        </w:rPr>
        <w:t xml:space="preserve"> The effects were similar to our compound variable. </w:t>
      </w:r>
    </w:p>
    <w:p w14:paraId="314ECCD3" w14:textId="77777777" w:rsidR="00D24BC1" w:rsidRDefault="00D24BC1" w:rsidP="00F03422"/>
    <w:p w14:paraId="12534187" w14:textId="3DF23CA9" w:rsidR="00D24BC1" w:rsidRPr="00D82657" w:rsidRDefault="007E669E" w:rsidP="00D24BC1">
      <w:pPr>
        <w:spacing w:line="480" w:lineRule="auto"/>
        <w:rPr>
          <w:i/>
        </w:rPr>
      </w:pPr>
      <w:r>
        <w:rPr>
          <w:i/>
        </w:rPr>
        <w:t>Table 3a</w:t>
      </w:r>
      <w:r w:rsidR="00D24BC1" w:rsidRPr="00D82657">
        <w:rPr>
          <w:i/>
        </w:rPr>
        <w:t xml:space="preserve">: </w:t>
      </w:r>
      <w:r w:rsidR="00D24BC1" w:rsidRPr="00D82657">
        <w:rPr>
          <w:rFonts w:cs="Times New Roman"/>
          <w:i/>
        </w:rPr>
        <w:t>Total, direct, and indirect effects for self-shapingness predicting loyalty</w:t>
      </w:r>
      <w:r w:rsidR="00D24BC1">
        <w:rPr>
          <w:rFonts w:cs="Times New Roman"/>
          <w:i/>
        </w:rPr>
        <w:t xml:space="preserve"> (outcome)</w:t>
      </w:r>
      <w:r w:rsidR="00D24BC1" w:rsidRPr="00D82657">
        <w:rPr>
          <w:rFonts w:cs="Times New Roman"/>
          <w:i/>
        </w:rPr>
        <w:t xml:space="preserve"> via fusion and </w:t>
      </w:r>
      <w:r w:rsidR="00D24BC1">
        <w:rPr>
          <w:rFonts w:cs="Times New Roman"/>
          <w:i/>
        </w:rPr>
        <w:t>age</w:t>
      </w:r>
      <w:r w:rsidR="00D24BC1" w:rsidRPr="00D82657">
        <w:rPr>
          <w:rFonts w:cs="Times New Roman"/>
          <w:i/>
        </w:rPr>
        <w:t xml:space="preserve">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048"/>
      </w:tblGrid>
      <w:tr w:rsidR="00D24BC1" w:rsidRPr="00721D28" w14:paraId="4AEFFB92" w14:textId="77777777" w:rsidTr="00D24BC1">
        <w:trPr>
          <w:trHeight w:val="300"/>
        </w:trPr>
        <w:tc>
          <w:tcPr>
            <w:tcW w:w="0" w:type="auto"/>
            <w:tcBorders>
              <w:top w:val="single" w:sz="4" w:space="0" w:color="00000A"/>
              <w:left w:val="nil"/>
              <w:bottom w:val="single" w:sz="4" w:space="0" w:color="00000A"/>
              <w:right w:val="nil"/>
            </w:tcBorders>
            <w:shd w:val="clear" w:color="auto" w:fill="FFFFFF"/>
          </w:tcPr>
          <w:p w14:paraId="1F05A3F3" w14:textId="77777777" w:rsidR="00D24BC1" w:rsidRPr="00721D28" w:rsidRDefault="00D24BC1" w:rsidP="00D24BC1">
            <w:pPr>
              <w:spacing w:line="480" w:lineRule="auto"/>
              <w:rPr>
                <w:rFonts w:cs="Arial"/>
                <w:sz w:val="20"/>
                <w:szCs w:val="20"/>
              </w:rPr>
            </w:pPr>
          </w:p>
        </w:tc>
        <w:tc>
          <w:tcPr>
            <w:tcW w:w="0" w:type="auto"/>
            <w:tcBorders>
              <w:top w:val="single" w:sz="4" w:space="0" w:color="00000A"/>
              <w:left w:val="nil"/>
              <w:bottom w:val="single" w:sz="4" w:space="0" w:color="00000A"/>
              <w:right w:val="nil"/>
            </w:tcBorders>
            <w:shd w:val="clear" w:color="auto" w:fill="FFFFFF"/>
          </w:tcPr>
          <w:p w14:paraId="366F54D4" w14:textId="77777777" w:rsidR="00D24BC1" w:rsidRPr="00721D28" w:rsidRDefault="00D24BC1" w:rsidP="00D24BC1">
            <w:pPr>
              <w:spacing w:line="480" w:lineRule="auto"/>
              <w:jc w:val="center"/>
              <w:rPr>
                <w:rFonts w:cs="Arial"/>
                <w:sz w:val="20"/>
                <w:szCs w:val="20"/>
              </w:rPr>
            </w:pPr>
            <w:r w:rsidRPr="00721D28">
              <w:rPr>
                <w:rFonts w:cs="Arial"/>
                <w:sz w:val="20"/>
                <w:szCs w:val="20"/>
              </w:rPr>
              <w:t>Effect</w:t>
            </w:r>
          </w:p>
        </w:tc>
        <w:tc>
          <w:tcPr>
            <w:tcW w:w="0" w:type="auto"/>
            <w:tcBorders>
              <w:top w:val="single" w:sz="4" w:space="0" w:color="00000A"/>
              <w:left w:val="nil"/>
              <w:bottom w:val="single" w:sz="4" w:space="0" w:color="00000A"/>
              <w:right w:val="nil"/>
            </w:tcBorders>
            <w:shd w:val="clear" w:color="auto" w:fill="FFFFFF"/>
          </w:tcPr>
          <w:p w14:paraId="681621A7" w14:textId="77777777" w:rsidR="00D24BC1" w:rsidRPr="00721D28" w:rsidRDefault="00D24BC1" w:rsidP="00D24BC1">
            <w:pPr>
              <w:spacing w:line="480" w:lineRule="auto"/>
              <w:jc w:val="center"/>
              <w:rPr>
                <w:rFonts w:cs="Arial"/>
                <w:sz w:val="20"/>
                <w:szCs w:val="20"/>
              </w:rPr>
            </w:pPr>
            <w:r w:rsidRPr="00721D28">
              <w:rPr>
                <w:rFonts w:cs="Arial"/>
                <w:sz w:val="20"/>
                <w:szCs w:val="20"/>
              </w:rPr>
              <w:t>SE</w:t>
            </w:r>
          </w:p>
        </w:tc>
        <w:tc>
          <w:tcPr>
            <w:tcW w:w="0" w:type="auto"/>
            <w:tcBorders>
              <w:top w:val="single" w:sz="4" w:space="0" w:color="00000A"/>
              <w:left w:val="nil"/>
              <w:bottom w:val="single" w:sz="4" w:space="0" w:color="00000A"/>
              <w:right w:val="nil"/>
            </w:tcBorders>
            <w:shd w:val="clear" w:color="auto" w:fill="FFFFFF"/>
          </w:tcPr>
          <w:p w14:paraId="3415FF4D" w14:textId="77777777" w:rsidR="00D24BC1" w:rsidRPr="00721D28" w:rsidRDefault="00D24BC1" w:rsidP="00D24BC1">
            <w:pPr>
              <w:spacing w:line="480" w:lineRule="auto"/>
              <w:jc w:val="center"/>
              <w:rPr>
                <w:rFonts w:cs="Arial"/>
                <w:sz w:val="20"/>
                <w:szCs w:val="20"/>
              </w:rPr>
            </w:pPr>
            <w:r w:rsidRPr="00721D28">
              <w:rPr>
                <w:rFonts w:cs="Arial"/>
                <w:sz w:val="20"/>
                <w:szCs w:val="20"/>
              </w:rPr>
              <w:t>95% CI</w:t>
            </w:r>
          </w:p>
        </w:tc>
      </w:tr>
      <w:tr w:rsidR="00D24BC1" w:rsidRPr="00721D28" w14:paraId="764E397D" w14:textId="77777777" w:rsidTr="00D24BC1">
        <w:trPr>
          <w:trHeight w:val="300"/>
        </w:trPr>
        <w:tc>
          <w:tcPr>
            <w:tcW w:w="0" w:type="auto"/>
            <w:tcBorders>
              <w:top w:val="single" w:sz="4" w:space="0" w:color="00000A"/>
              <w:left w:val="nil"/>
              <w:bottom w:val="nil"/>
              <w:right w:val="nil"/>
            </w:tcBorders>
            <w:shd w:val="clear" w:color="auto" w:fill="FFFFFF"/>
          </w:tcPr>
          <w:p w14:paraId="7392FEA1" w14:textId="77777777" w:rsidR="00D24BC1" w:rsidRPr="00721D28" w:rsidRDefault="00D24BC1" w:rsidP="00D24BC1">
            <w:pPr>
              <w:spacing w:line="480" w:lineRule="auto"/>
              <w:rPr>
                <w:rFonts w:cs="Arial"/>
                <w:sz w:val="20"/>
                <w:szCs w:val="20"/>
              </w:rPr>
            </w:pPr>
            <w:r w:rsidRPr="00721D28">
              <w:rPr>
                <w:rFonts w:cs="Arial"/>
                <w:sz w:val="20"/>
                <w:szCs w:val="20"/>
              </w:rPr>
              <w:t xml:space="preserve">Total effect </w:t>
            </w:r>
          </w:p>
        </w:tc>
        <w:tc>
          <w:tcPr>
            <w:tcW w:w="0" w:type="auto"/>
            <w:tcBorders>
              <w:top w:val="single" w:sz="4" w:space="0" w:color="00000A"/>
              <w:left w:val="nil"/>
              <w:bottom w:val="nil"/>
              <w:right w:val="nil"/>
            </w:tcBorders>
            <w:shd w:val="clear" w:color="auto" w:fill="FFFFFF"/>
          </w:tcPr>
          <w:p w14:paraId="693F6A96" w14:textId="1E922BF8" w:rsidR="00D24BC1" w:rsidRPr="00721D28" w:rsidRDefault="007E669E" w:rsidP="00D24BC1">
            <w:pPr>
              <w:spacing w:line="480" w:lineRule="auto"/>
              <w:rPr>
                <w:rFonts w:cs="Arial"/>
                <w:sz w:val="20"/>
                <w:szCs w:val="20"/>
              </w:rPr>
            </w:pPr>
            <w:r>
              <w:rPr>
                <w:rFonts w:cs="Arial"/>
                <w:sz w:val="20"/>
                <w:szCs w:val="20"/>
              </w:rPr>
              <w:t>.14</w:t>
            </w:r>
          </w:p>
        </w:tc>
        <w:tc>
          <w:tcPr>
            <w:tcW w:w="0" w:type="auto"/>
            <w:tcBorders>
              <w:top w:val="single" w:sz="4" w:space="0" w:color="00000A"/>
              <w:left w:val="nil"/>
              <w:bottom w:val="nil"/>
              <w:right w:val="nil"/>
            </w:tcBorders>
            <w:shd w:val="clear" w:color="auto" w:fill="FFFFFF"/>
          </w:tcPr>
          <w:p w14:paraId="40E8DF53" w14:textId="77777777" w:rsidR="00D24BC1" w:rsidRPr="00721D28" w:rsidRDefault="00D24BC1" w:rsidP="00D24BC1">
            <w:pPr>
              <w:spacing w:line="480" w:lineRule="auto"/>
              <w:rPr>
                <w:rFonts w:cs="Arial"/>
                <w:sz w:val="20"/>
                <w:szCs w:val="20"/>
              </w:rPr>
            </w:pPr>
            <w:r w:rsidRPr="00721D28">
              <w:rPr>
                <w:rFonts w:cs="Arial"/>
                <w:sz w:val="20"/>
                <w:szCs w:val="20"/>
              </w:rPr>
              <w:t>.03</w:t>
            </w:r>
          </w:p>
        </w:tc>
        <w:tc>
          <w:tcPr>
            <w:tcW w:w="0" w:type="auto"/>
            <w:tcBorders>
              <w:top w:val="single" w:sz="4" w:space="0" w:color="00000A"/>
              <w:left w:val="nil"/>
              <w:bottom w:val="nil"/>
              <w:right w:val="nil"/>
            </w:tcBorders>
            <w:shd w:val="clear" w:color="auto" w:fill="FFFFFF"/>
          </w:tcPr>
          <w:p w14:paraId="40CC3D08" w14:textId="7DAA6B13" w:rsidR="00D24BC1" w:rsidRPr="00721D28" w:rsidRDefault="007E669E" w:rsidP="00D24BC1">
            <w:pPr>
              <w:spacing w:line="480" w:lineRule="auto"/>
              <w:rPr>
                <w:rFonts w:cs="Arial"/>
                <w:sz w:val="20"/>
                <w:szCs w:val="20"/>
              </w:rPr>
            </w:pPr>
            <w:r>
              <w:rPr>
                <w:rFonts w:cs="Arial"/>
                <w:sz w:val="20"/>
                <w:szCs w:val="20"/>
              </w:rPr>
              <w:t>.080, .217</w:t>
            </w:r>
          </w:p>
        </w:tc>
      </w:tr>
      <w:tr w:rsidR="00D24BC1" w:rsidRPr="00721D28" w14:paraId="7E070C26" w14:textId="77777777" w:rsidTr="00D24BC1">
        <w:trPr>
          <w:trHeight w:val="300"/>
        </w:trPr>
        <w:tc>
          <w:tcPr>
            <w:tcW w:w="0" w:type="auto"/>
            <w:tcBorders>
              <w:top w:val="nil"/>
              <w:left w:val="nil"/>
              <w:bottom w:val="nil"/>
              <w:right w:val="nil"/>
            </w:tcBorders>
            <w:shd w:val="clear" w:color="auto" w:fill="FFFFFF"/>
          </w:tcPr>
          <w:p w14:paraId="32006B98" w14:textId="77777777" w:rsidR="00D24BC1" w:rsidRPr="00721D28" w:rsidRDefault="00D24BC1" w:rsidP="00D24BC1">
            <w:pPr>
              <w:spacing w:line="480" w:lineRule="auto"/>
              <w:rPr>
                <w:rFonts w:cs="Arial"/>
                <w:sz w:val="20"/>
                <w:szCs w:val="20"/>
              </w:rPr>
            </w:pPr>
            <w:r w:rsidRPr="00721D28">
              <w:rPr>
                <w:rFonts w:cs="Arial"/>
                <w:sz w:val="20"/>
                <w:szCs w:val="20"/>
              </w:rPr>
              <w:t>Direct effect</w:t>
            </w:r>
          </w:p>
        </w:tc>
        <w:tc>
          <w:tcPr>
            <w:tcW w:w="0" w:type="auto"/>
            <w:tcBorders>
              <w:top w:val="nil"/>
              <w:left w:val="nil"/>
              <w:bottom w:val="nil"/>
              <w:right w:val="nil"/>
            </w:tcBorders>
            <w:shd w:val="clear" w:color="auto" w:fill="FFFFFF"/>
          </w:tcPr>
          <w:p w14:paraId="552C715F" w14:textId="5B5C035F" w:rsidR="00D24BC1" w:rsidRPr="00721D28" w:rsidRDefault="007E669E" w:rsidP="00D24BC1">
            <w:pPr>
              <w:spacing w:line="480" w:lineRule="auto"/>
              <w:rPr>
                <w:rFonts w:cs="Arial"/>
                <w:sz w:val="20"/>
                <w:szCs w:val="20"/>
              </w:rPr>
            </w:pPr>
            <w:r>
              <w:rPr>
                <w:rFonts w:cs="Arial"/>
                <w:sz w:val="20"/>
                <w:szCs w:val="20"/>
              </w:rPr>
              <w:t>.11</w:t>
            </w:r>
          </w:p>
        </w:tc>
        <w:tc>
          <w:tcPr>
            <w:tcW w:w="0" w:type="auto"/>
            <w:tcBorders>
              <w:top w:val="nil"/>
              <w:left w:val="nil"/>
              <w:bottom w:val="nil"/>
              <w:right w:val="nil"/>
            </w:tcBorders>
            <w:shd w:val="clear" w:color="auto" w:fill="FFFFFF"/>
          </w:tcPr>
          <w:p w14:paraId="25062A79" w14:textId="5340E54D" w:rsidR="00D24BC1" w:rsidRPr="00721D28" w:rsidRDefault="007E669E" w:rsidP="00D24BC1">
            <w:pPr>
              <w:spacing w:line="480" w:lineRule="auto"/>
              <w:rPr>
                <w:rFonts w:cs="Arial"/>
                <w:sz w:val="20"/>
                <w:szCs w:val="20"/>
              </w:rPr>
            </w:pPr>
            <w:r>
              <w:rPr>
                <w:rFonts w:cs="Arial"/>
                <w:sz w:val="20"/>
                <w:szCs w:val="20"/>
              </w:rPr>
              <w:t>.04</w:t>
            </w:r>
          </w:p>
        </w:tc>
        <w:tc>
          <w:tcPr>
            <w:tcW w:w="0" w:type="auto"/>
            <w:tcBorders>
              <w:top w:val="nil"/>
              <w:left w:val="nil"/>
              <w:bottom w:val="nil"/>
              <w:right w:val="nil"/>
            </w:tcBorders>
            <w:shd w:val="clear" w:color="auto" w:fill="FFFFFF"/>
          </w:tcPr>
          <w:p w14:paraId="78981914" w14:textId="1DE840F8" w:rsidR="00D24BC1" w:rsidRPr="00721D28" w:rsidRDefault="007E669E" w:rsidP="00D24BC1">
            <w:pPr>
              <w:spacing w:line="480" w:lineRule="auto"/>
              <w:rPr>
                <w:rFonts w:cs="Arial"/>
                <w:sz w:val="20"/>
                <w:szCs w:val="20"/>
              </w:rPr>
            </w:pPr>
            <w:r>
              <w:rPr>
                <w:rFonts w:cs="Arial"/>
                <w:sz w:val="20"/>
                <w:szCs w:val="20"/>
              </w:rPr>
              <w:t>.036, .183</w:t>
            </w:r>
          </w:p>
        </w:tc>
      </w:tr>
      <w:tr w:rsidR="00D24BC1" w:rsidRPr="00721D28" w14:paraId="2BBDBF94" w14:textId="77777777" w:rsidTr="00D24BC1">
        <w:trPr>
          <w:trHeight w:val="300"/>
        </w:trPr>
        <w:tc>
          <w:tcPr>
            <w:tcW w:w="0" w:type="auto"/>
            <w:tcBorders>
              <w:top w:val="nil"/>
              <w:left w:val="nil"/>
              <w:bottom w:val="nil"/>
              <w:right w:val="nil"/>
            </w:tcBorders>
            <w:shd w:val="clear" w:color="auto" w:fill="FFFFFF"/>
          </w:tcPr>
          <w:p w14:paraId="6F69FF9E" w14:textId="77777777" w:rsidR="00D24BC1" w:rsidRPr="00721D28" w:rsidRDefault="00D24BC1" w:rsidP="00D24BC1">
            <w:pPr>
              <w:spacing w:line="480" w:lineRule="auto"/>
              <w:rPr>
                <w:rFonts w:cs="Arial"/>
                <w:sz w:val="20"/>
                <w:szCs w:val="20"/>
              </w:rPr>
            </w:pPr>
            <w:r w:rsidRPr="00721D28">
              <w:rPr>
                <w:rFonts w:cs="Arial"/>
                <w:sz w:val="20"/>
                <w:szCs w:val="20"/>
              </w:rPr>
              <w:t>Indirect effect</w:t>
            </w:r>
          </w:p>
        </w:tc>
        <w:tc>
          <w:tcPr>
            <w:tcW w:w="0" w:type="auto"/>
            <w:tcBorders>
              <w:top w:val="nil"/>
              <w:left w:val="nil"/>
              <w:bottom w:val="nil"/>
              <w:right w:val="nil"/>
            </w:tcBorders>
            <w:shd w:val="clear" w:color="auto" w:fill="FFFFFF"/>
          </w:tcPr>
          <w:p w14:paraId="50804D4E" w14:textId="3473D916" w:rsidR="00D24BC1" w:rsidRPr="00721D28" w:rsidRDefault="007E669E" w:rsidP="00D24BC1">
            <w:pPr>
              <w:spacing w:line="480" w:lineRule="auto"/>
              <w:rPr>
                <w:rFonts w:cs="Arial"/>
                <w:sz w:val="20"/>
                <w:szCs w:val="20"/>
              </w:rPr>
            </w:pPr>
            <w:r>
              <w:rPr>
                <w:rFonts w:cs="Arial"/>
                <w:sz w:val="20"/>
                <w:szCs w:val="20"/>
              </w:rPr>
              <w:t>.04</w:t>
            </w:r>
          </w:p>
        </w:tc>
        <w:tc>
          <w:tcPr>
            <w:tcW w:w="0" w:type="auto"/>
            <w:tcBorders>
              <w:top w:val="nil"/>
              <w:left w:val="nil"/>
              <w:bottom w:val="nil"/>
              <w:right w:val="nil"/>
            </w:tcBorders>
            <w:shd w:val="clear" w:color="auto" w:fill="FFFFFF"/>
          </w:tcPr>
          <w:p w14:paraId="65227B61" w14:textId="77777777" w:rsidR="00D24BC1" w:rsidRPr="00721D28" w:rsidRDefault="00D24BC1" w:rsidP="00D24BC1">
            <w:pPr>
              <w:spacing w:line="480" w:lineRule="auto"/>
              <w:rPr>
                <w:rFonts w:cs="Arial"/>
                <w:sz w:val="20"/>
                <w:szCs w:val="20"/>
              </w:rPr>
            </w:pPr>
            <w:r w:rsidRPr="00721D28">
              <w:rPr>
                <w:rFonts w:cs="Arial"/>
                <w:sz w:val="20"/>
                <w:szCs w:val="20"/>
              </w:rPr>
              <w:t>.02</w:t>
            </w:r>
          </w:p>
        </w:tc>
        <w:tc>
          <w:tcPr>
            <w:tcW w:w="0" w:type="auto"/>
            <w:tcBorders>
              <w:top w:val="nil"/>
              <w:left w:val="nil"/>
              <w:bottom w:val="nil"/>
              <w:right w:val="nil"/>
            </w:tcBorders>
            <w:shd w:val="clear" w:color="auto" w:fill="FFFFFF"/>
          </w:tcPr>
          <w:p w14:paraId="76E43477" w14:textId="691A9187" w:rsidR="00D24BC1" w:rsidRPr="00721D28" w:rsidRDefault="007E669E" w:rsidP="00D24BC1">
            <w:pPr>
              <w:spacing w:line="480" w:lineRule="auto"/>
              <w:rPr>
                <w:rFonts w:cs="Arial"/>
                <w:sz w:val="20"/>
                <w:szCs w:val="20"/>
              </w:rPr>
            </w:pPr>
            <w:r>
              <w:rPr>
                <w:rFonts w:cs="Arial"/>
                <w:sz w:val="20"/>
                <w:szCs w:val="20"/>
              </w:rPr>
              <w:t>.005, .116</w:t>
            </w:r>
          </w:p>
        </w:tc>
      </w:tr>
    </w:tbl>
    <w:p w14:paraId="2490ECFF" w14:textId="77777777" w:rsidR="00D24BC1" w:rsidRDefault="00D24BC1" w:rsidP="00F03422"/>
    <w:p w14:paraId="75F7D20F" w14:textId="5E5BF8C5" w:rsidR="007E669E" w:rsidRPr="00D82657" w:rsidRDefault="007E669E" w:rsidP="007E669E">
      <w:pPr>
        <w:spacing w:line="480" w:lineRule="auto"/>
        <w:rPr>
          <w:i/>
        </w:rPr>
      </w:pPr>
      <w:r>
        <w:rPr>
          <w:i/>
        </w:rPr>
        <w:t>Table 3b</w:t>
      </w:r>
      <w:r w:rsidRPr="00D82657">
        <w:rPr>
          <w:i/>
        </w:rPr>
        <w:t xml:space="preserve">: </w:t>
      </w:r>
      <w:r w:rsidRPr="00D82657">
        <w:rPr>
          <w:rFonts w:cs="Times New Roman"/>
          <w:i/>
        </w:rPr>
        <w:t>Total, direct, and indirect effects for self-shapingness predicting loyalty</w:t>
      </w:r>
      <w:r>
        <w:rPr>
          <w:rFonts w:cs="Times New Roman"/>
          <w:i/>
        </w:rPr>
        <w:t xml:space="preserve"> (outcome)</w:t>
      </w:r>
      <w:r w:rsidRPr="00D82657">
        <w:rPr>
          <w:rFonts w:cs="Times New Roman"/>
          <w:i/>
        </w:rPr>
        <w:t xml:space="preserve"> via fusion and </w:t>
      </w:r>
      <w:r>
        <w:rPr>
          <w:rFonts w:cs="Times New Roman"/>
          <w:i/>
        </w:rPr>
        <w:t>years of support</w:t>
      </w:r>
      <w:r w:rsidRPr="00D82657">
        <w:rPr>
          <w:rFonts w:cs="Times New Roman"/>
          <w:i/>
        </w:rPr>
        <w:t xml:space="preserve">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048"/>
      </w:tblGrid>
      <w:tr w:rsidR="007E669E" w:rsidRPr="00721D28" w14:paraId="2573DFB9" w14:textId="77777777" w:rsidTr="007E669E">
        <w:trPr>
          <w:trHeight w:val="300"/>
        </w:trPr>
        <w:tc>
          <w:tcPr>
            <w:tcW w:w="0" w:type="auto"/>
            <w:tcBorders>
              <w:top w:val="single" w:sz="4" w:space="0" w:color="00000A"/>
              <w:left w:val="nil"/>
              <w:bottom w:val="single" w:sz="4" w:space="0" w:color="00000A"/>
              <w:right w:val="nil"/>
            </w:tcBorders>
            <w:shd w:val="clear" w:color="auto" w:fill="FFFFFF"/>
          </w:tcPr>
          <w:p w14:paraId="3F428AC7" w14:textId="77777777" w:rsidR="007E669E" w:rsidRPr="00721D28" w:rsidRDefault="007E669E" w:rsidP="007E669E">
            <w:pPr>
              <w:spacing w:line="480" w:lineRule="auto"/>
              <w:rPr>
                <w:rFonts w:cs="Arial"/>
                <w:sz w:val="20"/>
                <w:szCs w:val="20"/>
              </w:rPr>
            </w:pPr>
          </w:p>
        </w:tc>
        <w:tc>
          <w:tcPr>
            <w:tcW w:w="0" w:type="auto"/>
            <w:tcBorders>
              <w:top w:val="single" w:sz="4" w:space="0" w:color="00000A"/>
              <w:left w:val="nil"/>
              <w:bottom w:val="single" w:sz="4" w:space="0" w:color="00000A"/>
              <w:right w:val="nil"/>
            </w:tcBorders>
            <w:shd w:val="clear" w:color="auto" w:fill="FFFFFF"/>
          </w:tcPr>
          <w:p w14:paraId="76D2BB8C" w14:textId="77777777" w:rsidR="007E669E" w:rsidRPr="00721D28" w:rsidRDefault="007E669E" w:rsidP="007E669E">
            <w:pPr>
              <w:spacing w:line="480" w:lineRule="auto"/>
              <w:jc w:val="center"/>
              <w:rPr>
                <w:rFonts w:cs="Arial"/>
                <w:sz w:val="20"/>
                <w:szCs w:val="20"/>
              </w:rPr>
            </w:pPr>
            <w:r w:rsidRPr="00721D28">
              <w:rPr>
                <w:rFonts w:cs="Arial"/>
                <w:sz w:val="20"/>
                <w:szCs w:val="20"/>
              </w:rPr>
              <w:t>Effect</w:t>
            </w:r>
          </w:p>
        </w:tc>
        <w:tc>
          <w:tcPr>
            <w:tcW w:w="0" w:type="auto"/>
            <w:tcBorders>
              <w:top w:val="single" w:sz="4" w:space="0" w:color="00000A"/>
              <w:left w:val="nil"/>
              <w:bottom w:val="single" w:sz="4" w:space="0" w:color="00000A"/>
              <w:right w:val="nil"/>
            </w:tcBorders>
            <w:shd w:val="clear" w:color="auto" w:fill="FFFFFF"/>
          </w:tcPr>
          <w:p w14:paraId="0D71E01A" w14:textId="77777777" w:rsidR="007E669E" w:rsidRPr="00721D28" w:rsidRDefault="007E669E" w:rsidP="007E669E">
            <w:pPr>
              <w:spacing w:line="480" w:lineRule="auto"/>
              <w:jc w:val="center"/>
              <w:rPr>
                <w:rFonts w:cs="Arial"/>
                <w:sz w:val="20"/>
                <w:szCs w:val="20"/>
              </w:rPr>
            </w:pPr>
            <w:r w:rsidRPr="00721D28">
              <w:rPr>
                <w:rFonts w:cs="Arial"/>
                <w:sz w:val="20"/>
                <w:szCs w:val="20"/>
              </w:rPr>
              <w:t>SE</w:t>
            </w:r>
          </w:p>
        </w:tc>
        <w:tc>
          <w:tcPr>
            <w:tcW w:w="0" w:type="auto"/>
            <w:tcBorders>
              <w:top w:val="single" w:sz="4" w:space="0" w:color="00000A"/>
              <w:left w:val="nil"/>
              <w:bottom w:val="single" w:sz="4" w:space="0" w:color="00000A"/>
              <w:right w:val="nil"/>
            </w:tcBorders>
            <w:shd w:val="clear" w:color="auto" w:fill="FFFFFF"/>
          </w:tcPr>
          <w:p w14:paraId="64AEEAD5" w14:textId="77777777" w:rsidR="007E669E" w:rsidRPr="00721D28" w:rsidRDefault="007E669E" w:rsidP="007E669E">
            <w:pPr>
              <w:spacing w:line="480" w:lineRule="auto"/>
              <w:jc w:val="center"/>
              <w:rPr>
                <w:rFonts w:cs="Arial"/>
                <w:sz w:val="20"/>
                <w:szCs w:val="20"/>
              </w:rPr>
            </w:pPr>
            <w:r w:rsidRPr="00721D28">
              <w:rPr>
                <w:rFonts w:cs="Arial"/>
                <w:sz w:val="20"/>
                <w:szCs w:val="20"/>
              </w:rPr>
              <w:t>95% CI</w:t>
            </w:r>
          </w:p>
        </w:tc>
      </w:tr>
      <w:tr w:rsidR="007E669E" w:rsidRPr="00721D28" w14:paraId="2A87FA42" w14:textId="77777777" w:rsidTr="007E669E">
        <w:trPr>
          <w:trHeight w:val="300"/>
        </w:trPr>
        <w:tc>
          <w:tcPr>
            <w:tcW w:w="0" w:type="auto"/>
            <w:tcBorders>
              <w:top w:val="single" w:sz="4" w:space="0" w:color="00000A"/>
              <w:left w:val="nil"/>
              <w:bottom w:val="nil"/>
              <w:right w:val="nil"/>
            </w:tcBorders>
            <w:shd w:val="clear" w:color="auto" w:fill="FFFFFF"/>
          </w:tcPr>
          <w:p w14:paraId="695A76B9" w14:textId="77777777" w:rsidR="007E669E" w:rsidRPr="00721D28" w:rsidRDefault="007E669E" w:rsidP="007E669E">
            <w:pPr>
              <w:spacing w:line="480" w:lineRule="auto"/>
              <w:rPr>
                <w:rFonts w:cs="Arial"/>
                <w:sz w:val="20"/>
                <w:szCs w:val="20"/>
              </w:rPr>
            </w:pPr>
            <w:r w:rsidRPr="00721D28">
              <w:rPr>
                <w:rFonts w:cs="Arial"/>
                <w:sz w:val="20"/>
                <w:szCs w:val="20"/>
              </w:rPr>
              <w:t xml:space="preserve">Total effect </w:t>
            </w:r>
          </w:p>
        </w:tc>
        <w:tc>
          <w:tcPr>
            <w:tcW w:w="0" w:type="auto"/>
            <w:tcBorders>
              <w:top w:val="single" w:sz="4" w:space="0" w:color="00000A"/>
              <w:left w:val="nil"/>
              <w:bottom w:val="nil"/>
              <w:right w:val="nil"/>
            </w:tcBorders>
            <w:shd w:val="clear" w:color="auto" w:fill="FFFFFF"/>
          </w:tcPr>
          <w:p w14:paraId="4E899217" w14:textId="416221E7" w:rsidR="007E669E" w:rsidRPr="00721D28" w:rsidRDefault="007E669E" w:rsidP="007E669E">
            <w:pPr>
              <w:spacing w:line="480" w:lineRule="auto"/>
              <w:rPr>
                <w:rFonts w:cs="Arial"/>
                <w:sz w:val="20"/>
                <w:szCs w:val="20"/>
              </w:rPr>
            </w:pPr>
            <w:r>
              <w:rPr>
                <w:rFonts w:cs="Arial"/>
                <w:sz w:val="20"/>
                <w:szCs w:val="20"/>
              </w:rPr>
              <w:t>.13</w:t>
            </w:r>
          </w:p>
        </w:tc>
        <w:tc>
          <w:tcPr>
            <w:tcW w:w="0" w:type="auto"/>
            <w:tcBorders>
              <w:top w:val="single" w:sz="4" w:space="0" w:color="00000A"/>
              <w:left w:val="nil"/>
              <w:bottom w:val="nil"/>
              <w:right w:val="nil"/>
            </w:tcBorders>
            <w:shd w:val="clear" w:color="auto" w:fill="FFFFFF"/>
          </w:tcPr>
          <w:p w14:paraId="0EB65200" w14:textId="532BC6BF" w:rsidR="007E669E" w:rsidRPr="00721D28" w:rsidRDefault="007E669E" w:rsidP="007E669E">
            <w:pPr>
              <w:spacing w:line="480" w:lineRule="auto"/>
              <w:rPr>
                <w:rFonts w:cs="Arial"/>
                <w:sz w:val="20"/>
                <w:szCs w:val="20"/>
              </w:rPr>
            </w:pPr>
            <w:r>
              <w:rPr>
                <w:rFonts w:cs="Arial"/>
                <w:sz w:val="20"/>
                <w:szCs w:val="20"/>
              </w:rPr>
              <w:t>.03</w:t>
            </w:r>
          </w:p>
        </w:tc>
        <w:tc>
          <w:tcPr>
            <w:tcW w:w="0" w:type="auto"/>
            <w:tcBorders>
              <w:top w:val="single" w:sz="4" w:space="0" w:color="00000A"/>
              <w:left w:val="nil"/>
              <w:bottom w:val="nil"/>
              <w:right w:val="nil"/>
            </w:tcBorders>
            <w:shd w:val="clear" w:color="auto" w:fill="FFFFFF"/>
          </w:tcPr>
          <w:p w14:paraId="03749515" w14:textId="733F2E87" w:rsidR="007E669E" w:rsidRPr="00721D28" w:rsidRDefault="007E669E" w:rsidP="007E669E">
            <w:pPr>
              <w:spacing w:line="480" w:lineRule="auto"/>
              <w:rPr>
                <w:rFonts w:cs="Arial"/>
                <w:sz w:val="20"/>
                <w:szCs w:val="20"/>
              </w:rPr>
            </w:pPr>
            <w:r>
              <w:rPr>
                <w:rFonts w:cs="Arial"/>
                <w:sz w:val="20"/>
                <w:szCs w:val="20"/>
              </w:rPr>
              <w:t>.066, .200</w:t>
            </w:r>
          </w:p>
        </w:tc>
      </w:tr>
      <w:tr w:rsidR="007E669E" w:rsidRPr="00721D28" w14:paraId="0310D9D1" w14:textId="77777777" w:rsidTr="007E669E">
        <w:trPr>
          <w:trHeight w:val="300"/>
        </w:trPr>
        <w:tc>
          <w:tcPr>
            <w:tcW w:w="0" w:type="auto"/>
            <w:tcBorders>
              <w:top w:val="nil"/>
              <w:left w:val="nil"/>
              <w:bottom w:val="nil"/>
              <w:right w:val="nil"/>
            </w:tcBorders>
            <w:shd w:val="clear" w:color="auto" w:fill="FFFFFF"/>
          </w:tcPr>
          <w:p w14:paraId="3D986F39" w14:textId="77777777" w:rsidR="007E669E" w:rsidRPr="00721D28" w:rsidRDefault="007E669E" w:rsidP="007E669E">
            <w:pPr>
              <w:spacing w:line="480" w:lineRule="auto"/>
              <w:rPr>
                <w:rFonts w:cs="Arial"/>
                <w:sz w:val="20"/>
                <w:szCs w:val="20"/>
              </w:rPr>
            </w:pPr>
            <w:r w:rsidRPr="00721D28">
              <w:rPr>
                <w:rFonts w:cs="Arial"/>
                <w:sz w:val="20"/>
                <w:szCs w:val="20"/>
              </w:rPr>
              <w:t>Direct effect</w:t>
            </w:r>
          </w:p>
        </w:tc>
        <w:tc>
          <w:tcPr>
            <w:tcW w:w="0" w:type="auto"/>
            <w:tcBorders>
              <w:top w:val="nil"/>
              <w:left w:val="nil"/>
              <w:bottom w:val="nil"/>
              <w:right w:val="nil"/>
            </w:tcBorders>
            <w:shd w:val="clear" w:color="auto" w:fill="FFFFFF"/>
          </w:tcPr>
          <w:p w14:paraId="1BEFAEDB" w14:textId="36BE0FC5" w:rsidR="007E669E" w:rsidRPr="00721D28" w:rsidRDefault="007E669E" w:rsidP="007E669E">
            <w:pPr>
              <w:spacing w:line="480" w:lineRule="auto"/>
              <w:rPr>
                <w:rFonts w:cs="Arial"/>
                <w:sz w:val="20"/>
                <w:szCs w:val="20"/>
              </w:rPr>
            </w:pPr>
            <w:r>
              <w:rPr>
                <w:rFonts w:cs="Arial"/>
                <w:sz w:val="20"/>
                <w:szCs w:val="20"/>
              </w:rPr>
              <w:t>.09</w:t>
            </w:r>
          </w:p>
        </w:tc>
        <w:tc>
          <w:tcPr>
            <w:tcW w:w="0" w:type="auto"/>
            <w:tcBorders>
              <w:top w:val="nil"/>
              <w:left w:val="nil"/>
              <w:bottom w:val="nil"/>
              <w:right w:val="nil"/>
            </w:tcBorders>
            <w:shd w:val="clear" w:color="auto" w:fill="FFFFFF"/>
          </w:tcPr>
          <w:p w14:paraId="5513D688" w14:textId="3D559A94" w:rsidR="007E669E" w:rsidRPr="00721D28" w:rsidRDefault="007E669E" w:rsidP="007E669E">
            <w:pPr>
              <w:spacing w:line="480" w:lineRule="auto"/>
              <w:rPr>
                <w:rFonts w:cs="Arial"/>
                <w:sz w:val="20"/>
                <w:szCs w:val="20"/>
              </w:rPr>
            </w:pPr>
            <w:r>
              <w:rPr>
                <w:rFonts w:cs="Arial"/>
                <w:sz w:val="20"/>
                <w:szCs w:val="20"/>
              </w:rPr>
              <w:t>.04</w:t>
            </w:r>
          </w:p>
        </w:tc>
        <w:tc>
          <w:tcPr>
            <w:tcW w:w="0" w:type="auto"/>
            <w:tcBorders>
              <w:top w:val="nil"/>
              <w:left w:val="nil"/>
              <w:bottom w:val="nil"/>
              <w:right w:val="nil"/>
            </w:tcBorders>
            <w:shd w:val="clear" w:color="auto" w:fill="FFFFFF"/>
          </w:tcPr>
          <w:p w14:paraId="751A0A7A" w14:textId="35DB0428" w:rsidR="007E669E" w:rsidRPr="00721D28" w:rsidRDefault="007E669E" w:rsidP="007E669E">
            <w:pPr>
              <w:spacing w:line="480" w:lineRule="auto"/>
              <w:rPr>
                <w:rFonts w:cs="Arial"/>
                <w:sz w:val="20"/>
                <w:szCs w:val="20"/>
              </w:rPr>
            </w:pPr>
            <w:r>
              <w:rPr>
                <w:rFonts w:cs="Arial"/>
                <w:sz w:val="20"/>
                <w:szCs w:val="20"/>
              </w:rPr>
              <w:t>.022, .165</w:t>
            </w:r>
          </w:p>
        </w:tc>
      </w:tr>
      <w:tr w:rsidR="007E669E" w:rsidRPr="00721D28" w14:paraId="3AB02F5B" w14:textId="77777777" w:rsidTr="007E669E">
        <w:trPr>
          <w:trHeight w:val="300"/>
        </w:trPr>
        <w:tc>
          <w:tcPr>
            <w:tcW w:w="0" w:type="auto"/>
            <w:tcBorders>
              <w:top w:val="nil"/>
              <w:left w:val="nil"/>
              <w:bottom w:val="nil"/>
              <w:right w:val="nil"/>
            </w:tcBorders>
            <w:shd w:val="clear" w:color="auto" w:fill="FFFFFF"/>
          </w:tcPr>
          <w:p w14:paraId="3880E531" w14:textId="77777777" w:rsidR="007E669E" w:rsidRPr="00721D28" w:rsidRDefault="007E669E" w:rsidP="007E669E">
            <w:pPr>
              <w:spacing w:line="480" w:lineRule="auto"/>
              <w:rPr>
                <w:rFonts w:cs="Arial"/>
                <w:sz w:val="20"/>
                <w:szCs w:val="20"/>
              </w:rPr>
            </w:pPr>
            <w:r w:rsidRPr="00721D28">
              <w:rPr>
                <w:rFonts w:cs="Arial"/>
                <w:sz w:val="20"/>
                <w:szCs w:val="20"/>
              </w:rPr>
              <w:t>Indirect effect</w:t>
            </w:r>
          </w:p>
        </w:tc>
        <w:tc>
          <w:tcPr>
            <w:tcW w:w="0" w:type="auto"/>
            <w:tcBorders>
              <w:top w:val="nil"/>
              <w:left w:val="nil"/>
              <w:bottom w:val="nil"/>
              <w:right w:val="nil"/>
            </w:tcBorders>
            <w:shd w:val="clear" w:color="auto" w:fill="FFFFFF"/>
          </w:tcPr>
          <w:p w14:paraId="43E56078" w14:textId="77777777" w:rsidR="007E669E" w:rsidRPr="00721D28" w:rsidRDefault="007E669E" w:rsidP="007E669E">
            <w:pPr>
              <w:spacing w:line="480" w:lineRule="auto"/>
              <w:rPr>
                <w:rFonts w:cs="Arial"/>
                <w:sz w:val="20"/>
                <w:szCs w:val="20"/>
              </w:rPr>
            </w:pPr>
            <w:r>
              <w:rPr>
                <w:rFonts w:cs="Arial"/>
                <w:sz w:val="20"/>
                <w:szCs w:val="20"/>
              </w:rPr>
              <w:t>.04</w:t>
            </w:r>
          </w:p>
        </w:tc>
        <w:tc>
          <w:tcPr>
            <w:tcW w:w="0" w:type="auto"/>
            <w:tcBorders>
              <w:top w:val="nil"/>
              <w:left w:val="nil"/>
              <w:bottom w:val="nil"/>
              <w:right w:val="nil"/>
            </w:tcBorders>
            <w:shd w:val="clear" w:color="auto" w:fill="FFFFFF"/>
          </w:tcPr>
          <w:p w14:paraId="51B2BA01" w14:textId="77777777" w:rsidR="007E669E" w:rsidRPr="00721D28" w:rsidRDefault="007E669E" w:rsidP="007E669E">
            <w:pPr>
              <w:spacing w:line="480" w:lineRule="auto"/>
              <w:rPr>
                <w:rFonts w:cs="Arial"/>
                <w:sz w:val="20"/>
                <w:szCs w:val="20"/>
              </w:rPr>
            </w:pPr>
            <w:r w:rsidRPr="00721D28">
              <w:rPr>
                <w:rFonts w:cs="Arial"/>
                <w:sz w:val="20"/>
                <w:szCs w:val="20"/>
              </w:rPr>
              <w:t>.02</w:t>
            </w:r>
          </w:p>
        </w:tc>
        <w:tc>
          <w:tcPr>
            <w:tcW w:w="0" w:type="auto"/>
            <w:tcBorders>
              <w:top w:val="nil"/>
              <w:left w:val="nil"/>
              <w:bottom w:val="nil"/>
              <w:right w:val="nil"/>
            </w:tcBorders>
            <w:shd w:val="clear" w:color="auto" w:fill="FFFFFF"/>
          </w:tcPr>
          <w:p w14:paraId="50968D1B" w14:textId="22E0EDD9" w:rsidR="007E669E" w:rsidRPr="00721D28" w:rsidRDefault="007E669E" w:rsidP="007E669E">
            <w:pPr>
              <w:spacing w:line="480" w:lineRule="auto"/>
              <w:rPr>
                <w:rFonts w:cs="Arial"/>
                <w:sz w:val="20"/>
                <w:szCs w:val="20"/>
              </w:rPr>
            </w:pPr>
            <w:r>
              <w:rPr>
                <w:rFonts w:cs="Arial"/>
                <w:sz w:val="20"/>
                <w:szCs w:val="20"/>
              </w:rPr>
              <w:t>.004, .090</w:t>
            </w:r>
          </w:p>
        </w:tc>
      </w:tr>
    </w:tbl>
    <w:p w14:paraId="14159B24" w14:textId="77777777" w:rsidR="007E669E" w:rsidRDefault="007E669E" w:rsidP="007E669E"/>
    <w:p w14:paraId="4DE77B00" w14:textId="77777777" w:rsidR="007E669E" w:rsidRPr="0099484F" w:rsidRDefault="007E669E" w:rsidP="007E669E">
      <w:pPr>
        <w:spacing w:line="480" w:lineRule="auto"/>
        <w:rPr>
          <w:u w:val="single"/>
        </w:rPr>
      </w:pPr>
      <w:r>
        <w:rPr>
          <w:u w:val="single"/>
        </w:rPr>
        <w:t xml:space="preserve">Hypothesis 3: </w:t>
      </w:r>
      <w:r w:rsidRPr="0099484F">
        <w:rPr>
          <w:u w:val="single"/>
        </w:rPr>
        <w:t xml:space="preserve">Self-shapingness following both euphoric and dysphoric events predicts fusion. </w:t>
      </w:r>
    </w:p>
    <w:p w14:paraId="501D3700" w14:textId="558E8CA6" w:rsidR="007E669E" w:rsidRPr="007E669E" w:rsidRDefault="007E669E" w:rsidP="007E669E">
      <w:pPr>
        <w:spacing w:line="480" w:lineRule="auto"/>
        <w:rPr>
          <w:rFonts w:cs="Times New Roman"/>
        </w:rPr>
      </w:pPr>
      <w:r>
        <w:rPr>
          <w:rFonts w:cs="Times New Roman"/>
        </w:rPr>
        <w:t>We re-ran Model 4 four more times: for euphoric self-shapingness with age as a covariate (</w:t>
      </w:r>
      <w:proofErr w:type="spellStart"/>
      <w:r>
        <w:rPr>
          <w:lang w:val="en-US"/>
        </w:rPr>
        <w:t>Sobel</w:t>
      </w:r>
      <w:proofErr w:type="spellEnd"/>
      <w:r>
        <w:rPr>
          <w:lang w:val="en-US"/>
        </w:rPr>
        <w:t xml:space="preserve"> </w:t>
      </w:r>
      <w:r w:rsidRPr="00891F5B">
        <w:rPr>
          <w:i/>
          <w:lang w:val="en-US"/>
        </w:rPr>
        <w:t>z</w:t>
      </w:r>
      <w:r>
        <w:rPr>
          <w:i/>
          <w:lang w:val="en-US"/>
        </w:rPr>
        <w:t xml:space="preserve"> </w:t>
      </w:r>
      <w:r w:rsidR="00BB168F">
        <w:rPr>
          <w:lang w:val="en-US"/>
        </w:rPr>
        <w:t>= 2.</w:t>
      </w:r>
      <w:r w:rsidR="00BB168F" w:rsidRPr="00BB168F">
        <w:rPr>
          <w:lang w:val="en-US"/>
        </w:rPr>
        <w:t>34, p=</w:t>
      </w:r>
      <w:proofErr w:type="gramStart"/>
      <w:r w:rsidR="00BB168F" w:rsidRPr="00BB168F">
        <w:rPr>
          <w:lang w:val="en-US"/>
        </w:rPr>
        <w:t>.02</w:t>
      </w:r>
      <w:proofErr w:type="gramEnd"/>
      <w:r w:rsidRPr="00BB168F">
        <w:rPr>
          <w:lang w:val="en-US"/>
        </w:rPr>
        <w:t>, Table 4a</w:t>
      </w:r>
      <w:r>
        <w:rPr>
          <w:lang w:val="en-US"/>
        </w:rPr>
        <w:t>)</w:t>
      </w:r>
      <w:r w:rsidR="00BB168F">
        <w:rPr>
          <w:rFonts w:cs="Times New Roman"/>
        </w:rPr>
        <w:t xml:space="preserve"> and years of support as a covariate (</w:t>
      </w:r>
      <w:proofErr w:type="spellStart"/>
      <w:r w:rsidR="00BB168F">
        <w:rPr>
          <w:lang w:val="en-US"/>
        </w:rPr>
        <w:t>Sobel</w:t>
      </w:r>
      <w:proofErr w:type="spellEnd"/>
      <w:r w:rsidR="00BB168F">
        <w:rPr>
          <w:lang w:val="en-US"/>
        </w:rPr>
        <w:t xml:space="preserve"> </w:t>
      </w:r>
      <w:r w:rsidR="00BB168F" w:rsidRPr="00891F5B">
        <w:rPr>
          <w:i/>
          <w:lang w:val="en-US"/>
        </w:rPr>
        <w:t>z</w:t>
      </w:r>
      <w:r w:rsidR="00BB168F">
        <w:rPr>
          <w:i/>
          <w:lang w:val="en-US"/>
        </w:rPr>
        <w:t xml:space="preserve"> </w:t>
      </w:r>
      <w:r w:rsidR="00BB168F">
        <w:rPr>
          <w:lang w:val="en-US"/>
        </w:rPr>
        <w:t>= 2.49, p=.01, Table 4b); then for</w:t>
      </w:r>
      <w:r>
        <w:rPr>
          <w:rFonts w:cs="Times New Roman"/>
        </w:rPr>
        <w:t xml:space="preserve"> dysphoric self-shapingness</w:t>
      </w:r>
      <w:r w:rsidR="00BB168F">
        <w:rPr>
          <w:rFonts w:cs="Times New Roman"/>
        </w:rPr>
        <w:t xml:space="preserve"> with age as a covariate</w:t>
      </w:r>
      <w:r>
        <w:rPr>
          <w:rFonts w:cs="Times New Roman"/>
        </w:rPr>
        <w:t xml:space="preserve"> (</w:t>
      </w:r>
      <w:proofErr w:type="spellStart"/>
      <w:r>
        <w:rPr>
          <w:lang w:val="en-US"/>
        </w:rPr>
        <w:t>Sobel</w:t>
      </w:r>
      <w:proofErr w:type="spellEnd"/>
      <w:r>
        <w:rPr>
          <w:lang w:val="en-US"/>
        </w:rPr>
        <w:t xml:space="preserve"> </w:t>
      </w:r>
      <w:r w:rsidRPr="00891F5B">
        <w:rPr>
          <w:i/>
          <w:lang w:val="en-US"/>
        </w:rPr>
        <w:t>z</w:t>
      </w:r>
      <w:r>
        <w:rPr>
          <w:i/>
          <w:lang w:val="en-US"/>
        </w:rPr>
        <w:t xml:space="preserve"> </w:t>
      </w:r>
      <w:r w:rsidR="00BB168F">
        <w:rPr>
          <w:lang w:val="en-US"/>
        </w:rPr>
        <w:t>= 2.24, p=.03, Table 4c</w:t>
      </w:r>
      <w:r>
        <w:rPr>
          <w:lang w:val="en-US"/>
        </w:rPr>
        <w:t>)</w:t>
      </w:r>
      <w:r w:rsidR="00BB168F">
        <w:rPr>
          <w:rFonts w:cs="Times New Roman"/>
        </w:rPr>
        <w:t xml:space="preserve"> and years of support as a covariate (</w:t>
      </w:r>
      <w:proofErr w:type="spellStart"/>
      <w:r w:rsidR="00BB168F">
        <w:rPr>
          <w:lang w:val="en-US"/>
        </w:rPr>
        <w:t>Sobel</w:t>
      </w:r>
      <w:proofErr w:type="spellEnd"/>
      <w:r w:rsidR="00BB168F">
        <w:rPr>
          <w:lang w:val="en-US"/>
        </w:rPr>
        <w:t xml:space="preserve"> </w:t>
      </w:r>
      <w:r w:rsidR="00BB168F" w:rsidRPr="00891F5B">
        <w:rPr>
          <w:i/>
          <w:lang w:val="en-US"/>
        </w:rPr>
        <w:t>z</w:t>
      </w:r>
      <w:r w:rsidR="00BB168F">
        <w:rPr>
          <w:i/>
          <w:lang w:val="en-US"/>
        </w:rPr>
        <w:t xml:space="preserve"> </w:t>
      </w:r>
      <w:r w:rsidR="00BB168F">
        <w:rPr>
          <w:lang w:val="en-US"/>
        </w:rPr>
        <w:t>= 2.28</w:t>
      </w:r>
      <w:r w:rsidR="00BB168F" w:rsidRPr="00BB168F">
        <w:rPr>
          <w:lang w:val="en-US"/>
        </w:rPr>
        <w:t>, p=.02</w:t>
      </w:r>
      <w:r w:rsidR="00BB168F">
        <w:rPr>
          <w:lang w:val="en-US"/>
        </w:rPr>
        <w:t>), Table 4d)</w:t>
      </w:r>
      <w:r w:rsidR="00BB168F" w:rsidRPr="00BB168F">
        <w:rPr>
          <w:lang w:val="en-US"/>
        </w:rPr>
        <w:t>. The effects</w:t>
      </w:r>
      <w:r w:rsidR="00BB168F">
        <w:rPr>
          <w:lang w:val="en-US"/>
        </w:rPr>
        <w:t xml:space="preserve"> were similar to our compound variable.</w:t>
      </w:r>
    </w:p>
    <w:p w14:paraId="450BF5DF" w14:textId="64FBEBF9" w:rsidR="007E669E" w:rsidRPr="00D82657" w:rsidRDefault="007E669E" w:rsidP="007E669E">
      <w:pPr>
        <w:spacing w:line="480" w:lineRule="auto"/>
        <w:rPr>
          <w:rFonts w:cs="Times New Roman"/>
          <w:i/>
        </w:rPr>
      </w:pPr>
      <w:r>
        <w:rPr>
          <w:rFonts w:cs="Times New Roman"/>
          <w:i/>
        </w:rPr>
        <w:t>Table 4a</w:t>
      </w:r>
      <w:r w:rsidRPr="00D82657">
        <w:rPr>
          <w:rFonts w:cs="Times New Roman"/>
          <w:i/>
        </w:rPr>
        <w:t xml:space="preserve">: Total, direct, and indirect effects for euphoric self-shapingness predicting loyalty </w:t>
      </w:r>
      <w:r>
        <w:rPr>
          <w:rFonts w:cs="Times New Roman"/>
          <w:i/>
        </w:rPr>
        <w:t xml:space="preserve">(outcome) </w:t>
      </w:r>
      <w:r w:rsidRPr="00D82657">
        <w:rPr>
          <w:rFonts w:cs="Times New Roman"/>
          <w:i/>
        </w:rPr>
        <w:t>with fusion as a predictor and past investment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048"/>
      </w:tblGrid>
      <w:tr w:rsidR="007E669E" w:rsidRPr="00721D28" w14:paraId="33813137" w14:textId="77777777" w:rsidTr="007E669E">
        <w:trPr>
          <w:trHeight w:val="300"/>
        </w:trPr>
        <w:tc>
          <w:tcPr>
            <w:tcW w:w="0" w:type="auto"/>
            <w:tcBorders>
              <w:top w:val="single" w:sz="4" w:space="0" w:color="00000A"/>
              <w:left w:val="nil"/>
              <w:bottom w:val="single" w:sz="4" w:space="0" w:color="00000A"/>
              <w:right w:val="nil"/>
            </w:tcBorders>
            <w:shd w:val="clear" w:color="auto" w:fill="FFFFFF"/>
          </w:tcPr>
          <w:p w14:paraId="76E44F24" w14:textId="77777777" w:rsidR="007E669E" w:rsidRPr="00721D28" w:rsidRDefault="007E669E" w:rsidP="007E669E">
            <w:pPr>
              <w:spacing w:line="480" w:lineRule="auto"/>
              <w:rPr>
                <w:rFonts w:cs="Times New Roman"/>
                <w:sz w:val="20"/>
                <w:szCs w:val="20"/>
              </w:rPr>
            </w:pPr>
          </w:p>
        </w:tc>
        <w:tc>
          <w:tcPr>
            <w:tcW w:w="0" w:type="auto"/>
            <w:tcBorders>
              <w:top w:val="single" w:sz="4" w:space="0" w:color="00000A"/>
              <w:left w:val="nil"/>
              <w:bottom w:val="single" w:sz="4" w:space="0" w:color="00000A"/>
              <w:right w:val="nil"/>
            </w:tcBorders>
            <w:shd w:val="clear" w:color="auto" w:fill="FFFFFF"/>
          </w:tcPr>
          <w:p w14:paraId="2FBCFDD5" w14:textId="77777777" w:rsidR="007E669E" w:rsidRPr="00721D28" w:rsidRDefault="007E669E" w:rsidP="007E669E">
            <w:pPr>
              <w:spacing w:line="480" w:lineRule="auto"/>
              <w:rPr>
                <w:rFonts w:cs="Times New Roman"/>
                <w:sz w:val="20"/>
                <w:szCs w:val="20"/>
              </w:rPr>
            </w:pPr>
            <w:r w:rsidRPr="00721D28">
              <w:rPr>
                <w:rFonts w:cs="Times New Roman"/>
                <w:sz w:val="20"/>
                <w:szCs w:val="20"/>
              </w:rPr>
              <w:t>Effect</w:t>
            </w:r>
          </w:p>
        </w:tc>
        <w:tc>
          <w:tcPr>
            <w:tcW w:w="0" w:type="auto"/>
            <w:tcBorders>
              <w:top w:val="single" w:sz="4" w:space="0" w:color="00000A"/>
              <w:left w:val="nil"/>
              <w:bottom w:val="single" w:sz="4" w:space="0" w:color="00000A"/>
              <w:right w:val="nil"/>
            </w:tcBorders>
            <w:shd w:val="clear" w:color="auto" w:fill="FFFFFF"/>
          </w:tcPr>
          <w:p w14:paraId="0062A1A2" w14:textId="77777777" w:rsidR="007E669E" w:rsidRPr="00721D28" w:rsidRDefault="007E669E" w:rsidP="007E669E">
            <w:pPr>
              <w:spacing w:line="480" w:lineRule="auto"/>
              <w:rPr>
                <w:rFonts w:cs="Times New Roman"/>
                <w:sz w:val="20"/>
                <w:szCs w:val="20"/>
              </w:rPr>
            </w:pPr>
            <w:r w:rsidRPr="00721D28">
              <w:rPr>
                <w:rFonts w:cs="Times New Roman"/>
                <w:sz w:val="20"/>
                <w:szCs w:val="20"/>
              </w:rPr>
              <w:t>SE</w:t>
            </w:r>
          </w:p>
        </w:tc>
        <w:tc>
          <w:tcPr>
            <w:tcW w:w="0" w:type="auto"/>
            <w:tcBorders>
              <w:top w:val="single" w:sz="4" w:space="0" w:color="00000A"/>
              <w:left w:val="nil"/>
              <w:bottom w:val="single" w:sz="4" w:space="0" w:color="00000A"/>
              <w:right w:val="nil"/>
            </w:tcBorders>
            <w:shd w:val="clear" w:color="auto" w:fill="FFFFFF"/>
          </w:tcPr>
          <w:p w14:paraId="62DF81BE" w14:textId="77777777" w:rsidR="007E669E" w:rsidRPr="00721D28" w:rsidRDefault="007E669E" w:rsidP="007E669E">
            <w:pPr>
              <w:spacing w:line="480" w:lineRule="auto"/>
              <w:rPr>
                <w:rFonts w:cs="Times New Roman"/>
                <w:sz w:val="20"/>
                <w:szCs w:val="20"/>
              </w:rPr>
            </w:pPr>
            <w:r w:rsidRPr="00721D28">
              <w:rPr>
                <w:rFonts w:cs="Times New Roman"/>
                <w:sz w:val="20"/>
                <w:szCs w:val="20"/>
              </w:rPr>
              <w:t>95% CI</w:t>
            </w:r>
          </w:p>
        </w:tc>
      </w:tr>
      <w:tr w:rsidR="007E669E" w:rsidRPr="00721D28" w14:paraId="0E6D1588" w14:textId="77777777" w:rsidTr="007E669E">
        <w:trPr>
          <w:trHeight w:val="300"/>
        </w:trPr>
        <w:tc>
          <w:tcPr>
            <w:tcW w:w="0" w:type="auto"/>
            <w:tcBorders>
              <w:top w:val="single" w:sz="4" w:space="0" w:color="00000A"/>
              <w:left w:val="nil"/>
              <w:bottom w:val="nil"/>
              <w:right w:val="nil"/>
            </w:tcBorders>
            <w:shd w:val="clear" w:color="auto" w:fill="FFFFFF"/>
          </w:tcPr>
          <w:p w14:paraId="7E49CF03" w14:textId="77777777" w:rsidR="007E669E" w:rsidRPr="00BB168F" w:rsidRDefault="007E669E" w:rsidP="007E669E">
            <w:pPr>
              <w:spacing w:line="480" w:lineRule="auto"/>
              <w:rPr>
                <w:rFonts w:cs="Times New Roman"/>
                <w:sz w:val="20"/>
                <w:szCs w:val="20"/>
              </w:rPr>
            </w:pPr>
            <w:r w:rsidRPr="00BB168F">
              <w:rPr>
                <w:rFonts w:cs="Times New Roman"/>
                <w:sz w:val="20"/>
                <w:szCs w:val="20"/>
              </w:rPr>
              <w:t xml:space="preserve">Total effect </w:t>
            </w:r>
          </w:p>
        </w:tc>
        <w:tc>
          <w:tcPr>
            <w:tcW w:w="0" w:type="auto"/>
            <w:tcBorders>
              <w:top w:val="single" w:sz="4" w:space="0" w:color="00000A"/>
              <w:left w:val="nil"/>
              <w:bottom w:val="nil"/>
              <w:right w:val="nil"/>
            </w:tcBorders>
            <w:shd w:val="clear" w:color="auto" w:fill="FFFFFF"/>
          </w:tcPr>
          <w:p w14:paraId="7097A398" w14:textId="0CEFD21B" w:rsidR="007E669E" w:rsidRPr="00BB168F" w:rsidRDefault="00BB168F" w:rsidP="007E669E">
            <w:pPr>
              <w:spacing w:line="480" w:lineRule="auto"/>
              <w:rPr>
                <w:rFonts w:cs="Times New Roman"/>
                <w:sz w:val="20"/>
                <w:szCs w:val="20"/>
              </w:rPr>
            </w:pPr>
            <w:r w:rsidRPr="00BB168F">
              <w:rPr>
                <w:rFonts w:cs="Times New Roman"/>
                <w:sz w:val="20"/>
                <w:szCs w:val="20"/>
              </w:rPr>
              <w:t>.12</w:t>
            </w:r>
          </w:p>
        </w:tc>
        <w:tc>
          <w:tcPr>
            <w:tcW w:w="0" w:type="auto"/>
            <w:tcBorders>
              <w:top w:val="single" w:sz="4" w:space="0" w:color="00000A"/>
              <w:left w:val="nil"/>
              <w:bottom w:val="nil"/>
              <w:right w:val="nil"/>
            </w:tcBorders>
            <w:shd w:val="clear" w:color="auto" w:fill="FFFFFF"/>
          </w:tcPr>
          <w:p w14:paraId="046BE1A7" w14:textId="77777777" w:rsidR="007E669E" w:rsidRPr="00BB168F" w:rsidRDefault="007E669E" w:rsidP="007E669E">
            <w:pPr>
              <w:spacing w:line="480" w:lineRule="auto"/>
              <w:rPr>
                <w:rFonts w:cs="Times New Roman"/>
                <w:sz w:val="20"/>
                <w:szCs w:val="20"/>
              </w:rPr>
            </w:pPr>
            <w:r w:rsidRPr="00BB168F">
              <w:rPr>
                <w:rFonts w:cs="Times New Roman"/>
                <w:sz w:val="20"/>
                <w:szCs w:val="20"/>
              </w:rPr>
              <w:t>.03</w:t>
            </w:r>
          </w:p>
        </w:tc>
        <w:tc>
          <w:tcPr>
            <w:tcW w:w="0" w:type="auto"/>
            <w:tcBorders>
              <w:top w:val="single" w:sz="4" w:space="0" w:color="00000A"/>
              <w:left w:val="nil"/>
              <w:bottom w:val="nil"/>
              <w:right w:val="nil"/>
            </w:tcBorders>
            <w:shd w:val="clear" w:color="auto" w:fill="FFFFFF"/>
          </w:tcPr>
          <w:p w14:paraId="39BC78A5" w14:textId="1E2526DA" w:rsidR="007E669E" w:rsidRPr="00BB168F" w:rsidRDefault="00BB168F" w:rsidP="007E669E">
            <w:pPr>
              <w:spacing w:line="480" w:lineRule="auto"/>
              <w:rPr>
                <w:rFonts w:cs="Times New Roman"/>
                <w:sz w:val="20"/>
                <w:szCs w:val="20"/>
              </w:rPr>
            </w:pPr>
            <w:r w:rsidRPr="00BB168F">
              <w:rPr>
                <w:rFonts w:cs="Arial"/>
                <w:sz w:val="20"/>
                <w:szCs w:val="20"/>
              </w:rPr>
              <w:t>.059</w:t>
            </w:r>
            <w:r w:rsidR="007E669E" w:rsidRPr="00BB168F">
              <w:rPr>
                <w:rFonts w:cs="Arial"/>
                <w:sz w:val="20"/>
                <w:szCs w:val="20"/>
              </w:rPr>
              <w:t>, .1</w:t>
            </w:r>
            <w:r w:rsidRPr="00BB168F">
              <w:rPr>
                <w:rFonts w:cs="Arial"/>
                <w:sz w:val="20"/>
                <w:szCs w:val="20"/>
              </w:rPr>
              <w:t>85</w:t>
            </w:r>
          </w:p>
        </w:tc>
      </w:tr>
      <w:tr w:rsidR="007E669E" w:rsidRPr="00721D28" w14:paraId="6FE0BDF2" w14:textId="77777777" w:rsidTr="007E669E">
        <w:trPr>
          <w:trHeight w:val="300"/>
        </w:trPr>
        <w:tc>
          <w:tcPr>
            <w:tcW w:w="0" w:type="auto"/>
            <w:tcBorders>
              <w:top w:val="nil"/>
              <w:left w:val="nil"/>
              <w:bottom w:val="nil"/>
              <w:right w:val="nil"/>
            </w:tcBorders>
            <w:shd w:val="clear" w:color="auto" w:fill="FFFFFF"/>
          </w:tcPr>
          <w:p w14:paraId="09DFAFBE" w14:textId="77777777" w:rsidR="007E669E" w:rsidRPr="00BB168F" w:rsidRDefault="007E669E" w:rsidP="007E669E">
            <w:pPr>
              <w:spacing w:line="480" w:lineRule="auto"/>
              <w:rPr>
                <w:rFonts w:cs="Times New Roman"/>
                <w:sz w:val="20"/>
                <w:szCs w:val="20"/>
              </w:rPr>
            </w:pPr>
            <w:r w:rsidRPr="00BB168F">
              <w:rPr>
                <w:rFonts w:cs="Times New Roman"/>
                <w:sz w:val="20"/>
                <w:szCs w:val="20"/>
              </w:rPr>
              <w:t>Direct effect</w:t>
            </w:r>
          </w:p>
        </w:tc>
        <w:tc>
          <w:tcPr>
            <w:tcW w:w="0" w:type="auto"/>
            <w:tcBorders>
              <w:top w:val="nil"/>
              <w:left w:val="nil"/>
              <w:bottom w:val="nil"/>
              <w:right w:val="nil"/>
            </w:tcBorders>
            <w:shd w:val="clear" w:color="auto" w:fill="FFFFFF"/>
          </w:tcPr>
          <w:p w14:paraId="6565BB60" w14:textId="51C2FCD8" w:rsidR="007E669E" w:rsidRPr="00BB168F" w:rsidRDefault="00BB168F" w:rsidP="007E669E">
            <w:pPr>
              <w:spacing w:line="480" w:lineRule="auto"/>
              <w:rPr>
                <w:rFonts w:cs="Times New Roman"/>
                <w:sz w:val="20"/>
                <w:szCs w:val="20"/>
              </w:rPr>
            </w:pPr>
            <w:r w:rsidRPr="00BB168F">
              <w:rPr>
                <w:rFonts w:cs="Times New Roman"/>
                <w:sz w:val="20"/>
                <w:szCs w:val="20"/>
              </w:rPr>
              <w:t>.08</w:t>
            </w:r>
          </w:p>
        </w:tc>
        <w:tc>
          <w:tcPr>
            <w:tcW w:w="0" w:type="auto"/>
            <w:tcBorders>
              <w:top w:val="nil"/>
              <w:left w:val="nil"/>
              <w:bottom w:val="nil"/>
              <w:right w:val="nil"/>
            </w:tcBorders>
            <w:shd w:val="clear" w:color="auto" w:fill="FFFFFF"/>
          </w:tcPr>
          <w:p w14:paraId="0AD24A4A" w14:textId="5D3E823F" w:rsidR="007E669E" w:rsidRPr="00BB168F" w:rsidRDefault="00BB168F" w:rsidP="007E669E">
            <w:pPr>
              <w:spacing w:line="480" w:lineRule="auto"/>
              <w:rPr>
                <w:rFonts w:cs="Times New Roman"/>
                <w:sz w:val="20"/>
                <w:szCs w:val="20"/>
              </w:rPr>
            </w:pPr>
            <w:r w:rsidRPr="00BB168F">
              <w:rPr>
                <w:rFonts w:cs="Times New Roman"/>
                <w:sz w:val="20"/>
                <w:szCs w:val="20"/>
              </w:rPr>
              <w:t>.04</w:t>
            </w:r>
          </w:p>
        </w:tc>
        <w:tc>
          <w:tcPr>
            <w:tcW w:w="0" w:type="auto"/>
            <w:tcBorders>
              <w:top w:val="nil"/>
              <w:left w:val="nil"/>
              <w:bottom w:val="nil"/>
              <w:right w:val="nil"/>
            </w:tcBorders>
            <w:shd w:val="clear" w:color="auto" w:fill="FFFFFF"/>
          </w:tcPr>
          <w:p w14:paraId="4078A863" w14:textId="4041BB4B" w:rsidR="007E669E" w:rsidRPr="00BB168F" w:rsidRDefault="00BB168F" w:rsidP="007E669E">
            <w:pPr>
              <w:spacing w:line="480" w:lineRule="auto"/>
              <w:rPr>
                <w:rFonts w:cs="Times New Roman"/>
                <w:sz w:val="20"/>
                <w:szCs w:val="20"/>
              </w:rPr>
            </w:pPr>
            <w:r w:rsidRPr="00BB168F">
              <w:rPr>
                <w:rFonts w:cs="Arial"/>
                <w:sz w:val="20"/>
                <w:szCs w:val="20"/>
              </w:rPr>
              <w:t>.</w:t>
            </w:r>
            <w:r w:rsidR="007E669E" w:rsidRPr="00BB168F">
              <w:rPr>
                <w:rFonts w:cs="Arial"/>
                <w:sz w:val="20"/>
                <w:szCs w:val="20"/>
              </w:rPr>
              <w:t>011, .1</w:t>
            </w:r>
            <w:r w:rsidRPr="00BB168F">
              <w:rPr>
                <w:rFonts w:cs="Arial"/>
                <w:sz w:val="20"/>
                <w:szCs w:val="20"/>
              </w:rPr>
              <w:t>50</w:t>
            </w:r>
          </w:p>
        </w:tc>
      </w:tr>
      <w:tr w:rsidR="007E669E" w:rsidRPr="00721D28" w14:paraId="6426D50B" w14:textId="77777777" w:rsidTr="007E669E">
        <w:trPr>
          <w:trHeight w:val="300"/>
        </w:trPr>
        <w:tc>
          <w:tcPr>
            <w:tcW w:w="0" w:type="auto"/>
            <w:tcBorders>
              <w:top w:val="nil"/>
              <w:left w:val="nil"/>
              <w:bottom w:val="nil"/>
              <w:right w:val="nil"/>
            </w:tcBorders>
            <w:shd w:val="clear" w:color="auto" w:fill="FFFFFF"/>
          </w:tcPr>
          <w:p w14:paraId="1BE3E0E8" w14:textId="77777777" w:rsidR="007E669E" w:rsidRPr="00721D28" w:rsidRDefault="007E669E" w:rsidP="007E669E">
            <w:pPr>
              <w:spacing w:line="480" w:lineRule="auto"/>
              <w:rPr>
                <w:rFonts w:cs="Times New Roman"/>
                <w:sz w:val="20"/>
                <w:szCs w:val="20"/>
              </w:rPr>
            </w:pPr>
            <w:r w:rsidRPr="00721D28">
              <w:rPr>
                <w:rFonts w:cs="Times New Roman"/>
                <w:sz w:val="20"/>
                <w:szCs w:val="20"/>
              </w:rPr>
              <w:t>Indirect effect</w:t>
            </w:r>
          </w:p>
        </w:tc>
        <w:tc>
          <w:tcPr>
            <w:tcW w:w="0" w:type="auto"/>
            <w:tcBorders>
              <w:top w:val="nil"/>
              <w:left w:val="nil"/>
              <w:bottom w:val="nil"/>
              <w:right w:val="nil"/>
            </w:tcBorders>
            <w:shd w:val="clear" w:color="auto" w:fill="FFFFFF"/>
          </w:tcPr>
          <w:p w14:paraId="1037DEA7" w14:textId="77777777" w:rsidR="007E669E" w:rsidRPr="00721D28" w:rsidRDefault="007E669E" w:rsidP="007E669E">
            <w:pPr>
              <w:spacing w:line="480" w:lineRule="auto"/>
              <w:rPr>
                <w:rFonts w:cs="Times New Roman"/>
                <w:sz w:val="20"/>
                <w:szCs w:val="20"/>
              </w:rPr>
            </w:pPr>
            <w:r w:rsidRPr="00721D28">
              <w:rPr>
                <w:rFonts w:cs="Times New Roman"/>
                <w:sz w:val="20"/>
                <w:szCs w:val="20"/>
              </w:rPr>
              <w:t>.04</w:t>
            </w:r>
          </w:p>
        </w:tc>
        <w:tc>
          <w:tcPr>
            <w:tcW w:w="0" w:type="auto"/>
            <w:tcBorders>
              <w:top w:val="nil"/>
              <w:left w:val="nil"/>
              <w:bottom w:val="nil"/>
              <w:right w:val="nil"/>
            </w:tcBorders>
            <w:shd w:val="clear" w:color="auto" w:fill="FFFFFF"/>
          </w:tcPr>
          <w:p w14:paraId="4A657340" w14:textId="77777777" w:rsidR="007E669E" w:rsidRPr="00721D28" w:rsidRDefault="007E669E" w:rsidP="007E669E">
            <w:pPr>
              <w:spacing w:line="480" w:lineRule="auto"/>
              <w:rPr>
                <w:rFonts w:cs="Times New Roman"/>
                <w:sz w:val="20"/>
                <w:szCs w:val="20"/>
              </w:rPr>
            </w:pPr>
            <w:r w:rsidRPr="00721D28">
              <w:rPr>
                <w:rFonts w:cs="Times New Roman"/>
                <w:sz w:val="20"/>
                <w:szCs w:val="20"/>
              </w:rPr>
              <w:t>.02</w:t>
            </w:r>
          </w:p>
        </w:tc>
        <w:tc>
          <w:tcPr>
            <w:tcW w:w="0" w:type="auto"/>
            <w:tcBorders>
              <w:top w:val="nil"/>
              <w:left w:val="nil"/>
              <w:bottom w:val="nil"/>
              <w:right w:val="nil"/>
            </w:tcBorders>
            <w:shd w:val="clear" w:color="auto" w:fill="FFFFFF"/>
          </w:tcPr>
          <w:p w14:paraId="31033C23" w14:textId="6244DF22" w:rsidR="007E669E" w:rsidRPr="00721D28" w:rsidRDefault="00BB168F" w:rsidP="007E669E">
            <w:pPr>
              <w:spacing w:line="480" w:lineRule="auto"/>
              <w:rPr>
                <w:rFonts w:cs="Times New Roman"/>
                <w:sz w:val="20"/>
                <w:szCs w:val="20"/>
              </w:rPr>
            </w:pPr>
            <w:r>
              <w:rPr>
                <w:rFonts w:cs="Arial"/>
                <w:sz w:val="20"/>
                <w:szCs w:val="20"/>
              </w:rPr>
              <w:t>.004</w:t>
            </w:r>
            <w:r w:rsidR="007E669E" w:rsidRPr="00721D28">
              <w:rPr>
                <w:rFonts w:cs="Arial"/>
                <w:sz w:val="20"/>
                <w:szCs w:val="20"/>
              </w:rPr>
              <w:t>, .09</w:t>
            </w:r>
            <w:r>
              <w:rPr>
                <w:rFonts w:cs="Arial"/>
                <w:sz w:val="20"/>
                <w:szCs w:val="20"/>
              </w:rPr>
              <w:t>3</w:t>
            </w:r>
          </w:p>
        </w:tc>
      </w:tr>
    </w:tbl>
    <w:p w14:paraId="2A115DD3" w14:textId="77777777" w:rsidR="007E669E" w:rsidRDefault="007E669E" w:rsidP="007E669E"/>
    <w:p w14:paraId="16976D21" w14:textId="01069341" w:rsidR="00BB168F" w:rsidRPr="00D82657" w:rsidRDefault="00BB168F" w:rsidP="00BB168F">
      <w:pPr>
        <w:spacing w:line="480" w:lineRule="auto"/>
        <w:rPr>
          <w:rFonts w:cs="Times New Roman"/>
          <w:i/>
        </w:rPr>
      </w:pPr>
      <w:r>
        <w:rPr>
          <w:rFonts w:cs="Times New Roman"/>
          <w:i/>
        </w:rPr>
        <w:t>Table 4b</w:t>
      </w:r>
      <w:r w:rsidRPr="00D82657">
        <w:rPr>
          <w:rFonts w:cs="Times New Roman"/>
          <w:i/>
        </w:rPr>
        <w:t xml:space="preserve">: Total, direct, and indirect effects for euphoric self-shapingness predicting loyalty </w:t>
      </w:r>
      <w:r>
        <w:rPr>
          <w:rFonts w:cs="Times New Roman"/>
          <w:i/>
        </w:rPr>
        <w:t xml:space="preserve">(outcome) </w:t>
      </w:r>
      <w:r w:rsidRPr="00D82657">
        <w:rPr>
          <w:rFonts w:cs="Times New Roman"/>
          <w:i/>
        </w:rPr>
        <w:t xml:space="preserve">with fusion as a predictor and </w:t>
      </w:r>
      <w:r>
        <w:rPr>
          <w:rFonts w:cs="Times New Roman"/>
          <w:i/>
        </w:rPr>
        <w:t>years of support</w:t>
      </w:r>
      <w:r w:rsidRPr="00D82657">
        <w:rPr>
          <w:rFonts w:cs="Times New Roman"/>
          <w:i/>
        </w:rPr>
        <w:t xml:space="preserve">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114"/>
      </w:tblGrid>
      <w:tr w:rsidR="00BB168F" w:rsidRPr="00721D28" w14:paraId="1D4D950C" w14:textId="77777777" w:rsidTr="00BB168F">
        <w:trPr>
          <w:trHeight w:val="300"/>
        </w:trPr>
        <w:tc>
          <w:tcPr>
            <w:tcW w:w="0" w:type="auto"/>
            <w:tcBorders>
              <w:top w:val="single" w:sz="4" w:space="0" w:color="00000A"/>
              <w:left w:val="nil"/>
              <w:bottom w:val="single" w:sz="4" w:space="0" w:color="00000A"/>
              <w:right w:val="nil"/>
            </w:tcBorders>
            <w:shd w:val="clear" w:color="auto" w:fill="FFFFFF"/>
          </w:tcPr>
          <w:p w14:paraId="4A424A14" w14:textId="77777777" w:rsidR="00BB168F" w:rsidRPr="00721D28" w:rsidRDefault="00BB168F" w:rsidP="00BB168F">
            <w:pPr>
              <w:spacing w:line="480" w:lineRule="auto"/>
              <w:rPr>
                <w:rFonts w:cs="Times New Roman"/>
                <w:sz w:val="20"/>
                <w:szCs w:val="20"/>
              </w:rPr>
            </w:pPr>
          </w:p>
        </w:tc>
        <w:tc>
          <w:tcPr>
            <w:tcW w:w="0" w:type="auto"/>
            <w:tcBorders>
              <w:top w:val="single" w:sz="4" w:space="0" w:color="00000A"/>
              <w:left w:val="nil"/>
              <w:bottom w:val="single" w:sz="4" w:space="0" w:color="00000A"/>
              <w:right w:val="nil"/>
            </w:tcBorders>
            <w:shd w:val="clear" w:color="auto" w:fill="FFFFFF"/>
          </w:tcPr>
          <w:p w14:paraId="6C20B8DB" w14:textId="77777777" w:rsidR="00BB168F" w:rsidRPr="00721D28" w:rsidRDefault="00BB168F" w:rsidP="00BB168F">
            <w:pPr>
              <w:spacing w:line="480" w:lineRule="auto"/>
              <w:rPr>
                <w:rFonts w:cs="Times New Roman"/>
                <w:sz w:val="20"/>
                <w:szCs w:val="20"/>
              </w:rPr>
            </w:pPr>
            <w:r w:rsidRPr="00721D28">
              <w:rPr>
                <w:rFonts w:cs="Times New Roman"/>
                <w:sz w:val="20"/>
                <w:szCs w:val="20"/>
              </w:rPr>
              <w:t>Effect</w:t>
            </w:r>
          </w:p>
        </w:tc>
        <w:tc>
          <w:tcPr>
            <w:tcW w:w="0" w:type="auto"/>
            <w:tcBorders>
              <w:top w:val="single" w:sz="4" w:space="0" w:color="00000A"/>
              <w:left w:val="nil"/>
              <w:bottom w:val="single" w:sz="4" w:space="0" w:color="00000A"/>
              <w:right w:val="nil"/>
            </w:tcBorders>
            <w:shd w:val="clear" w:color="auto" w:fill="FFFFFF"/>
          </w:tcPr>
          <w:p w14:paraId="3E60905C" w14:textId="77777777" w:rsidR="00BB168F" w:rsidRPr="00721D28" w:rsidRDefault="00BB168F" w:rsidP="00BB168F">
            <w:pPr>
              <w:spacing w:line="480" w:lineRule="auto"/>
              <w:rPr>
                <w:rFonts w:cs="Times New Roman"/>
                <w:sz w:val="20"/>
                <w:szCs w:val="20"/>
              </w:rPr>
            </w:pPr>
            <w:r w:rsidRPr="00721D28">
              <w:rPr>
                <w:rFonts w:cs="Times New Roman"/>
                <w:sz w:val="20"/>
                <w:szCs w:val="20"/>
              </w:rPr>
              <w:t>SE</w:t>
            </w:r>
          </w:p>
        </w:tc>
        <w:tc>
          <w:tcPr>
            <w:tcW w:w="0" w:type="auto"/>
            <w:tcBorders>
              <w:top w:val="single" w:sz="4" w:space="0" w:color="00000A"/>
              <w:left w:val="nil"/>
              <w:bottom w:val="single" w:sz="4" w:space="0" w:color="00000A"/>
              <w:right w:val="nil"/>
            </w:tcBorders>
            <w:shd w:val="clear" w:color="auto" w:fill="FFFFFF"/>
          </w:tcPr>
          <w:p w14:paraId="198EFB5B" w14:textId="77777777" w:rsidR="00BB168F" w:rsidRPr="00721D28" w:rsidRDefault="00BB168F" w:rsidP="00BB168F">
            <w:pPr>
              <w:spacing w:line="480" w:lineRule="auto"/>
              <w:rPr>
                <w:rFonts w:cs="Times New Roman"/>
                <w:sz w:val="20"/>
                <w:szCs w:val="20"/>
              </w:rPr>
            </w:pPr>
            <w:r w:rsidRPr="00721D28">
              <w:rPr>
                <w:rFonts w:cs="Times New Roman"/>
                <w:sz w:val="20"/>
                <w:szCs w:val="20"/>
              </w:rPr>
              <w:t>95% CI</w:t>
            </w:r>
          </w:p>
        </w:tc>
      </w:tr>
      <w:tr w:rsidR="00BB168F" w:rsidRPr="00721D28" w14:paraId="02FF4A79" w14:textId="77777777" w:rsidTr="00BB168F">
        <w:trPr>
          <w:trHeight w:val="300"/>
        </w:trPr>
        <w:tc>
          <w:tcPr>
            <w:tcW w:w="0" w:type="auto"/>
            <w:tcBorders>
              <w:top w:val="single" w:sz="4" w:space="0" w:color="00000A"/>
              <w:left w:val="nil"/>
              <w:bottom w:val="nil"/>
              <w:right w:val="nil"/>
            </w:tcBorders>
            <w:shd w:val="clear" w:color="auto" w:fill="FFFFFF"/>
          </w:tcPr>
          <w:p w14:paraId="445BAFAC" w14:textId="77777777" w:rsidR="00BB168F" w:rsidRPr="00721D28" w:rsidRDefault="00BB168F" w:rsidP="00BB168F">
            <w:pPr>
              <w:spacing w:line="480" w:lineRule="auto"/>
              <w:rPr>
                <w:rFonts w:cs="Times New Roman"/>
                <w:sz w:val="20"/>
                <w:szCs w:val="20"/>
              </w:rPr>
            </w:pPr>
            <w:r w:rsidRPr="00721D28">
              <w:rPr>
                <w:rFonts w:cs="Times New Roman"/>
                <w:sz w:val="20"/>
                <w:szCs w:val="20"/>
              </w:rPr>
              <w:t xml:space="preserve">Total effect </w:t>
            </w:r>
          </w:p>
        </w:tc>
        <w:tc>
          <w:tcPr>
            <w:tcW w:w="0" w:type="auto"/>
            <w:tcBorders>
              <w:top w:val="single" w:sz="4" w:space="0" w:color="00000A"/>
              <w:left w:val="nil"/>
              <w:bottom w:val="nil"/>
              <w:right w:val="nil"/>
            </w:tcBorders>
            <w:shd w:val="clear" w:color="auto" w:fill="FFFFFF"/>
          </w:tcPr>
          <w:p w14:paraId="0C6F29D0" w14:textId="11255BB9" w:rsidR="00BB168F" w:rsidRPr="00721D28" w:rsidRDefault="00BB168F" w:rsidP="00BB168F">
            <w:pPr>
              <w:spacing w:line="480" w:lineRule="auto"/>
              <w:rPr>
                <w:rFonts w:cs="Times New Roman"/>
                <w:sz w:val="20"/>
                <w:szCs w:val="20"/>
              </w:rPr>
            </w:pPr>
            <w:r>
              <w:rPr>
                <w:rFonts w:cs="Times New Roman"/>
                <w:sz w:val="20"/>
                <w:szCs w:val="20"/>
              </w:rPr>
              <w:t>.10</w:t>
            </w:r>
          </w:p>
        </w:tc>
        <w:tc>
          <w:tcPr>
            <w:tcW w:w="0" w:type="auto"/>
            <w:tcBorders>
              <w:top w:val="single" w:sz="4" w:space="0" w:color="00000A"/>
              <w:left w:val="nil"/>
              <w:bottom w:val="nil"/>
              <w:right w:val="nil"/>
            </w:tcBorders>
            <w:shd w:val="clear" w:color="auto" w:fill="FFFFFF"/>
          </w:tcPr>
          <w:p w14:paraId="1FA3B940"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single" w:sz="4" w:space="0" w:color="00000A"/>
              <w:left w:val="nil"/>
              <w:bottom w:val="nil"/>
              <w:right w:val="nil"/>
            </w:tcBorders>
            <w:shd w:val="clear" w:color="auto" w:fill="FFFFFF"/>
          </w:tcPr>
          <w:p w14:paraId="670697ED" w14:textId="729C1B26" w:rsidR="00BB168F" w:rsidRPr="00721D28" w:rsidRDefault="00BB168F" w:rsidP="00BB168F">
            <w:pPr>
              <w:spacing w:line="480" w:lineRule="auto"/>
              <w:rPr>
                <w:rFonts w:cs="Times New Roman"/>
                <w:sz w:val="20"/>
                <w:szCs w:val="20"/>
              </w:rPr>
            </w:pPr>
            <w:r>
              <w:rPr>
                <w:rFonts w:cs="Arial"/>
                <w:sz w:val="20"/>
                <w:szCs w:val="20"/>
              </w:rPr>
              <w:t>.048</w:t>
            </w:r>
            <w:r w:rsidRPr="00721D28">
              <w:rPr>
                <w:rFonts w:cs="Arial"/>
                <w:sz w:val="20"/>
                <w:szCs w:val="20"/>
              </w:rPr>
              <w:t>, .1</w:t>
            </w:r>
            <w:r>
              <w:rPr>
                <w:rFonts w:cs="Arial"/>
                <w:sz w:val="20"/>
                <w:szCs w:val="20"/>
              </w:rPr>
              <w:t>70</w:t>
            </w:r>
          </w:p>
        </w:tc>
      </w:tr>
      <w:tr w:rsidR="00BB168F" w:rsidRPr="00721D28" w14:paraId="207E0FBC" w14:textId="77777777" w:rsidTr="00BB168F">
        <w:trPr>
          <w:trHeight w:val="300"/>
        </w:trPr>
        <w:tc>
          <w:tcPr>
            <w:tcW w:w="0" w:type="auto"/>
            <w:tcBorders>
              <w:top w:val="nil"/>
              <w:left w:val="nil"/>
              <w:bottom w:val="nil"/>
              <w:right w:val="nil"/>
            </w:tcBorders>
            <w:shd w:val="clear" w:color="auto" w:fill="FFFFFF"/>
          </w:tcPr>
          <w:p w14:paraId="16D8C29A" w14:textId="77777777" w:rsidR="00BB168F" w:rsidRPr="00721D28" w:rsidRDefault="00BB168F" w:rsidP="00BB168F">
            <w:pPr>
              <w:spacing w:line="480" w:lineRule="auto"/>
              <w:rPr>
                <w:rFonts w:cs="Times New Roman"/>
                <w:sz w:val="20"/>
                <w:szCs w:val="20"/>
              </w:rPr>
            </w:pPr>
            <w:r w:rsidRPr="00721D28">
              <w:rPr>
                <w:rFonts w:cs="Times New Roman"/>
                <w:sz w:val="20"/>
                <w:szCs w:val="20"/>
              </w:rPr>
              <w:t>Direct effect</w:t>
            </w:r>
          </w:p>
        </w:tc>
        <w:tc>
          <w:tcPr>
            <w:tcW w:w="0" w:type="auto"/>
            <w:tcBorders>
              <w:top w:val="nil"/>
              <w:left w:val="nil"/>
              <w:bottom w:val="nil"/>
              <w:right w:val="nil"/>
            </w:tcBorders>
            <w:shd w:val="clear" w:color="auto" w:fill="FFFFFF"/>
          </w:tcPr>
          <w:p w14:paraId="14AE3BBB" w14:textId="6A392509" w:rsidR="00BB168F" w:rsidRPr="00721D28" w:rsidRDefault="00BB168F" w:rsidP="00BB168F">
            <w:pPr>
              <w:spacing w:line="480" w:lineRule="auto"/>
              <w:rPr>
                <w:rFonts w:cs="Times New Roman"/>
                <w:sz w:val="20"/>
                <w:szCs w:val="20"/>
              </w:rPr>
            </w:pPr>
            <w:r>
              <w:rPr>
                <w:rFonts w:cs="Times New Roman"/>
                <w:sz w:val="20"/>
                <w:szCs w:val="20"/>
              </w:rPr>
              <w:t>.07</w:t>
            </w:r>
          </w:p>
        </w:tc>
        <w:tc>
          <w:tcPr>
            <w:tcW w:w="0" w:type="auto"/>
            <w:tcBorders>
              <w:top w:val="nil"/>
              <w:left w:val="nil"/>
              <w:bottom w:val="nil"/>
              <w:right w:val="nil"/>
            </w:tcBorders>
            <w:shd w:val="clear" w:color="auto" w:fill="FFFFFF"/>
          </w:tcPr>
          <w:p w14:paraId="7B363EBC"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nil"/>
              <w:left w:val="nil"/>
              <w:bottom w:val="nil"/>
              <w:right w:val="nil"/>
            </w:tcBorders>
            <w:shd w:val="clear" w:color="auto" w:fill="FFFFFF"/>
          </w:tcPr>
          <w:p w14:paraId="6B11AF46" w14:textId="27B38DB1" w:rsidR="00BB168F" w:rsidRPr="00721D28" w:rsidRDefault="00BB168F" w:rsidP="00BB168F">
            <w:pPr>
              <w:spacing w:line="480" w:lineRule="auto"/>
              <w:rPr>
                <w:rFonts w:cs="Times New Roman"/>
                <w:sz w:val="20"/>
                <w:szCs w:val="20"/>
              </w:rPr>
            </w:pPr>
            <w:r>
              <w:rPr>
                <w:rFonts w:cs="Arial"/>
                <w:sz w:val="20"/>
                <w:szCs w:val="20"/>
              </w:rPr>
              <w:t>-.00</w:t>
            </w:r>
            <w:r w:rsidRPr="00721D28">
              <w:rPr>
                <w:rFonts w:cs="Arial"/>
                <w:sz w:val="20"/>
                <w:szCs w:val="20"/>
              </w:rPr>
              <w:t>1, .1</w:t>
            </w:r>
            <w:r>
              <w:rPr>
                <w:rFonts w:cs="Arial"/>
                <w:sz w:val="20"/>
                <w:szCs w:val="20"/>
              </w:rPr>
              <w:t>33</w:t>
            </w:r>
          </w:p>
        </w:tc>
      </w:tr>
      <w:tr w:rsidR="00BB168F" w:rsidRPr="00721D28" w14:paraId="183A077A" w14:textId="77777777" w:rsidTr="00BB168F">
        <w:trPr>
          <w:trHeight w:val="300"/>
        </w:trPr>
        <w:tc>
          <w:tcPr>
            <w:tcW w:w="0" w:type="auto"/>
            <w:tcBorders>
              <w:top w:val="nil"/>
              <w:left w:val="nil"/>
              <w:bottom w:val="nil"/>
              <w:right w:val="nil"/>
            </w:tcBorders>
            <w:shd w:val="clear" w:color="auto" w:fill="FFFFFF"/>
          </w:tcPr>
          <w:p w14:paraId="1F2E6A27" w14:textId="77777777" w:rsidR="00BB168F" w:rsidRPr="00721D28" w:rsidRDefault="00BB168F" w:rsidP="00BB168F">
            <w:pPr>
              <w:spacing w:line="480" w:lineRule="auto"/>
              <w:rPr>
                <w:rFonts w:cs="Times New Roman"/>
                <w:sz w:val="20"/>
                <w:szCs w:val="20"/>
              </w:rPr>
            </w:pPr>
            <w:r w:rsidRPr="00721D28">
              <w:rPr>
                <w:rFonts w:cs="Times New Roman"/>
                <w:sz w:val="20"/>
                <w:szCs w:val="20"/>
              </w:rPr>
              <w:t>Indirect effect</w:t>
            </w:r>
          </w:p>
        </w:tc>
        <w:tc>
          <w:tcPr>
            <w:tcW w:w="0" w:type="auto"/>
            <w:tcBorders>
              <w:top w:val="nil"/>
              <w:left w:val="nil"/>
              <w:bottom w:val="nil"/>
              <w:right w:val="nil"/>
            </w:tcBorders>
            <w:shd w:val="clear" w:color="auto" w:fill="FFFFFF"/>
          </w:tcPr>
          <w:p w14:paraId="52AB1F40" w14:textId="77777777" w:rsidR="00BB168F" w:rsidRPr="00721D28" w:rsidRDefault="00BB168F" w:rsidP="00BB168F">
            <w:pPr>
              <w:spacing w:line="480" w:lineRule="auto"/>
              <w:rPr>
                <w:rFonts w:cs="Times New Roman"/>
                <w:sz w:val="20"/>
                <w:szCs w:val="20"/>
              </w:rPr>
            </w:pPr>
            <w:r w:rsidRPr="00721D28">
              <w:rPr>
                <w:rFonts w:cs="Times New Roman"/>
                <w:sz w:val="20"/>
                <w:szCs w:val="20"/>
              </w:rPr>
              <w:t>.04</w:t>
            </w:r>
          </w:p>
        </w:tc>
        <w:tc>
          <w:tcPr>
            <w:tcW w:w="0" w:type="auto"/>
            <w:tcBorders>
              <w:top w:val="nil"/>
              <w:left w:val="nil"/>
              <w:bottom w:val="nil"/>
              <w:right w:val="nil"/>
            </w:tcBorders>
            <w:shd w:val="clear" w:color="auto" w:fill="FFFFFF"/>
          </w:tcPr>
          <w:p w14:paraId="09DAC63A" w14:textId="77777777" w:rsidR="00BB168F" w:rsidRPr="00721D28" w:rsidRDefault="00BB168F" w:rsidP="00BB168F">
            <w:pPr>
              <w:spacing w:line="480" w:lineRule="auto"/>
              <w:rPr>
                <w:rFonts w:cs="Times New Roman"/>
                <w:sz w:val="20"/>
                <w:szCs w:val="20"/>
              </w:rPr>
            </w:pPr>
            <w:r w:rsidRPr="00721D28">
              <w:rPr>
                <w:rFonts w:cs="Times New Roman"/>
                <w:sz w:val="20"/>
                <w:szCs w:val="20"/>
              </w:rPr>
              <w:t>.02</w:t>
            </w:r>
          </w:p>
        </w:tc>
        <w:tc>
          <w:tcPr>
            <w:tcW w:w="0" w:type="auto"/>
            <w:tcBorders>
              <w:top w:val="nil"/>
              <w:left w:val="nil"/>
              <w:bottom w:val="nil"/>
              <w:right w:val="nil"/>
            </w:tcBorders>
            <w:shd w:val="clear" w:color="auto" w:fill="FFFFFF"/>
          </w:tcPr>
          <w:p w14:paraId="28F348BB" w14:textId="3D7C59B8" w:rsidR="00BB168F" w:rsidRPr="00721D28" w:rsidRDefault="00BB168F" w:rsidP="00BB168F">
            <w:pPr>
              <w:spacing w:line="480" w:lineRule="auto"/>
              <w:rPr>
                <w:rFonts w:cs="Times New Roman"/>
                <w:sz w:val="20"/>
                <w:szCs w:val="20"/>
              </w:rPr>
            </w:pPr>
            <w:r w:rsidRPr="00721D28">
              <w:rPr>
                <w:rFonts w:cs="Arial"/>
                <w:sz w:val="20"/>
                <w:szCs w:val="20"/>
              </w:rPr>
              <w:t>.003, .09</w:t>
            </w:r>
            <w:r>
              <w:rPr>
                <w:rFonts w:cs="Arial"/>
                <w:sz w:val="20"/>
                <w:szCs w:val="20"/>
              </w:rPr>
              <w:t>6</w:t>
            </w:r>
          </w:p>
        </w:tc>
      </w:tr>
    </w:tbl>
    <w:p w14:paraId="053D891F" w14:textId="77777777" w:rsidR="00BB168F" w:rsidRDefault="00BB168F" w:rsidP="00BB168F"/>
    <w:p w14:paraId="17641711" w14:textId="392A320E" w:rsidR="00BB168F" w:rsidRPr="00D82657" w:rsidRDefault="00BB168F" w:rsidP="00BB168F">
      <w:pPr>
        <w:spacing w:line="480" w:lineRule="auto"/>
        <w:rPr>
          <w:i/>
        </w:rPr>
      </w:pPr>
      <w:r>
        <w:rPr>
          <w:i/>
        </w:rPr>
        <w:t>Table 4c</w:t>
      </w:r>
      <w:r w:rsidRPr="00D82657">
        <w:rPr>
          <w:i/>
        </w:rPr>
        <w:t xml:space="preserve">: </w:t>
      </w:r>
      <w:r w:rsidRPr="00D82657">
        <w:rPr>
          <w:rFonts w:cs="Times New Roman"/>
          <w:i/>
        </w:rPr>
        <w:t xml:space="preserve">Total, direct, and indirect effects for dysphoric self-shapingness predicting loyalty with fusion as a predictor and </w:t>
      </w:r>
      <w:r>
        <w:rPr>
          <w:rFonts w:cs="Times New Roman"/>
          <w:i/>
        </w:rPr>
        <w:t>age</w:t>
      </w:r>
      <w:r w:rsidRPr="00D82657">
        <w:rPr>
          <w:rFonts w:cs="Times New Roman"/>
          <w:i/>
        </w:rPr>
        <w:t xml:space="preserve">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048"/>
      </w:tblGrid>
      <w:tr w:rsidR="00BB168F" w:rsidRPr="00F136B6" w14:paraId="6B23D270" w14:textId="77777777" w:rsidTr="00BB168F">
        <w:trPr>
          <w:trHeight w:val="300"/>
        </w:trPr>
        <w:tc>
          <w:tcPr>
            <w:tcW w:w="0" w:type="auto"/>
            <w:tcBorders>
              <w:top w:val="single" w:sz="4" w:space="0" w:color="00000A"/>
              <w:left w:val="nil"/>
              <w:bottom w:val="single" w:sz="4" w:space="0" w:color="00000A"/>
              <w:right w:val="nil"/>
            </w:tcBorders>
            <w:shd w:val="clear" w:color="auto" w:fill="FFFFFF"/>
          </w:tcPr>
          <w:p w14:paraId="75D598ED" w14:textId="77777777" w:rsidR="00BB168F" w:rsidRPr="00721D28" w:rsidRDefault="00BB168F" w:rsidP="00BB168F">
            <w:pPr>
              <w:spacing w:line="480" w:lineRule="auto"/>
              <w:rPr>
                <w:rFonts w:cs="Times New Roman"/>
                <w:sz w:val="20"/>
                <w:szCs w:val="20"/>
              </w:rPr>
            </w:pPr>
          </w:p>
        </w:tc>
        <w:tc>
          <w:tcPr>
            <w:tcW w:w="0" w:type="auto"/>
            <w:tcBorders>
              <w:top w:val="single" w:sz="4" w:space="0" w:color="00000A"/>
              <w:left w:val="nil"/>
              <w:bottom w:val="single" w:sz="4" w:space="0" w:color="00000A"/>
              <w:right w:val="nil"/>
            </w:tcBorders>
            <w:shd w:val="clear" w:color="auto" w:fill="FFFFFF"/>
          </w:tcPr>
          <w:p w14:paraId="1E58AD51" w14:textId="77777777" w:rsidR="00BB168F" w:rsidRPr="00721D28" w:rsidRDefault="00BB168F" w:rsidP="00BB168F">
            <w:pPr>
              <w:spacing w:line="480" w:lineRule="auto"/>
              <w:rPr>
                <w:rFonts w:cs="Times New Roman"/>
                <w:sz w:val="20"/>
                <w:szCs w:val="20"/>
              </w:rPr>
            </w:pPr>
            <w:r w:rsidRPr="00721D28">
              <w:rPr>
                <w:rFonts w:cs="Times New Roman"/>
                <w:sz w:val="20"/>
                <w:szCs w:val="20"/>
              </w:rPr>
              <w:t>Effect</w:t>
            </w:r>
          </w:p>
        </w:tc>
        <w:tc>
          <w:tcPr>
            <w:tcW w:w="0" w:type="auto"/>
            <w:tcBorders>
              <w:top w:val="single" w:sz="4" w:space="0" w:color="00000A"/>
              <w:left w:val="nil"/>
              <w:bottom w:val="single" w:sz="4" w:space="0" w:color="00000A"/>
              <w:right w:val="nil"/>
            </w:tcBorders>
            <w:shd w:val="clear" w:color="auto" w:fill="FFFFFF"/>
          </w:tcPr>
          <w:p w14:paraId="4AFDC196" w14:textId="77777777" w:rsidR="00BB168F" w:rsidRPr="00721D28" w:rsidRDefault="00BB168F" w:rsidP="00BB168F">
            <w:pPr>
              <w:spacing w:line="480" w:lineRule="auto"/>
              <w:rPr>
                <w:rFonts w:cs="Times New Roman"/>
                <w:sz w:val="20"/>
                <w:szCs w:val="20"/>
              </w:rPr>
            </w:pPr>
            <w:r w:rsidRPr="00721D28">
              <w:rPr>
                <w:rFonts w:cs="Times New Roman"/>
                <w:sz w:val="20"/>
                <w:szCs w:val="20"/>
              </w:rPr>
              <w:t>SE</w:t>
            </w:r>
          </w:p>
        </w:tc>
        <w:tc>
          <w:tcPr>
            <w:tcW w:w="0" w:type="auto"/>
            <w:tcBorders>
              <w:top w:val="single" w:sz="4" w:space="0" w:color="00000A"/>
              <w:left w:val="nil"/>
              <w:bottom w:val="single" w:sz="4" w:space="0" w:color="00000A"/>
              <w:right w:val="nil"/>
            </w:tcBorders>
            <w:shd w:val="clear" w:color="auto" w:fill="FFFFFF"/>
          </w:tcPr>
          <w:p w14:paraId="03F86413" w14:textId="77777777" w:rsidR="00BB168F" w:rsidRPr="00721D28" w:rsidRDefault="00BB168F" w:rsidP="00BB168F">
            <w:pPr>
              <w:spacing w:line="480" w:lineRule="auto"/>
              <w:rPr>
                <w:rFonts w:cs="Times New Roman"/>
                <w:sz w:val="20"/>
                <w:szCs w:val="20"/>
              </w:rPr>
            </w:pPr>
            <w:r w:rsidRPr="00721D28">
              <w:rPr>
                <w:rFonts w:cs="Times New Roman"/>
                <w:sz w:val="20"/>
                <w:szCs w:val="20"/>
              </w:rPr>
              <w:t>95% CI</w:t>
            </w:r>
          </w:p>
        </w:tc>
      </w:tr>
      <w:tr w:rsidR="00BB168F" w:rsidRPr="00F136B6" w14:paraId="6EFB4E34" w14:textId="77777777" w:rsidTr="00BB168F">
        <w:trPr>
          <w:trHeight w:val="300"/>
        </w:trPr>
        <w:tc>
          <w:tcPr>
            <w:tcW w:w="0" w:type="auto"/>
            <w:tcBorders>
              <w:top w:val="single" w:sz="4" w:space="0" w:color="00000A"/>
              <w:left w:val="nil"/>
              <w:bottom w:val="nil"/>
              <w:right w:val="nil"/>
            </w:tcBorders>
            <w:shd w:val="clear" w:color="auto" w:fill="FFFFFF"/>
          </w:tcPr>
          <w:p w14:paraId="584D12F7" w14:textId="77777777" w:rsidR="00BB168F" w:rsidRPr="00721D28" w:rsidRDefault="00BB168F" w:rsidP="00BB168F">
            <w:pPr>
              <w:spacing w:line="480" w:lineRule="auto"/>
              <w:rPr>
                <w:rFonts w:cs="Times New Roman"/>
                <w:sz w:val="20"/>
                <w:szCs w:val="20"/>
              </w:rPr>
            </w:pPr>
            <w:r w:rsidRPr="00721D28">
              <w:rPr>
                <w:rFonts w:cs="Times New Roman"/>
                <w:sz w:val="20"/>
                <w:szCs w:val="20"/>
              </w:rPr>
              <w:t xml:space="preserve">Total effect </w:t>
            </w:r>
          </w:p>
        </w:tc>
        <w:tc>
          <w:tcPr>
            <w:tcW w:w="0" w:type="auto"/>
            <w:tcBorders>
              <w:top w:val="single" w:sz="4" w:space="0" w:color="00000A"/>
              <w:left w:val="nil"/>
              <w:bottom w:val="nil"/>
              <w:right w:val="nil"/>
            </w:tcBorders>
            <w:shd w:val="clear" w:color="auto" w:fill="FFFFFF"/>
          </w:tcPr>
          <w:p w14:paraId="1FDD665F" w14:textId="40CE75F8" w:rsidR="00BB168F" w:rsidRPr="00721D28" w:rsidRDefault="00BB168F" w:rsidP="00BB168F">
            <w:pPr>
              <w:spacing w:line="480" w:lineRule="auto"/>
              <w:rPr>
                <w:rFonts w:cs="Times New Roman"/>
                <w:sz w:val="20"/>
                <w:szCs w:val="20"/>
              </w:rPr>
            </w:pPr>
            <w:r>
              <w:rPr>
                <w:rFonts w:cs="Times New Roman"/>
                <w:sz w:val="20"/>
                <w:szCs w:val="20"/>
              </w:rPr>
              <w:t>.13</w:t>
            </w:r>
          </w:p>
        </w:tc>
        <w:tc>
          <w:tcPr>
            <w:tcW w:w="0" w:type="auto"/>
            <w:tcBorders>
              <w:top w:val="single" w:sz="4" w:space="0" w:color="00000A"/>
              <w:left w:val="nil"/>
              <w:bottom w:val="nil"/>
              <w:right w:val="nil"/>
            </w:tcBorders>
            <w:shd w:val="clear" w:color="auto" w:fill="FFFFFF"/>
          </w:tcPr>
          <w:p w14:paraId="0BAD1FC9"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single" w:sz="4" w:space="0" w:color="00000A"/>
              <w:left w:val="nil"/>
              <w:bottom w:val="nil"/>
              <w:right w:val="nil"/>
            </w:tcBorders>
            <w:shd w:val="clear" w:color="auto" w:fill="FFFFFF"/>
          </w:tcPr>
          <w:p w14:paraId="0BA90A42" w14:textId="20158696" w:rsidR="00BB168F" w:rsidRPr="00721D28" w:rsidRDefault="00BB168F" w:rsidP="00BB168F">
            <w:pPr>
              <w:spacing w:line="480" w:lineRule="auto"/>
              <w:rPr>
                <w:rFonts w:cs="Times New Roman"/>
                <w:sz w:val="20"/>
                <w:szCs w:val="20"/>
              </w:rPr>
            </w:pPr>
            <w:r>
              <w:rPr>
                <w:rFonts w:cs="Arial"/>
                <w:sz w:val="20"/>
                <w:szCs w:val="20"/>
              </w:rPr>
              <w:t>.064</w:t>
            </w:r>
            <w:r w:rsidRPr="00721D28">
              <w:rPr>
                <w:rFonts w:cs="Arial"/>
                <w:sz w:val="20"/>
                <w:szCs w:val="20"/>
              </w:rPr>
              <w:t>, .1</w:t>
            </w:r>
            <w:r>
              <w:rPr>
                <w:rFonts w:cs="Arial"/>
                <w:sz w:val="20"/>
                <w:szCs w:val="20"/>
              </w:rPr>
              <w:t>93</w:t>
            </w:r>
          </w:p>
        </w:tc>
      </w:tr>
      <w:tr w:rsidR="00BB168F" w:rsidRPr="00F136B6" w14:paraId="74EC0AAE" w14:textId="77777777" w:rsidTr="00BB168F">
        <w:trPr>
          <w:trHeight w:val="300"/>
        </w:trPr>
        <w:tc>
          <w:tcPr>
            <w:tcW w:w="0" w:type="auto"/>
            <w:tcBorders>
              <w:top w:val="nil"/>
              <w:left w:val="nil"/>
              <w:bottom w:val="nil"/>
              <w:right w:val="nil"/>
            </w:tcBorders>
            <w:shd w:val="clear" w:color="auto" w:fill="FFFFFF"/>
          </w:tcPr>
          <w:p w14:paraId="39F424FD" w14:textId="77777777" w:rsidR="00BB168F" w:rsidRPr="00721D28" w:rsidRDefault="00BB168F" w:rsidP="00BB168F">
            <w:pPr>
              <w:spacing w:line="480" w:lineRule="auto"/>
              <w:rPr>
                <w:rFonts w:cs="Times New Roman"/>
                <w:sz w:val="20"/>
                <w:szCs w:val="20"/>
              </w:rPr>
            </w:pPr>
            <w:r w:rsidRPr="00721D28">
              <w:rPr>
                <w:rFonts w:cs="Times New Roman"/>
                <w:sz w:val="20"/>
                <w:szCs w:val="20"/>
              </w:rPr>
              <w:t>Direct effect</w:t>
            </w:r>
          </w:p>
        </w:tc>
        <w:tc>
          <w:tcPr>
            <w:tcW w:w="0" w:type="auto"/>
            <w:tcBorders>
              <w:top w:val="nil"/>
              <w:left w:val="nil"/>
              <w:bottom w:val="nil"/>
              <w:right w:val="nil"/>
            </w:tcBorders>
            <w:shd w:val="clear" w:color="auto" w:fill="FFFFFF"/>
          </w:tcPr>
          <w:p w14:paraId="663BE0BD" w14:textId="03AA2698" w:rsidR="00BB168F" w:rsidRPr="00721D28" w:rsidRDefault="00BB168F" w:rsidP="00BB168F">
            <w:pPr>
              <w:spacing w:line="480" w:lineRule="auto"/>
              <w:rPr>
                <w:rFonts w:cs="Times New Roman"/>
                <w:sz w:val="20"/>
                <w:szCs w:val="20"/>
              </w:rPr>
            </w:pPr>
            <w:r>
              <w:rPr>
                <w:rFonts w:cs="Times New Roman"/>
                <w:sz w:val="20"/>
                <w:szCs w:val="20"/>
              </w:rPr>
              <w:t>.10</w:t>
            </w:r>
          </w:p>
        </w:tc>
        <w:tc>
          <w:tcPr>
            <w:tcW w:w="0" w:type="auto"/>
            <w:tcBorders>
              <w:top w:val="nil"/>
              <w:left w:val="nil"/>
              <w:bottom w:val="nil"/>
              <w:right w:val="nil"/>
            </w:tcBorders>
            <w:shd w:val="clear" w:color="auto" w:fill="FFFFFF"/>
          </w:tcPr>
          <w:p w14:paraId="2229A2E8"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nil"/>
              <w:left w:val="nil"/>
              <w:bottom w:val="nil"/>
              <w:right w:val="nil"/>
            </w:tcBorders>
            <w:shd w:val="clear" w:color="auto" w:fill="FFFFFF"/>
          </w:tcPr>
          <w:p w14:paraId="325B5581" w14:textId="401C7CB3" w:rsidR="00BB168F" w:rsidRPr="00721D28" w:rsidRDefault="00BB168F" w:rsidP="00BB168F">
            <w:pPr>
              <w:spacing w:line="480" w:lineRule="auto"/>
              <w:rPr>
                <w:rFonts w:cs="Times New Roman"/>
                <w:sz w:val="20"/>
                <w:szCs w:val="20"/>
              </w:rPr>
            </w:pPr>
            <w:r>
              <w:rPr>
                <w:rFonts w:cs="Arial"/>
                <w:sz w:val="20"/>
                <w:szCs w:val="20"/>
              </w:rPr>
              <w:t>.035</w:t>
            </w:r>
            <w:r w:rsidRPr="00721D28">
              <w:rPr>
                <w:rFonts w:cs="Arial"/>
                <w:sz w:val="20"/>
                <w:szCs w:val="20"/>
              </w:rPr>
              <w:t>, .1</w:t>
            </w:r>
            <w:r>
              <w:rPr>
                <w:rFonts w:cs="Arial"/>
                <w:sz w:val="20"/>
                <w:szCs w:val="20"/>
              </w:rPr>
              <w:t>65</w:t>
            </w:r>
          </w:p>
        </w:tc>
      </w:tr>
      <w:tr w:rsidR="00BB168F" w:rsidRPr="00F136B6" w14:paraId="684F7C1D" w14:textId="77777777" w:rsidTr="00BB168F">
        <w:trPr>
          <w:trHeight w:val="300"/>
        </w:trPr>
        <w:tc>
          <w:tcPr>
            <w:tcW w:w="0" w:type="auto"/>
            <w:tcBorders>
              <w:top w:val="nil"/>
              <w:left w:val="nil"/>
              <w:bottom w:val="nil"/>
              <w:right w:val="nil"/>
            </w:tcBorders>
            <w:shd w:val="clear" w:color="auto" w:fill="FFFFFF"/>
          </w:tcPr>
          <w:p w14:paraId="1E62A6BB" w14:textId="77777777" w:rsidR="00BB168F" w:rsidRPr="00721D28" w:rsidRDefault="00BB168F" w:rsidP="00BB168F">
            <w:pPr>
              <w:spacing w:line="480" w:lineRule="auto"/>
              <w:rPr>
                <w:rFonts w:cs="Times New Roman"/>
                <w:sz w:val="20"/>
                <w:szCs w:val="20"/>
              </w:rPr>
            </w:pPr>
            <w:r w:rsidRPr="00721D28">
              <w:rPr>
                <w:rFonts w:cs="Times New Roman"/>
                <w:sz w:val="20"/>
                <w:szCs w:val="20"/>
              </w:rPr>
              <w:t>Indirect effect</w:t>
            </w:r>
          </w:p>
        </w:tc>
        <w:tc>
          <w:tcPr>
            <w:tcW w:w="0" w:type="auto"/>
            <w:tcBorders>
              <w:top w:val="nil"/>
              <w:left w:val="nil"/>
              <w:bottom w:val="nil"/>
              <w:right w:val="nil"/>
            </w:tcBorders>
            <w:shd w:val="clear" w:color="auto" w:fill="FFFFFF"/>
          </w:tcPr>
          <w:p w14:paraId="49A30E9A"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nil"/>
              <w:left w:val="nil"/>
              <w:bottom w:val="nil"/>
              <w:right w:val="nil"/>
            </w:tcBorders>
            <w:shd w:val="clear" w:color="auto" w:fill="FFFFFF"/>
          </w:tcPr>
          <w:p w14:paraId="0F740C68" w14:textId="77777777" w:rsidR="00BB168F" w:rsidRPr="00721D28" w:rsidRDefault="00BB168F" w:rsidP="00BB168F">
            <w:pPr>
              <w:spacing w:line="480" w:lineRule="auto"/>
              <w:rPr>
                <w:rFonts w:cs="Times New Roman"/>
                <w:sz w:val="20"/>
                <w:szCs w:val="20"/>
              </w:rPr>
            </w:pPr>
            <w:r w:rsidRPr="00721D28">
              <w:rPr>
                <w:rFonts w:cs="Times New Roman"/>
                <w:sz w:val="20"/>
                <w:szCs w:val="20"/>
              </w:rPr>
              <w:t>.02</w:t>
            </w:r>
          </w:p>
        </w:tc>
        <w:tc>
          <w:tcPr>
            <w:tcW w:w="0" w:type="auto"/>
            <w:tcBorders>
              <w:top w:val="nil"/>
              <w:left w:val="nil"/>
              <w:bottom w:val="nil"/>
              <w:right w:val="nil"/>
            </w:tcBorders>
            <w:shd w:val="clear" w:color="auto" w:fill="FFFFFF"/>
          </w:tcPr>
          <w:p w14:paraId="720C98D1" w14:textId="7F707A97" w:rsidR="00BB168F" w:rsidRPr="00721D28" w:rsidRDefault="00BB168F" w:rsidP="00BB168F">
            <w:pPr>
              <w:spacing w:line="480" w:lineRule="auto"/>
              <w:rPr>
                <w:rFonts w:cs="Times New Roman"/>
                <w:sz w:val="20"/>
                <w:szCs w:val="20"/>
              </w:rPr>
            </w:pPr>
            <w:r>
              <w:rPr>
                <w:rFonts w:cs="Arial"/>
                <w:sz w:val="20"/>
                <w:szCs w:val="20"/>
              </w:rPr>
              <w:t>.006</w:t>
            </w:r>
            <w:r w:rsidRPr="00721D28">
              <w:rPr>
                <w:rFonts w:cs="Arial"/>
                <w:sz w:val="20"/>
                <w:szCs w:val="20"/>
              </w:rPr>
              <w:t>,</w:t>
            </w:r>
            <w:r>
              <w:rPr>
                <w:rFonts w:cs="Arial"/>
                <w:sz w:val="20"/>
                <w:szCs w:val="20"/>
              </w:rPr>
              <w:t xml:space="preserve"> .068</w:t>
            </w:r>
          </w:p>
        </w:tc>
      </w:tr>
    </w:tbl>
    <w:p w14:paraId="471B4F94" w14:textId="77777777" w:rsidR="00BB168F" w:rsidRDefault="00BB168F" w:rsidP="00BB168F">
      <w:pPr>
        <w:spacing w:line="480" w:lineRule="auto"/>
        <w:rPr>
          <w:i/>
        </w:rPr>
      </w:pPr>
    </w:p>
    <w:p w14:paraId="2EF6943D" w14:textId="1B7905C8" w:rsidR="00BB168F" w:rsidRPr="00D82657" w:rsidRDefault="00BB168F" w:rsidP="00BB168F">
      <w:pPr>
        <w:spacing w:line="480" w:lineRule="auto"/>
        <w:rPr>
          <w:i/>
        </w:rPr>
      </w:pPr>
      <w:r>
        <w:rPr>
          <w:i/>
        </w:rPr>
        <w:t>Table 4d</w:t>
      </w:r>
      <w:r w:rsidRPr="00D82657">
        <w:rPr>
          <w:i/>
        </w:rPr>
        <w:t xml:space="preserve">: </w:t>
      </w:r>
      <w:r w:rsidRPr="00D82657">
        <w:rPr>
          <w:rFonts w:cs="Times New Roman"/>
          <w:i/>
        </w:rPr>
        <w:t xml:space="preserve">Total, direct, and indirect effects for dysphoric self-shapingness predicting loyalty with fusion as a predictor and </w:t>
      </w:r>
      <w:r>
        <w:rPr>
          <w:rFonts w:cs="Times New Roman"/>
          <w:i/>
        </w:rPr>
        <w:t>years of support</w:t>
      </w:r>
      <w:r w:rsidRPr="00D82657">
        <w:rPr>
          <w:rFonts w:cs="Times New Roman"/>
          <w:i/>
        </w:rPr>
        <w:t xml:space="preserve"> as a covariate</w:t>
      </w:r>
    </w:p>
    <w:tbl>
      <w:tblPr>
        <w:tblW w:w="0" w:type="auto"/>
        <w:tblBorders>
          <w:top w:val="single" w:sz="4" w:space="0" w:color="00000A"/>
          <w:left w:val="nil"/>
          <w:bottom w:val="single" w:sz="4" w:space="0" w:color="00000A"/>
          <w:right w:val="nil"/>
          <w:insideH w:val="single" w:sz="4" w:space="0" w:color="00000A"/>
          <w:insideV w:val="nil"/>
        </w:tblBorders>
        <w:tblLook w:val="04A0" w:firstRow="1" w:lastRow="0" w:firstColumn="1" w:lastColumn="0" w:noHBand="0" w:noVBand="1"/>
      </w:tblPr>
      <w:tblGrid>
        <w:gridCol w:w="1412"/>
        <w:gridCol w:w="706"/>
        <w:gridCol w:w="479"/>
        <w:gridCol w:w="1048"/>
      </w:tblGrid>
      <w:tr w:rsidR="00BB168F" w:rsidRPr="00F136B6" w14:paraId="6D8B3D8C" w14:textId="77777777" w:rsidTr="00BB168F">
        <w:trPr>
          <w:trHeight w:val="300"/>
        </w:trPr>
        <w:tc>
          <w:tcPr>
            <w:tcW w:w="0" w:type="auto"/>
            <w:tcBorders>
              <w:top w:val="single" w:sz="4" w:space="0" w:color="00000A"/>
              <w:left w:val="nil"/>
              <w:bottom w:val="single" w:sz="4" w:space="0" w:color="00000A"/>
              <w:right w:val="nil"/>
            </w:tcBorders>
            <w:shd w:val="clear" w:color="auto" w:fill="FFFFFF"/>
          </w:tcPr>
          <w:p w14:paraId="44A1A7C6" w14:textId="77777777" w:rsidR="00BB168F" w:rsidRPr="00721D28" w:rsidRDefault="00BB168F" w:rsidP="00BB168F">
            <w:pPr>
              <w:spacing w:line="480" w:lineRule="auto"/>
              <w:rPr>
                <w:rFonts w:cs="Times New Roman"/>
                <w:sz w:val="20"/>
                <w:szCs w:val="20"/>
              </w:rPr>
            </w:pPr>
          </w:p>
        </w:tc>
        <w:tc>
          <w:tcPr>
            <w:tcW w:w="0" w:type="auto"/>
            <w:tcBorders>
              <w:top w:val="single" w:sz="4" w:space="0" w:color="00000A"/>
              <w:left w:val="nil"/>
              <w:bottom w:val="single" w:sz="4" w:space="0" w:color="00000A"/>
              <w:right w:val="nil"/>
            </w:tcBorders>
            <w:shd w:val="clear" w:color="auto" w:fill="FFFFFF"/>
          </w:tcPr>
          <w:p w14:paraId="08AE38F1" w14:textId="77777777" w:rsidR="00BB168F" w:rsidRPr="00721D28" w:rsidRDefault="00BB168F" w:rsidP="00BB168F">
            <w:pPr>
              <w:spacing w:line="480" w:lineRule="auto"/>
              <w:rPr>
                <w:rFonts w:cs="Times New Roman"/>
                <w:sz w:val="20"/>
                <w:szCs w:val="20"/>
              </w:rPr>
            </w:pPr>
            <w:r w:rsidRPr="00721D28">
              <w:rPr>
                <w:rFonts w:cs="Times New Roman"/>
                <w:sz w:val="20"/>
                <w:szCs w:val="20"/>
              </w:rPr>
              <w:t>Effect</w:t>
            </w:r>
          </w:p>
        </w:tc>
        <w:tc>
          <w:tcPr>
            <w:tcW w:w="0" w:type="auto"/>
            <w:tcBorders>
              <w:top w:val="single" w:sz="4" w:space="0" w:color="00000A"/>
              <w:left w:val="nil"/>
              <w:bottom w:val="single" w:sz="4" w:space="0" w:color="00000A"/>
              <w:right w:val="nil"/>
            </w:tcBorders>
            <w:shd w:val="clear" w:color="auto" w:fill="FFFFFF"/>
          </w:tcPr>
          <w:p w14:paraId="1ECB1925" w14:textId="77777777" w:rsidR="00BB168F" w:rsidRPr="00721D28" w:rsidRDefault="00BB168F" w:rsidP="00BB168F">
            <w:pPr>
              <w:spacing w:line="480" w:lineRule="auto"/>
              <w:rPr>
                <w:rFonts w:cs="Times New Roman"/>
                <w:sz w:val="20"/>
                <w:szCs w:val="20"/>
              </w:rPr>
            </w:pPr>
            <w:r w:rsidRPr="00721D28">
              <w:rPr>
                <w:rFonts w:cs="Times New Roman"/>
                <w:sz w:val="20"/>
                <w:szCs w:val="20"/>
              </w:rPr>
              <w:t>SE</w:t>
            </w:r>
          </w:p>
        </w:tc>
        <w:tc>
          <w:tcPr>
            <w:tcW w:w="0" w:type="auto"/>
            <w:tcBorders>
              <w:top w:val="single" w:sz="4" w:space="0" w:color="00000A"/>
              <w:left w:val="nil"/>
              <w:bottom w:val="single" w:sz="4" w:space="0" w:color="00000A"/>
              <w:right w:val="nil"/>
            </w:tcBorders>
            <w:shd w:val="clear" w:color="auto" w:fill="FFFFFF"/>
          </w:tcPr>
          <w:p w14:paraId="70905EA1" w14:textId="77777777" w:rsidR="00BB168F" w:rsidRPr="00721D28" w:rsidRDefault="00BB168F" w:rsidP="00BB168F">
            <w:pPr>
              <w:spacing w:line="480" w:lineRule="auto"/>
              <w:rPr>
                <w:rFonts w:cs="Times New Roman"/>
                <w:sz w:val="20"/>
                <w:szCs w:val="20"/>
              </w:rPr>
            </w:pPr>
            <w:r w:rsidRPr="00721D28">
              <w:rPr>
                <w:rFonts w:cs="Times New Roman"/>
                <w:sz w:val="20"/>
                <w:szCs w:val="20"/>
              </w:rPr>
              <w:t>95% CI</w:t>
            </w:r>
          </w:p>
        </w:tc>
      </w:tr>
      <w:tr w:rsidR="00BB168F" w:rsidRPr="00F136B6" w14:paraId="15B5A7DB" w14:textId="77777777" w:rsidTr="00BB168F">
        <w:trPr>
          <w:trHeight w:val="300"/>
        </w:trPr>
        <w:tc>
          <w:tcPr>
            <w:tcW w:w="0" w:type="auto"/>
            <w:tcBorders>
              <w:top w:val="single" w:sz="4" w:space="0" w:color="00000A"/>
              <w:left w:val="nil"/>
              <w:bottom w:val="nil"/>
              <w:right w:val="nil"/>
            </w:tcBorders>
            <w:shd w:val="clear" w:color="auto" w:fill="FFFFFF"/>
          </w:tcPr>
          <w:p w14:paraId="11C515D4" w14:textId="77777777" w:rsidR="00BB168F" w:rsidRPr="00721D28" w:rsidRDefault="00BB168F" w:rsidP="00BB168F">
            <w:pPr>
              <w:spacing w:line="480" w:lineRule="auto"/>
              <w:rPr>
                <w:rFonts w:cs="Times New Roman"/>
                <w:sz w:val="20"/>
                <w:szCs w:val="20"/>
              </w:rPr>
            </w:pPr>
            <w:r w:rsidRPr="00721D28">
              <w:rPr>
                <w:rFonts w:cs="Times New Roman"/>
                <w:sz w:val="20"/>
                <w:szCs w:val="20"/>
              </w:rPr>
              <w:t xml:space="preserve">Total effect </w:t>
            </w:r>
          </w:p>
        </w:tc>
        <w:tc>
          <w:tcPr>
            <w:tcW w:w="0" w:type="auto"/>
            <w:tcBorders>
              <w:top w:val="single" w:sz="4" w:space="0" w:color="00000A"/>
              <w:left w:val="nil"/>
              <w:bottom w:val="nil"/>
              <w:right w:val="nil"/>
            </w:tcBorders>
            <w:shd w:val="clear" w:color="auto" w:fill="FFFFFF"/>
          </w:tcPr>
          <w:p w14:paraId="50E32421" w14:textId="714308BF" w:rsidR="00BB168F" w:rsidRPr="00721D28" w:rsidRDefault="00BB168F" w:rsidP="00BB168F">
            <w:pPr>
              <w:spacing w:line="480" w:lineRule="auto"/>
              <w:rPr>
                <w:rFonts w:cs="Times New Roman"/>
                <w:sz w:val="20"/>
                <w:szCs w:val="20"/>
              </w:rPr>
            </w:pPr>
            <w:r>
              <w:rPr>
                <w:rFonts w:cs="Times New Roman"/>
                <w:sz w:val="20"/>
                <w:szCs w:val="20"/>
              </w:rPr>
              <w:t>.12</w:t>
            </w:r>
          </w:p>
        </w:tc>
        <w:tc>
          <w:tcPr>
            <w:tcW w:w="0" w:type="auto"/>
            <w:tcBorders>
              <w:top w:val="single" w:sz="4" w:space="0" w:color="00000A"/>
              <w:left w:val="nil"/>
              <w:bottom w:val="nil"/>
              <w:right w:val="nil"/>
            </w:tcBorders>
            <w:shd w:val="clear" w:color="auto" w:fill="FFFFFF"/>
          </w:tcPr>
          <w:p w14:paraId="34EDF615"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single" w:sz="4" w:space="0" w:color="00000A"/>
              <w:left w:val="nil"/>
              <w:bottom w:val="nil"/>
              <w:right w:val="nil"/>
            </w:tcBorders>
            <w:shd w:val="clear" w:color="auto" w:fill="FFFFFF"/>
          </w:tcPr>
          <w:p w14:paraId="28065348" w14:textId="43810B23" w:rsidR="00BB168F" w:rsidRPr="00721D28" w:rsidRDefault="00BB168F" w:rsidP="00BB168F">
            <w:pPr>
              <w:spacing w:line="480" w:lineRule="auto"/>
              <w:rPr>
                <w:rFonts w:cs="Times New Roman"/>
                <w:sz w:val="20"/>
                <w:szCs w:val="20"/>
              </w:rPr>
            </w:pPr>
            <w:r>
              <w:rPr>
                <w:rFonts w:cs="Arial"/>
                <w:sz w:val="20"/>
                <w:szCs w:val="20"/>
              </w:rPr>
              <w:t>.053</w:t>
            </w:r>
            <w:r w:rsidRPr="00721D28">
              <w:rPr>
                <w:rFonts w:cs="Arial"/>
                <w:sz w:val="20"/>
                <w:szCs w:val="20"/>
              </w:rPr>
              <w:t>, .1</w:t>
            </w:r>
            <w:r>
              <w:rPr>
                <w:rFonts w:cs="Arial"/>
                <w:sz w:val="20"/>
                <w:szCs w:val="20"/>
              </w:rPr>
              <w:t>78</w:t>
            </w:r>
          </w:p>
        </w:tc>
      </w:tr>
      <w:tr w:rsidR="00BB168F" w:rsidRPr="00F136B6" w14:paraId="0CB59F76" w14:textId="77777777" w:rsidTr="00BB168F">
        <w:trPr>
          <w:trHeight w:val="300"/>
        </w:trPr>
        <w:tc>
          <w:tcPr>
            <w:tcW w:w="0" w:type="auto"/>
            <w:tcBorders>
              <w:top w:val="nil"/>
              <w:left w:val="nil"/>
              <w:bottom w:val="nil"/>
              <w:right w:val="nil"/>
            </w:tcBorders>
            <w:shd w:val="clear" w:color="auto" w:fill="FFFFFF"/>
          </w:tcPr>
          <w:p w14:paraId="74F546F6" w14:textId="77777777" w:rsidR="00BB168F" w:rsidRPr="00721D28" w:rsidRDefault="00BB168F" w:rsidP="00BB168F">
            <w:pPr>
              <w:spacing w:line="480" w:lineRule="auto"/>
              <w:rPr>
                <w:rFonts w:cs="Times New Roman"/>
                <w:sz w:val="20"/>
                <w:szCs w:val="20"/>
              </w:rPr>
            </w:pPr>
            <w:r w:rsidRPr="00721D28">
              <w:rPr>
                <w:rFonts w:cs="Times New Roman"/>
                <w:sz w:val="20"/>
                <w:szCs w:val="20"/>
              </w:rPr>
              <w:t>Direct effect</w:t>
            </w:r>
          </w:p>
        </w:tc>
        <w:tc>
          <w:tcPr>
            <w:tcW w:w="0" w:type="auto"/>
            <w:tcBorders>
              <w:top w:val="nil"/>
              <w:left w:val="nil"/>
              <w:bottom w:val="nil"/>
              <w:right w:val="nil"/>
            </w:tcBorders>
            <w:shd w:val="clear" w:color="auto" w:fill="FFFFFF"/>
          </w:tcPr>
          <w:p w14:paraId="00B0335F" w14:textId="07DE8F32" w:rsidR="00BB168F" w:rsidRPr="00721D28" w:rsidRDefault="00BB168F" w:rsidP="00BB168F">
            <w:pPr>
              <w:spacing w:line="480" w:lineRule="auto"/>
              <w:rPr>
                <w:rFonts w:cs="Times New Roman"/>
                <w:sz w:val="20"/>
                <w:szCs w:val="20"/>
              </w:rPr>
            </w:pPr>
            <w:r>
              <w:rPr>
                <w:rFonts w:cs="Times New Roman"/>
                <w:sz w:val="20"/>
                <w:szCs w:val="20"/>
              </w:rPr>
              <w:t>.09</w:t>
            </w:r>
          </w:p>
        </w:tc>
        <w:tc>
          <w:tcPr>
            <w:tcW w:w="0" w:type="auto"/>
            <w:tcBorders>
              <w:top w:val="nil"/>
              <w:left w:val="nil"/>
              <w:bottom w:val="nil"/>
              <w:right w:val="nil"/>
            </w:tcBorders>
            <w:shd w:val="clear" w:color="auto" w:fill="FFFFFF"/>
          </w:tcPr>
          <w:p w14:paraId="02AF7B7D"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nil"/>
              <w:left w:val="nil"/>
              <w:bottom w:val="nil"/>
              <w:right w:val="nil"/>
            </w:tcBorders>
            <w:shd w:val="clear" w:color="auto" w:fill="FFFFFF"/>
          </w:tcPr>
          <w:p w14:paraId="212111D3" w14:textId="1189C5D2" w:rsidR="00BB168F" w:rsidRPr="00721D28" w:rsidRDefault="00BB168F" w:rsidP="00BB168F">
            <w:pPr>
              <w:spacing w:line="480" w:lineRule="auto"/>
              <w:rPr>
                <w:rFonts w:cs="Times New Roman"/>
                <w:sz w:val="20"/>
                <w:szCs w:val="20"/>
              </w:rPr>
            </w:pPr>
            <w:r>
              <w:rPr>
                <w:rFonts w:cs="Arial"/>
                <w:sz w:val="20"/>
                <w:szCs w:val="20"/>
              </w:rPr>
              <w:t>.024</w:t>
            </w:r>
            <w:r w:rsidRPr="00721D28">
              <w:rPr>
                <w:rFonts w:cs="Arial"/>
                <w:sz w:val="20"/>
                <w:szCs w:val="20"/>
              </w:rPr>
              <w:t>,</w:t>
            </w:r>
            <w:r>
              <w:rPr>
                <w:rFonts w:cs="Arial"/>
                <w:sz w:val="20"/>
                <w:szCs w:val="20"/>
              </w:rPr>
              <w:t xml:space="preserve"> .15</w:t>
            </w:r>
            <w:r w:rsidRPr="00721D28">
              <w:rPr>
                <w:rFonts w:cs="Arial"/>
                <w:sz w:val="20"/>
                <w:szCs w:val="20"/>
              </w:rPr>
              <w:t>0</w:t>
            </w:r>
          </w:p>
        </w:tc>
      </w:tr>
      <w:tr w:rsidR="00BB168F" w:rsidRPr="00F136B6" w14:paraId="49A8625D" w14:textId="77777777" w:rsidTr="00BB168F">
        <w:trPr>
          <w:trHeight w:val="300"/>
        </w:trPr>
        <w:tc>
          <w:tcPr>
            <w:tcW w:w="0" w:type="auto"/>
            <w:tcBorders>
              <w:top w:val="nil"/>
              <w:left w:val="nil"/>
              <w:bottom w:val="nil"/>
              <w:right w:val="nil"/>
            </w:tcBorders>
            <w:shd w:val="clear" w:color="auto" w:fill="FFFFFF"/>
          </w:tcPr>
          <w:p w14:paraId="2EB327DB" w14:textId="77777777" w:rsidR="00BB168F" w:rsidRPr="00721D28" w:rsidRDefault="00BB168F" w:rsidP="00BB168F">
            <w:pPr>
              <w:spacing w:line="480" w:lineRule="auto"/>
              <w:rPr>
                <w:rFonts w:cs="Times New Roman"/>
                <w:sz w:val="20"/>
                <w:szCs w:val="20"/>
              </w:rPr>
            </w:pPr>
            <w:r w:rsidRPr="00721D28">
              <w:rPr>
                <w:rFonts w:cs="Times New Roman"/>
                <w:sz w:val="20"/>
                <w:szCs w:val="20"/>
              </w:rPr>
              <w:t>Indirect effect</w:t>
            </w:r>
          </w:p>
        </w:tc>
        <w:tc>
          <w:tcPr>
            <w:tcW w:w="0" w:type="auto"/>
            <w:tcBorders>
              <w:top w:val="nil"/>
              <w:left w:val="nil"/>
              <w:bottom w:val="nil"/>
              <w:right w:val="nil"/>
            </w:tcBorders>
            <w:shd w:val="clear" w:color="auto" w:fill="FFFFFF"/>
          </w:tcPr>
          <w:p w14:paraId="2A0CBE4F" w14:textId="77777777" w:rsidR="00BB168F" w:rsidRPr="00721D28" w:rsidRDefault="00BB168F" w:rsidP="00BB168F">
            <w:pPr>
              <w:spacing w:line="480" w:lineRule="auto"/>
              <w:rPr>
                <w:rFonts w:cs="Times New Roman"/>
                <w:sz w:val="20"/>
                <w:szCs w:val="20"/>
              </w:rPr>
            </w:pPr>
            <w:r w:rsidRPr="00721D28">
              <w:rPr>
                <w:rFonts w:cs="Times New Roman"/>
                <w:sz w:val="20"/>
                <w:szCs w:val="20"/>
              </w:rPr>
              <w:t>.03</w:t>
            </w:r>
          </w:p>
        </w:tc>
        <w:tc>
          <w:tcPr>
            <w:tcW w:w="0" w:type="auto"/>
            <w:tcBorders>
              <w:top w:val="nil"/>
              <w:left w:val="nil"/>
              <w:bottom w:val="nil"/>
              <w:right w:val="nil"/>
            </w:tcBorders>
            <w:shd w:val="clear" w:color="auto" w:fill="FFFFFF"/>
          </w:tcPr>
          <w:p w14:paraId="45EDB24E" w14:textId="77777777" w:rsidR="00BB168F" w:rsidRPr="00721D28" w:rsidRDefault="00BB168F" w:rsidP="00BB168F">
            <w:pPr>
              <w:spacing w:line="480" w:lineRule="auto"/>
              <w:rPr>
                <w:rFonts w:cs="Times New Roman"/>
                <w:sz w:val="20"/>
                <w:szCs w:val="20"/>
              </w:rPr>
            </w:pPr>
            <w:r w:rsidRPr="00721D28">
              <w:rPr>
                <w:rFonts w:cs="Times New Roman"/>
                <w:sz w:val="20"/>
                <w:szCs w:val="20"/>
              </w:rPr>
              <w:t>.02</w:t>
            </w:r>
          </w:p>
        </w:tc>
        <w:tc>
          <w:tcPr>
            <w:tcW w:w="0" w:type="auto"/>
            <w:tcBorders>
              <w:top w:val="nil"/>
              <w:left w:val="nil"/>
              <w:bottom w:val="nil"/>
              <w:right w:val="nil"/>
            </w:tcBorders>
            <w:shd w:val="clear" w:color="auto" w:fill="FFFFFF"/>
          </w:tcPr>
          <w:p w14:paraId="4ADE351C" w14:textId="43A68404" w:rsidR="00BB168F" w:rsidRPr="00721D28" w:rsidRDefault="00BB168F" w:rsidP="00BB168F">
            <w:pPr>
              <w:spacing w:line="480" w:lineRule="auto"/>
              <w:rPr>
                <w:rFonts w:cs="Times New Roman"/>
                <w:sz w:val="20"/>
                <w:szCs w:val="20"/>
              </w:rPr>
            </w:pPr>
            <w:r>
              <w:rPr>
                <w:rFonts w:cs="Arial"/>
                <w:sz w:val="20"/>
                <w:szCs w:val="20"/>
              </w:rPr>
              <w:t>.005</w:t>
            </w:r>
            <w:r w:rsidRPr="00721D28">
              <w:rPr>
                <w:rFonts w:cs="Arial"/>
                <w:sz w:val="20"/>
                <w:szCs w:val="20"/>
              </w:rPr>
              <w:t>, .0</w:t>
            </w:r>
            <w:r>
              <w:rPr>
                <w:rFonts w:cs="Arial"/>
                <w:sz w:val="20"/>
                <w:szCs w:val="20"/>
              </w:rPr>
              <w:t>71</w:t>
            </w:r>
          </w:p>
        </w:tc>
      </w:tr>
    </w:tbl>
    <w:p w14:paraId="4C595DD8" w14:textId="77777777" w:rsidR="00BB168F" w:rsidRDefault="00BB168F" w:rsidP="00BB168F">
      <w:pPr>
        <w:spacing w:line="480" w:lineRule="auto"/>
        <w:rPr>
          <w:rFonts w:cs="Times New Roman"/>
          <w:i/>
        </w:rPr>
      </w:pPr>
    </w:p>
    <w:p w14:paraId="6987BCD5" w14:textId="77777777" w:rsidR="00BB168F" w:rsidRDefault="00BB168F" w:rsidP="00BB168F"/>
    <w:p w14:paraId="3E2E704F" w14:textId="77777777" w:rsidR="00BB168F" w:rsidRDefault="00BB168F" w:rsidP="007E669E"/>
    <w:p w14:paraId="0892774F" w14:textId="77777777" w:rsidR="007E669E" w:rsidRDefault="007E669E" w:rsidP="00F03422"/>
    <w:sectPr w:rsidR="007E669E" w:rsidSect="00CE1B0F">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roid Sans Fallbac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22"/>
    <w:rsid w:val="006B7D3E"/>
    <w:rsid w:val="007E669E"/>
    <w:rsid w:val="008C3734"/>
    <w:rsid w:val="008E0567"/>
    <w:rsid w:val="00BB168F"/>
    <w:rsid w:val="00CE1B0F"/>
    <w:rsid w:val="00D24BC1"/>
    <w:rsid w:val="00D31F3B"/>
    <w:rsid w:val="00F034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96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7D3E"/>
    <w:pPr>
      <w:suppressAutoHyphens/>
    </w:pPr>
    <w:rPr>
      <w:rFonts w:ascii="Cambria" w:eastAsia="Droid Sans Fallback" w:hAnsi="Cambria" w:cs="Cambria"/>
      <w:color w:val="00000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B7D3E"/>
    <w:pPr>
      <w:suppressAutoHyphens/>
    </w:pPr>
    <w:rPr>
      <w:rFonts w:ascii="Cambria" w:eastAsia="Droid Sans Fallback" w:hAnsi="Cambria" w:cs="Cambria"/>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758</Words>
  <Characters>4327</Characters>
  <Application>Microsoft Macintosh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Newson</dc:creator>
  <cp:keywords/>
  <dc:description/>
  <cp:lastModifiedBy>Martha Newson</cp:lastModifiedBy>
  <cp:revision>3</cp:revision>
  <dcterms:created xsi:type="dcterms:W3CDTF">2016-07-03T10:33:00Z</dcterms:created>
  <dcterms:modified xsi:type="dcterms:W3CDTF">2016-07-03T14:12:00Z</dcterms:modified>
</cp:coreProperties>
</file>