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40" w:rsidRDefault="00525940" w:rsidP="00525940">
      <w:pPr>
        <w:autoSpaceDE w:val="0"/>
        <w:autoSpaceDN w:val="0"/>
        <w:adjustRightInd w:val="0"/>
        <w:ind w:left="1134" w:hanging="1134"/>
        <w:jc w:val="center"/>
      </w:pPr>
      <w:r w:rsidRPr="00800206">
        <w:rPr>
          <w:noProof/>
          <w:lang w:val="en-US" w:eastAsia="en-US"/>
        </w:rPr>
        <w:drawing>
          <wp:inline distT="0" distB="0" distL="0" distR="0" wp14:anchorId="0B49E410" wp14:editId="2CBEFF59">
            <wp:extent cx="5995670" cy="5831440"/>
            <wp:effectExtent l="0" t="0" r="0" b="10795"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58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40" w:rsidRPr="006151AD" w:rsidRDefault="00525940" w:rsidP="00525940">
      <w:pPr>
        <w:ind w:left="980" w:hanging="980"/>
        <w:jc w:val="both"/>
        <w:rPr>
          <w:b/>
          <w:sz w:val="22"/>
          <w:szCs w:val="22"/>
          <w:lang w:val="en-US"/>
        </w:rPr>
      </w:pPr>
      <w:r w:rsidRPr="00D67E50">
        <w:rPr>
          <w:sz w:val="20"/>
          <w:szCs w:val="20"/>
          <w:lang w:val="en-US"/>
        </w:rPr>
        <w:t xml:space="preserve">SM Figure 3- Rarefaction analysis showing the number of expected phylotypes associated to sugarcane fungal </w:t>
      </w:r>
      <w:r w:rsidRPr="006151AD">
        <w:rPr>
          <w:sz w:val="20"/>
          <w:szCs w:val="20"/>
          <w:lang w:val="en-US"/>
        </w:rPr>
        <w:t xml:space="preserve">community, for the </w:t>
      </w:r>
      <w:r>
        <w:rPr>
          <w:sz w:val="20"/>
          <w:szCs w:val="20"/>
          <w:lang w:val="en-US"/>
        </w:rPr>
        <w:t>different</w:t>
      </w:r>
      <w:r w:rsidRPr="006151AD">
        <w:rPr>
          <w:sz w:val="20"/>
          <w:szCs w:val="20"/>
          <w:lang w:val="en-US"/>
        </w:rPr>
        <w:t xml:space="preserve"> levels of similarity </w:t>
      </w:r>
      <w:r w:rsidRPr="006151AD">
        <w:rPr>
          <w:sz w:val="20"/>
          <w:szCs w:val="20"/>
          <w:lang w:val="en-US" w:eastAsia="en-US"/>
        </w:rPr>
        <w:t xml:space="preserve">(100%, 99%, 97% and 95%) </w:t>
      </w:r>
      <w:r w:rsidRPr="006151AD">
        <w:rPr>
          <w:sz w:val="20"/>
          <w:szCs w:val="20"/>
          <w:lang w:val="en-US"/>
        </w:rPr>
        <w:t xml:space="preserve">of </w:t>
      </w:r>
      <w:r w:rsidRPr="006151AD">
        <w:rPr>
          <w:sz w:val="20"/>
          <w:szCs w:val="20"/>
          <w:lang w:val="en-US" w:eastAsia="en-US"/>
        </w:rPr>
        <w:t>ITS1-5,8S-ITS2 sequence</w:t>
      </w:r>
      <w:r w:rsidRPr="006151AD">
        <w:rPr>
          <w:sz w:val="20"/>
          <w:szCs w:val="20"/>
          <w:lang w:val="en-US"/>
        </w:rPr>
        <w:t>. (</w:t>
      </w:r>
      <w:r w:rsidRPr="006151AD">
        <w:rPr>
          <w:b/>
          <w:sz w:val="20"/>
          <w:szCs w:val="20"/>
          <w:lang w:val="en-US"/>
        </w:rPr>
        <w:t>a</w:t>
      </w:r>
      <w:r w:rsidRPr="006151AD">
        <w:rPr>
          <w:sz w:val="20"/>
          <w:szCs w:val="20"/>
          <w:lang w:val="en-US"/>
        </w:rPr>
        <w:t>) Compar</w:t>
      </w:r>
      <w:r>
        <w:rPr>
          <w:sz w:val="20"/>
          <w:szCs w:val="20"/>
          <w:lang w:val="en-US"/>
        </w:rPr>
        <w:t xml:space="preserve">ison between the expected </w:t>
      </w:r>
      <w:r w:rsidRPr="006151AD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umber of phylotype for endophytic and root fungal population;</w:t>
      </w:r>
      <w:r w:rsidRPr="006151AD">
        <w:rPr>
          <w:sz w:val="20"/>
          <w:szCs w:val="20"/>
          <w:lang w:val="en-US"/>
        </w:rPr>
        <w:t xml:space="preserve"> (</w:t>
      </w:r>
      <w:r w:rsidRPr="006151AD">
        <w:rPr>
          <w:b/>
          <w:sz w:val="20"/>
          <w:szCs w:val="20"/>
          <w:lang w:val="en-US"/>
        </w:rPr>
        <w:t>b</w:t>
      </w:r>
      <w:r w:rsidRPr="006151AD">
        <w:rPr>
          <w:sz w:val="20"/>
          <w:szCs w:val="20"/>
          <w:lang w:val="en-US"/>
        </w:rPr>
        <w:t>) N</w:t>
      </w:r>
      <w:r>
        <w:rPr>
          <w:sz w:val="20"/>
          <w:szCs w:val="20"/>
          <w:lang w:val="en-US"/>
        </w:rPr>
        <w:t xml:space="preserve">umber of phylotype expected for all fungal community associated to sugarcane </w:t>
      </w:r>
      <w:r w:rsidRPr="006151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 xml:space="preserve">root endophyte </w:t>
      </w:r>
      <w:r w:rsidRPr="006151AD"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  <w:lang w:val="en-US"/>
        </w:rPr>
        <w:t>rhizosphere fungi</w:t>
      </w:r>
      <w:r w:rsidRPr="006151AD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.</w:t>
      </w:r>
    </w:p>
    <w:p w:rsidR="00525940" w:rsidRPr="00D67E50" w:rsidRDefault="00525940" w:rsidP="00525940">
      <w:pPr>
        <w:spacing w:line="480" w:lineRule="auto"/>
        <w:jc w:val="both"/>
        <w:rPr>
          <w:b/>
          <w:sz w:val="22"/>
          <w:szCs w:val="22"/>
          <w:lang w:val="en-US"/>
        </w:rPr>
      </w:pPr>
    </w:p>
    <w:p w:rsidR="008A544D" w:rsidRDefault="008A544D">
      <w:bookmarkStart w:id="0" w:name="_GoBack"/>
      <w:bookmarkEnd w:id="0"/>
    </w:p>
    <w:sectPr w:rsidR="008A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6"/>
    <w:rsid w:val="003755CD"/>
    <w:rsid w:val="00525940"/>
    <w:rsid w:val="007116A6"/>
    <w:rsid w:val="008A544D"/>
    <w:rsid w:val="00995B9E"/>
    <w:rsid w:val="009A1553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3F0A"/>
  <w15:chartTrackingRefBased/>
  <w15:docId w15:val="{2FDA43FC-1B45-4812-9540-7DB6D9E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2016-07-05T13:47:00Z</dcterms:created>
  <dcterms:modified xsi:type="dcterms:W3CDTF">2016-07-05T13:47:00Z</dcterms:modified>
</cp:coreProperties>
</file>