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F410" w14:textId="77777777" w:rsidR="00CC439D" w:rsidRDefault="00CC439D" w:rsidP="00CC439D">
      <w:pPr>
        <w:pStyle w:val="Heading1"/>
        <w:rPr>
          <w:rFonts w:ascii="Times New Roman" w:hAnsi="Times New Roman" w:cs="Times New Roman"/>
          <w:color w:val="auto"/>
        </w:rPr>
      </w:pPr>
      <w:r w:rsidRPr="007F5748">
        <w:rPr>
          <w:rFonts w:ascii="Times New Roman" w:hAnsi="Times New Roman" w:cs="Times New Roman"/>
          <w:color w:val="auto"/>
        </w:rPr>
        <w:t xml:space="preserve">S3 </w:t>
      </w:r>
      <w:r w:rsidR="000578E3">
        <w:rPr>
          <w:rFonts w:ascii="Times New Roman" w:hAnsi="Times New Roman" w:cs="Times New Roman"/>
          <w:color w:val="auto"/>
        </w:rPr>
        <w:t>File</w:t>
      </w:r>
      <w:bookmarkStart w:id="0" w:name="_GoBack"/>
      <w:r w:rsidR="000578E3">
        <w:rPr>
          <w:rFonts w:ascii="Times New Roman" w:hAnsi="Times New Roman" w:cs="Times New Roman"/>
          <w:color w:val="auto"/>
        </w:rPr>
        <w:t xml:space="preserve">. </w:t>
      </w:r>
      <w:r w:rsidRPr="007F5748">
        <w:rPr>
          <w:rFonts w:ascii="Times New Roman" w:hAnsi="Times New Roman" w:cs="Times New Roman"/>
          <w:color w:val="auto"/>
        </w:rPr>
        <w:t>Detailed Notation</w:t>
      </w:r>
      <w:r w:rsidR="000578E3">
        <w:rPr>
          <w:rFonts w:ascii="Times New Roman" w:hAnsi="Times New Roman" w:cs="Times New Roman"/>
          <w:color w:val="auto"/>
        </w:rPr>
        <w:t>.</w:t>
      </w:r>
      <w:bookmarkEnd w:id="0"/>
    </w:p>
    <w:p w14:paraId="0E9DE48E" w14:textId="77777777" w:rsidR="00CC439D" w:rsidRPr="007F5748" w:rsidRDefault="00CC439D" w:rsidP="00CC439D"/>
    <w:p w14:paraId="5A55CDC9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run four broad sets of model specifications: (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a dynamic panel model that defines the vector of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as endogenous; (ii)</w:t>
      </w:r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institution-field</w:t>
      </w:r>
      <w:r w:rsidRPr="009A3083">
        <w:rPr>
          <w:rFonts w:ascii="Times New Roman" w:hAnsi="Times New Roman" w:cs="Times New Roman"/>
          <w:sz w:val="22"/>
          <w:szCs w:val="22"/>
        </w:rPr>
        <w:t xml:space="preserve"> and year fixed effects (Eq.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A308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; (iii) </w:t>
      </w:r>
      <w:r w:rsidRPr="009A3083">
        <w:rPr>
          <w:rFonts w:ascii="Times New Roman" w:hAnsi="Times New Roman" w:cs="Times New Roman"/>
          <w:sz w:val="22"/>
          <w:szCs w:val="22"/>
        </w:rPr>
        <w:t xml:space="preserve">pooled OLS with </w:t>
      </w:r>
      <w:r>
        <w:rPr>
          <w:rFonts w:ascii="Times New Roman" w:hAnsi="Times New Roman" w:cs="Times New Roman"/>
          <w:sz w:val="22"/>
          <w:szCs w:val="22"/>
        </w:rPr>
        <w:t>the inclusion of two</w:t>
      </w:r>
      <w:r w:rsidRPr="009A3083">
        <w:rPr>
          <w:rFonts w:ascii="Times New Roman" w:hAnsi="Times New Roman" w:cs="Times New Roman"/>
          <w:sz w:val="22"/>
          <w:szCs w:val="22"/>
        </w:rPr>
        <w:t xml:space="preserve"> lagged </w:t>
      </w:r>
      <w:r>
        <w:rPr>
          <w:rFonts w:ascii="Times New Roman" w:hAnsi="Times New Roman" w:cs="Times New Roman"/>
          <w:sz w:val="22"/>
          <w:szCs w:val="22"/>
        </w:rPr>
        <w:t xml:space="preserve">logged </w:t>
      </w:r>
      <w:r w:rsidRPr="009A3083">
        <w:rPr>
          <w:rFonts w:ascii="Times New Roman" w:hAnsi="Times New Roman" w:cs="Times New Roman"/>
          <w:sz w:val="22"/>
          <w:szCs w:val="22"/>
        </w:rPr>
        <w:t>dependent variable</w:t>
      </w:r>
      <w:r>
        <w:rPr>
          <w:rFonts w:ascii="Times New Roman" w:hAnsi="Times New Roman" w:cs="Times New Roman"/>
          <w:sz w:val="22"/>
          <w:szCs w:val="22"/>
        </w:rPr>
        <w:t xml:space="preserve">s: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int-2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083">
        <w:rPr>
          <w:rFonts w:ascii="Times New Roman" w:hAnsi="Times New Roman" w:cs="Times New Roman"/>
          <w:sz w:val="22"/>
          <w:szCs w:val="22"/>
        </w:rPr>
        <w:t xml:space="preserve">(Eq.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A308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where the standard errors are clustered at the field level; and (iv) a dynamic panel model that defines the vector of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as predetermined rather than as endogenous. </w:t>
      </w:r>
      <w:r w:rsidRPr="00360F96">
        <w:rPr>
          <w:rFonts w:ascii="Times New Roman" w:hAnsi="Times New Roman" w:cs="Times New Roman"/>
          <w:i/>
          <w:sz w:val="22"/>
          <w:szCs w:val="22"/>
        </w:rPr>
        <w:t>All funding sources are estimated in log form</w:t>
      </w:r>
      <w:r>
        <w:rPr>
          <w:rFonts w:ascii="Times New Roman" w:hAnsi="Times New Roman" w:cs="Times New Roman"/>
          <w:i/>
          <w:sz w:val="22"/>
          <w:szCs w:val="22"/>
        </w:rPr>
        <w:t xml:space="preserve"> for the models listed below</w:t>
      </w:r>
      <w:r w:rsidRPr="00360F96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All the equations rely on the follow indices: </w:t>
      </w:r>
      <w:proofErr w:type="spellStart"/>
      <w:r w:rsidRPr="008F7EDF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denotes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field, </w:t>
      </w:r>
      <w:r w:rsidRPr="008F7EDF">
        <w:rPr>
          <w:rFonts w:ascii="Times New Roman" w:hAnsi="Times New Roman" w:cs="Times New Roman"/>
          <w:i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denotes the institution, and </w:t>
      </w:r>
      <w:r w:rsidRPr="008F7EDF">
        <w:rPr>
          <w:rFonts w:ascii="Times New Roman" w:hAnsi="Times New Roman" w:cs="Times New Roman"/>
          <w:i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denotes the year. The full notation for each set of models is detailed below for each outcome – state &amp; local, nonprofit, and industry R&amp;D. </w:t>
      </w:r>
    </w:p>
    <w:p w14:paraId="28C48CAF" w14:textId="77777777" w:rsidR="00CC439D" w:rsidRPr="00F842EA" w:rsidRDefault="00CC439D" w:rsidP="00CC439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Model Specification I: </w:t>
      </w:r>
      <w:r w:rsidRPr="00F842EA">
        <w:rPr>
          <w:rFonts w:ascii="Times New Roman" w:hAnsi="Times New Roman" w:cs="Times New Roman"/>
          <w:b/>
          <w:sz w:val="22"/>
          <w:szCs w:val="22"/>
        </w:rPr>
        <w:t>Primary Dynamic Panel Model</w:t>
      </w:r>
      <w:r>
        <w:rPr>
          <w:rFonts w:ascii="Times New Roman" w:hAnsi="Times New Roman" w:cs="Times New Roman"/>
          <w:b/>
          <w:sz w:val="22"/>
          <w:szCs w:val="22"/>
        </w:rPr>
        <w:t xml:space="preserve"> (Detailed Notation of Eq. 1)</w:t>
      </w:r>
    </w:p>
    <w:p w14:paraId="1755E84C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A3083">
        <w:rPr>
          <w:rFonts w:ascii="Times New Roman" w:hAnsi="Times New Roman" w:cs="Times New Roman"/>
          <w:sz w:val="22"/>
          <w:szCs w:val="22"/>
        </w:rPr>
        <w:t>Equation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A, B, and C present detailed notation for the primary dynamic panel model for the three outcomes: state and local, nonprofit, and industry R&amp;D, respectively. Equations A.1 - A.5, B.1 – B.5, and C.1 – C.5</w:t>
      </w:r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clarify the estimations for each set of instruments (where the instrument is denoted by </w:t>
      </w:r>
      <w:r w:rsidRPr="00AE709D">
        <w:rPr>
          <w:rFonts w:ascii="Times New Roman" w:hAnsi="Times New Roman" w:cs="Times New Roman"/>
          <w:i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) corresponding to Equations A – C, respectively. We present the functional relationships for each set in turn. For the first outcome, state and local R&amp;D, we estimate Equations A and A.1 – A.5 as follows: </w:t>
      </w:r>
    </w:p>
    <w:p w14:paraId="55BD7377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Nonprofi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Industry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Other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="00CC439D"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037D7C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00F1F569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5D607E2E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59D59E07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A.1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731C4663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A.2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1EC5279F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A.3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(Nonprofit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0C8DC8B8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A.4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(Industry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nt</m:t>
              </m:r>
            </m:sub>
          </m:sSub>
        </m:oMath>
      </m:oMathPara>
    </w:p>
    <w:p w14:paraId="3659F909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A.5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34B39EF8" w14:textId="77777777" w:rsidR="00CC439D" w:rsidRDefault="00CC439D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9E65B9F" w14:textId="77777777" w:rsidR="00CC439D" w:rsidRDefault="00CC439D" w:rsidP="00CC43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 xml:space="preserve">), thus each regressor is instrumented with multiple lags. As discussed in the manuscript, endogenous variables are lagged at least two periods as denoted by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>
        <w:rPr>
          <w:rFonts w:ascii="Times New Roman" w:hAnsi="Times New Roman" w:cs="Times New Roman"/>
          <w:sz w:val="22"/>
          <w:szCs w:val="22"/>
        </w:rPr>
        <w:t xml:space="preserve">, while predetermined variables, in this case Federal R&amp;D, are lagged at least one period as denoted by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555C033" w14:textId="77777777" w:rsidR="00CC439D" w:rsidRDefault="00CC439D" w:rsidP="00CC439D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 second outcome, nonprofit R&amp;D, we estimate Equations B and B.1 – B.5 as follows:</w:t>
      </w:r>
    </w:p>
    <w:p w14:paraId="05BB2B6A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Other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="00CC439D"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7D2E89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756F4456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489DA023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62153328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B.1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62587A91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B.2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7763023C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B.3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(State &amp; Local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2C59B7C7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B.4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(Industry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5int</m:t>
              </m:r>
            </m:sub>
          </m:sSub>
        </m:oMath>
      </m:oMathPara>
    </w:p>
    <w:p w14:paraId="08EC0A10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B.5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624AC733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9C8E2FD" w14:textId="77777777" w:rsidR="00CC439D" w:rsidRDefault="00CC439D" w:rsidP="00CC43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AB90097" w14:textId="77777777" w:rsidR="00CC439D" w:rsidRDefault="00CC439D" w:rsidP="00CC439D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the third outcome, industry R&amp;D, we estimate Equations C and C.1 – C.5 as follows:</w:t>
      </w:r>
    </w:p>
    <w:p w14:paraId="0658844A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C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Other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="00CC439D"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D7BFC9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4BE53EA3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34A0CB08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1799C741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017DB7D2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4F01B766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(State &amp; Local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0FE5A22B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(Nonprofit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5int</m:t>
              </m:r>
            </m:sub>
          </m:sSub>
        </m:oMath>
      </m:oMathPara>
    </w:p>
    <w:p w14:paraId="778B0FF4" w14:textId="77777777" w:rsidR="00CC439D" w:rsidRPr="009A3083" w:rsidRDefault="00701163" w:rsidP="00CC43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2CEFF6A8" w14:textId="77777777" w:rsidR="00CC439D" w:rsidRDefault="00CC439D" w:rsidP="00CC43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CD65DFB" w14:textId="77777777" w:rsidR="00CC439D" w:rsidRPr="00F842EA" w:rsidRDefault="00CC439D" w:rsidP="00CC439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Model Specification II: </w:t>
      </w:r>
      <w:r w:rsidRPr="00F842EA">
        <w:rPr>
          <w:rFonts w:ascii="Times New Roman" w:hAnsi="Times New Roman" w:cs="Times New Roman"/>
          <w:b/>
          <w:sz w:val="22"/>
          <w:szCs w:val="22"/>
        </w:rPr>
        <w:t>Fixed Effects Models</w:t>
      </w:r>
      <w:r>
        <w:rPr>
          <w:rFonts w:ascii="Times New Roman" w:hAnsi="Times New Roman" w:cs="Times New Roman"/>
          <w:b/>
          <w:sz w:val="22"/>
          <w:szCs w:val="22"/>
        </w:rPr>
        <w:t xml:space="preserve"> (Detailed Notation of Eq. 2)</w:t>
      </w:r>
    </w:p>
    <w:p w14:paraId="16E01C96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Equations D, E, and F present the detailed notation for the institution-field and year fixed effects model (Eq. 2) with the three respective outcomes: state &amp; local, nonprofits, and industry R&amp;D.</w:t>
      </w:r>
    </w:p>
    <w:p w14:paraId="2EB55506" w14:textId="77777777" w:rsidR="00CC439D" w:rsidRPr="00465E2F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D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7D8B994C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F84FBCE" w14:textId="77777777" w:rsidR="00CC439D" w:rsidRPr="00465E2F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(E)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5BBD1023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20E3C1" w14:textId="77777777" w:rsidR="00CC439D" w:rsidRPr="00465E2F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(F)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2BCE6989" w14:textId="77777777" w:rsidR="00CC439D" w:rsidRPr="009A3083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B38184" w14:textId="77777777" w:rsidR="00CC439D" w:rsidRPr="000C79E5" w:rsidRDefault="00CC439D" w:rsidP="00CC439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Model Specification III: </w:t>
      </w:r>
      <w:r w:rsidRPr="000C79E5">
        <w:rPr>
          <w:rFonts w:ascii="Times New Roman" w:hAnsi="Times New Roman" w:cs="Times New Roman"/>
          <w:b/>
          <w:sz w:val="22"/>
          <w:szCs w:val="22"/>
        </w:rPr>
        <w:t>Pooled OLS with inclusion of lagged</w:t>
      </w:r>
      <w:r>
        <w:rPr>
          <w:rFonts w:ascii="Times New Roman" w:hAnsi="Times New Roman" w:cs="Times New Roman"/>
          <w:b/>
          <w:sz w:val="22"/>
          <w:szCs w:val="22"/>
        </w:rPr>
        <w:t xml:space="preserve"> logged</w:t>
      </w:r>
      <w:r w:rsidRPr="000C79E5">
        <w:rPr>
          <w:rFonts w:ascii="Times New Roman" w:hAnsi="Times New Roman" w:cs="Times New Roman"/>
          <w:b/>
          <w:sz w:val="22"/>
          <w:szCs w:val="22"/>
        </w:rPr>
        <w:t xml:space="preserve"> dependent variables</w:t>
      </w:r>
      <w:r>
        <w:rPr>
          <w:rFonts w:ascii="Times New Roman" w:hAnsi="Times New Roman" w:cs="Times New Roman"/>
          <w:b/>
          <w:sz w:val="22"/>
          <w:szCs w:val="22"/>
        </w:rPr>
        <w:t xml:space="preserve"> (Detailed Notation of Eq. 3)</w:t>
      </w:r>
    </w:p>
    <w:p w14:paraId="097C6924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Equations G, H, and I present the detailed notation for the </w:t>
      </w:r>
      <w:r w:rsidRPr="009A3083">
        <w:rPr>
          <w:rFonts w:ascii="Times New Roman" w:hAnsi="Times New Roman" w:cs="Times New Roman"/>
          <w:sz w:val="22"/>
          <w:szCs w:val="22"/>
        </w:rPr>
        <w:t>pooled OLS</w:t>
      </w:r>
      <w:r>
        <w:rPr>
          <w:rFonts w:ascii="Times New Roman" w:hAnsi="Times New Roman" w:cs="Times New Roman"/>
          <w:sz w:val="22"/>
          <w:szCs w:val="22"/>
        </w:rPr>
        <w:t xml:space="preserve"> model</w:t>
      </w:r>
      <w:r w:rsidRPr="009A3083">
        <w:rPr>
          <w:rFonts w:ascii="Times New Roman" w:hAnsi="Times New Roman" w:cs="Times New Roman"/>
          <w:sz w:val="22"/>
          <w:szCs w:val="22"/>
        </w:rPr>
        <w:t xml:space="preserve"> with </w:t>
      </w:r>
      <w:r>
        <w:rPr>
          <w:rFonts w:ascii="Times New Roman" w:hAnsi="Times New Roman" w:cs="Times New Roman"/>
          <w:sz w:val="22"/>
          <w:szCs w:val="22"/>
        </w:rPr>
        <w:t>the inclusion of two</w:t>
      </w:r>
      <w:r w:rsidRPr="009A3083">
        <w:rPr>
          <w:rFonts w:ascii="Times New Roman" w:hAnsi="Times New Roman" w:cs="Times New Roman"/>
          <w:sz w:val="22"/>
          <w:szCs w:val="22"/>
        </w:rPr>
        <w:t xml:space="preserve"> lagged </w:t>
      </w:r>
      <w:r>
        <w:rPr>
          <w:rFonts w:ascii="Times New Roman" w:hAnsi="Times New Roman" w:cs="Times New Roman"/>
          <w:sz w:val="22"/>
          <w:szCs w:val="22"/>
        </w:rPr>
        <w:t xml:space="preserve">logged </w:t>
      </w:r>
      <w:r w:rsidRPr="009A3083">
        <w:rPr>
          <w:rFonts w:ascii="Times New Roman" w:hAnsi="Times New Roman" w:cs="Times New Roman"/>
          <w:sz w:val="22"/>
          <w:szCs w:val="22"/>
        </w:rPr>
        <w:t>dependent variable</w:t>
      </w:r>
      <w:r>
        <w:rPr>
          <w:rFonts w:ascii="Times New Roman" w:hAnsi="Times New Roman" w:cs="Times New Roman"/>
          <w:sz w:val="22"/>
          <w:szCs w:val="22"/>
        </w:rPr>
        <w:t xml:space="preserve">s: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int-2</m:t>
            </m:r>
          </m:sub>
        </m:sSub>
      </m:oMath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3083">
        <w:rPr>
          <w:rFonts w:ascii="Times New Roman" w:hAnsi="Times New Roman" w:cs="Times New Roman"/>
          <w:sz w:val="22"/>
          <w:szCs w:val="22"/>
        </w:rPr>
        <w:t xml:space="preserve">(Eq.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A308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with the three respective outcomes: state &amp; local, nonprofits, and industry R&amp;D.</w:t>
      </w:r>
    </w:p>
    <w:p w14:paraId="04DA48CC" w14:textId="77777777" w:rsidR="00CC439D" w:rsidRPr="00465E2F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G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State &amp; Local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Federal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State &amp; Local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nt-1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State &amp; Local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int-2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Nonprofit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Industry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Other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45276EDC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4D4C2F8" w14:textId="77777777" w:rsidR="00CC439D" w:rsidRPr="00465E2F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Nonprofit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Federal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Nonprofit 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int-1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Nonprofit 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int-2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State &amp; Local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Industry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Other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41485DCA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042E2FB" w14:textId="77777777" w:rsidR="00CC439D" w:rsidRPr="00465E2F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Industry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Federal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Industry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int-1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Industry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int-2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Nonprofit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State &amp; Local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Other R&amp;D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int</m:t>
                  </m:r>
                </m:sub>
              </m:sSub>
            </m:e>
          </m:d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Year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</m:oMath>
      </m:oMathPara>
    </w:p>
    <w:p w14:paraId="710A6D6E" w14:textId="77777777" w:rsidR="00CC439D" w:rsidRDefault="00CC439D" w:rsidP="00CC439D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150248" w14:textId="77777777" w:rsidR="00CC439D" w:rsidRPr="005D7313" w:rsidRDefault="00CC439D" w:rsidP="00CC439D">
      <w:pPr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7313">
        <w:rPr>
          <w:rFonts w:ascii="Times New Roman" w:hAnsi="Times New Roman" w:cs="Times New Roman"/>
          <w:b/>
          <w:sz w:val="22"/>
          <w:szCs w:val="22"/>
        </w:rPr>
        <w:t xml:space="preserve">Model Specification IV: Alternate Dynamic Panel Model </w:t>
      </w:r>
      <w:r>
        <w:rPr>
          <w:rFonts w:ascii="Times New Roman" w:hAnsi="Times New Roman" w:cs="Times New Roman"/>
          <w:b/>
          <w:sz w:val="22"/>
          <w:szCs w:val="22"/>
        </w:rPr>
        <w:t>(Detailed Notation of Eq. 4)</w:t>
      </w:r>
    </w:p>
    <w:p w14:paraId="19055E99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A3083">
        <w:rPr>
          <w:rFonts w:ascii="Times New Roman" w:hAnsi="Times New Roman" w:cs="Times New Roman"/>
          <w:sz w:val="22"/>
          <w:szCs w:val="22"/>
        </w:rPr>
        <w:t>Equation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J, K, and L present detailed notation for dynamic panel model (Eq. 4) with the adjusted instrument specification for the set of non-federal </w:t>
      </w:r>
      <w:proofErr w:type="spellStart"/>
      <w:r>
        <w:rPr>
          <w:rFonts w:ascii="Times New Roman" w:hAnsi="Times New Roman" w:cs="Times New Roman"/>
          <w:sz w:val="22"/>
          <w:szCs w:val="22"/>
        </w:rPr>
        <w:t>regressors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the three outcomes state &amp; local, nonprofit, and industry, respectively. Equations J.1 - J.5, K.1 – K.5, and L.1 – L.5</w:t>
      </w:r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clarify the estimations for each set of instruments (where the instrument is denoted by </w:t>
      </w:r>
      <w:r w:rsidRPr="00AE709D">
        <w:rPr>
          <w:rFonts w:ascii="Times New Roman" w:hAnsi="Times New Roman" w:cs="Times New Roman"/>
          <w:i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) for Equations J, K and L, respectively. </w:t>
      </w:r>
    </w:p>
    <w:p w14:paraId="7E0AD045" w14:textId="77777777" w:rsidR="00CC439D" w:rsidRDefault="00CC439D" w:rsidP="00CC439D">
      <w:pPr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estimate Equations J and J.1 – J.5 as follows: </w:t>
      </w:r>
    </w:p>
    <w:p w14:paraId="7FE4EC36" w14:textId="77777777" w:rsidR="00CC439D" w:rsidRDefault="00CC439D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(J)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</m:t>
            </m:r>
            <m:r>
              <w:rPr>
                <w:rFonts w:ascii="Cambria Math" w:hAnsi="Cambria Math" w:cs="Times New Roman"/>
                <w:sz w:val="22"/>
                <w:szCs w:val="22"/>
              </w:rPr>
              <m:t>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Nonprofit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Industry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∆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Other R&amp;D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int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46CB48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12F13FC8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4C289F17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4D6C217A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J.1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484D2348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J.2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524F5274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J.3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(Nonprofit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481B090D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J.4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(Industry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5int</m:t>
              </m:r>
            </m:sub>
          </m:sSub>
        </m:oMath>
      </m:oMathPara>
    </w:p>
    <w:p w14:paraId="50371A8D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J.5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6D028376" w14:textId="77777777" w:rsidR="00CC439D" w:rsidRDefault="00CC439D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47A49D2" w14:textId="77777777" w:rsidR="00CC439D" w:rsidRDefault="00CC439D" w:rsidP="00CC439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>), thus each regressor is instrumented with multiple lags. We estimate Equations K and K.1 – K.5 as follows:</w:t>
      </w:r>
    </w:p>
    <w:p w14:paraId="326EABD2" w14:textId="77777777" w:rsidR="00CC439D" w:rsidRDefault="00CC439D" w:rsidP="00CC439D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5AC26969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K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Other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="00CC439D"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52BDFA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544F220B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7AD9F482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16860A60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2F48D520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1824F4B5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(State &amp; Local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5CCC938D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(Industry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5int</m:t>
              </m:r>
            </m:sub>
          </m:sSub>
        </m:oMath>
      </m:oMathPara>
    </w:p>
    <w:p w14:paraId="2F457339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K.5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166213DF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BA11466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>). We estimate Equations L and L.1 – L.5 as follows:</w:t>
      </w:r>
    </w:p>
    <w:p w14:paraId="7D986458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A4E7542" w14:textId="77777777" w:rsidR="00CC439D" w:rsidRDefault="00701163" w:rsidP="00CC439D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L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 xml:space="preserve"> ∆Industry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(∆Federal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(∆Industry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int-1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State &amp; Local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Nonprofit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β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5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(∆ 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Other R&amp;D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int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Year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∆ε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1int</m:t>
            </m:r>
          </m:sub>
        </m:sSub>
      </m:oMath>
      <w:r w:rsidR="00CC439D" w:rsidRPr="009A30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F55765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75267F2D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where</w:t>
      </w:r>
      <w:proofErr w:type="gramEnd"/>
      <w:r>
        <w:rPr>
          <w:rFonts w:ascii="Times New Roman" w:hAnsi="Times New Roman" w:cs="Times New Roman"/>
          <w:sz w:val="22"/>
          <w:szCs w:val="22"/>
        </w:rPr>
        <w:t>,</w:t>
      </w:r>
    </w:p>
    <w:p w14:paraId="60E9D81B" w14:textId="77777777" w:rsidR="00CC439D" w:rsidRDefault="00CC439D" w:rsidP="00CC439D">
      <w:pPr>
        <w:rPr>
          <w:rFonts w:ascii="Times New Roman" w:hAnsi="Times New Roman" w:cs="Times New Roman"/>
          <w:sz w:val="22"/>
          <w:szCs w:val="22"/>
        </w:rPr>
      </w:pPr>
    </w:p>
    <w:p w14:paraId="06148045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L.1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∆Federal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w1,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Federal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2int</m:t>
              </m:r>
            </m:sub>
          </m:sSub>
        </m:oMath>
      </m:oMathPara>
    </w:p>
    <w:p w14:paraId="5B897F3A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L.2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∆Industry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int-1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k=2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w2,k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Industry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int-k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3int</m:t>
              </m:r>
            </m:sub>
          </m:sSub>
        </m:oMath>
      </m:oMathPara>
    </w:p>
    <w:p w14:paraId="44E2BBB2" w14:textId="77777777" w:rsidR="00CC439D" w:rsidRPr="00E84520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L.3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State &amp; Local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w3,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(State &amp; Local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4int</m:t>
              </m:r>
            </m:sub>
          </m:sSub>
        </m:oMath>
      </m:oMathPara>
    </w:p>
    <w:p w14:paraId="49477D85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L.4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Nonprofit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w4,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(Nonprofit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5int</m:t>
              </m:r>
            </m:sub>
          </m:sSub>
        </m:oMath>
      </m:oMathPara>
    </w:p>
    <w:p w14:paraId="56A739B2" w14:textId="77777777" w:rsidR="00CC439D" w:rsidRPr="009A3083" w:rsidRDefault="00701163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L.5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∆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Other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l=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w5,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(Other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R&amp;D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int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2"/>
                  <w:szCs w:val="22"/>
                </w:rPr>
                <m:t>-l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))+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6int</m:t>
              </m:r>
            </m:sub>
          </m:sSub>
        </m:oMath>
      </m:oMathPara>
    </w:p>
    <w:p w14:paraId="685D4E75" w14:textId="77777777" w:rsidR="00CC439D" w:rsidRDefault="00CC439D" w:rsidP="00CC439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E97D4D0" w14:textId="77777777" w:rsidR="00012E1E" w:rsidRDefault="00CC439D" w:rsidP="00CC439D">
      <w:pPr>
        <w:spacing w:line="480" w:lineRule="auto"/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2166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1 to 4</w:t>
      </w:r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m:oMath>
        <m:r>
          <m:rPr>
            <m:scr m:val="script"/>
          </m:rPr>
          <w:rPr>
            <w:rFonts w:ascii="Cambria Math" w:hAnsi="Cambria Math" w:cs="Times New Roman"/>
            <w:sz w:val="22"/>
            <w:szCs w:val="22"/>
          </w:rPr>
          <m:t>l≥</m:t>
        </m:r>
        <m:r>
          <w:rPr>
            <w:rFonts w:ascii="Cambria Math" w:hAnsi="Cambria Math" w:cs="Times New Roman"/>
            <w:sz w:val="22"/>
            <w:szCs w:val="22"/>
          </w:rPr>
          <m:t>1</m:t>
        </m:r>
      </m:oMath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842166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Pr="008421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ranges from 2 to 4 (</w:t>
      </w:r>
      <m:oMath>
        <m:r>
          <w:rPr>
            <w:rFonts w:ascii="Cambria Math" w:hAnsi="Cambria Math" w:cs="Times New Roman"/>
            <w:sz w:val="22"/>
            <w:szCs w:val="22"/>
          </w:rPr>
          <m:t>k≥2</m:t>
        </m:r>
      </m:oMath>
      <w:r>
        <w:rPr>
          <w:rFonts w:ascii="Times New Roman" w:hAnsi="Times New Roman" w:cs="Times New Roman"/>
          <w:sz w:val="22"/>
          <w:szCs w:val="22"/>
        </w:rPr>
        <w:t>).</w:t>
      </w:r>
    </w:p>
    <w:sectPr w:rsidR="00012E1E" w:rsidSect="00CC439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D"/>
    <w:rsid w:val="00012E1E"/>
    <w:rsid w:val="000578E3"/>
    <w:rsid w:val="0041453B"/>
    <w:rsid w:val="00701163"/>
    <w:rsid w:val="00887BA8"/>
    <w:rsid w:val="00983A4C"/>
    <w:rsid w:val="00CC439D"/>
    <w:rsid w:val="00C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A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9D"/>
  </w:style>
  <w:style w:type="paragraph" w:styleId="Heading1">
    <w:name w:val="heading 1"/>
    <w:basedOn w:val="Normal"/>
    <w:next w:val="Normal"/>
    <w:link w:val="Heading1Char"/>
    <w:uiPriority w:val="9"/>
    <w:qFormat/>
    <w:rsid w:val="00CC4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439D"/>
  </w:style>
  <w:style w:type="character" w:customStyle="1" w:styleId="Heading1Char">
    <w:name w:val="Heading 1 Char"/>
    <w:basedOn w:val="DefaultParagraphFont"/>
    <w:link w:val="Heading1"/>
    <w:uiPriority w:val="9"/>
    <w:rsid w:val="00CC43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CC439D"/>
  </w:style>
  <w:style w:type="character" w:customStyle="1" w:styleId="FootnoteTextChar">
    <w:name w:val="Footnote Text Char"/>
    <w:basedOn w:val="DefaultParagraphFont"/>
    <w:link w:val="FootnoteText"/>
    <w:uiPriority w:val="99"/>
    <w:rsid w:val="00CC439D"/>
  </w:style>
  <w:style w:type="character" w:styleId="FootnoteReference">
    <w:name w:val="footnote reference"/>
    <w:basedOn w:val="DefaultParagraphFont"/>
    <w:uiPriority w:val="99"/>
    <w:unhideWhenUsed/>
    <w:rsid w:val="00CC439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9D"/>
  </w:style>
  <w:style w:type="character" w:styleId="PageNumber">
    <w:name w:val="page number"/>
    <w:basedOn w:val="DefaultParagraphFont"/>
    <w:uiPriority w:val="99"/>
    <w:semiHidden/>
    <w:unhideWhenUsed/>
    <w:rsid w:val="00CC439D"/>
  </w:style>
  <w:style w:type="paragraph" w:styleId="Header">
    <w:name w:val="header"/>
    <w:basedOn w:val="Normal"/>
    <w:link w:val="HeaderChar"/>
    <w:uiPriority w:val="99"/>
    <w:unhideWhenUsed/>
    <w:rsid w:val="00CC4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9D"/>
  </w:style>
  <w:style w:type="character" w:styleId="Hyperlink">
    <w:name w:val="Hyperlink"/>
    <w:basedOn w:val="DefaultParagraphFont"/>
    <w:uiPriority w:val="99"/>
    <w:unhideWhenUsed/>
    <w:rsid w:val="00CC43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4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4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9D"/>
  </w:style>
  <w:style w:type="paragraph" w:styleId="Heading1">
    <w:name w:val="heading 1"/>
    <w:basedOn w:val="Normal"/>
    <w:next w:val="Normal"/>
    <w:link w:val="Heading1Char"/>
    <w:uiPriority w:val="9"/>
    <w:qFormat/>
    <w:rsid w:val="00CC4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C439D"/>
  </w:style>
  <w:style w:type="character" w:customStyle="1" w:styleId="Heading1Char">
    <w:name w:val="Heading 1 Char"/>
    <w:basedOn w:val="DefaultParagraphFont"/>
    <w:link w:val="Heading1"/>
    <w:uiPriority w:val="9"/>
    <w:rsid w:val="00CC43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4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CC439D"/>
  </w:style>
  <w:style w:type="character" w:customStyle="1" w:styleId="FootnoteTextChar">
    <w:name w:val="Footnote Text Char"/>
    <w:basedOn w:val="DefaultParagraphFont"/>
    <w:link w:val="FootnoteText"/>
    <w:uiPriority w:val="99"/>
    <w:rsid w:val="00CC439D"/>
  </w:style>
  <w:style w:type="character" w:styleId="FootnoteReference">
    <w:name w:val="footnote reference"/>
    <w:basedOn w:val="DefaultParagraphFont"/>
    <w:uiPriority w:val="99"/>
    <w:unhideWhenUsed/>
    <w:rsid w:val="00CC439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9D"/>
  </w:style>
  <w:style w:type="character" w:styleId="PageNumber">
    <w:name w:val="page number"/>
    <w:basedOn w:val="DefaultParagraphFont"/>
    <w:uiPriority w:val="99"/>
    <w:semiHidden/>
    <w:unhideWhenUsed/>
    <w:rsid w:val="00CC439D"/>
  </w:style>
  <w:style w:type="paragraph" w:styleId="Header">
    <w:name w:val="header"/>
    <w:basedOn w:val="Normal"/>
    <w:link w:val="HeaderChar"/>
    <w:uiPriority w:val="99"/>
    <w:unhideWhenUsed/>
    <w:rsid w:val="00CC4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9D"/>
  </w:style>
  <w:style w:type="character" w:styleId="Hyperlink">
    <w:name w:val="Hyperlink"/>
    <w:basedOn w:val="DefaultParagraphFont"/>
    <w:uiPriority w:val="99"/>
    <w:unhideWhenUsed/>
    <w:rsid w:val="00CC43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3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4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9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4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5093F-2DB0-804C-8FE8-9CE506EA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9041</Characters>
  <Application>Microsoft Macintosh Word</Application>
  <DocSecurity>0</DocSecurity>
  <Lines>75</Lines>
  <Paragraphs>21</Paragraphs>
  <ScaleCrop>false</ScaleCrop>
  <Company>Lundquist College of Business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Lanahan</dc:creator>
  <cp:keywords/>
  <dc:description/>
  <cp:lastModifiedBy>Lauren Lanahan</cp:lastModifiedBy>
  <cp:revision>5</cp:revision>
  <dcterms:created xsi:type="dcterms:W3CDTF">2016-06-07T22:34:00Z</dcterms:created>
  <dcterms:modified xsi:type="dcterms:W3CDTF">2016-06-07T22:49:00Z</dcterms:modified>
</cp:coreProperties>
</file>