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D3" w:rsidRPr="00674A2F" w:rsidRDefault="007930E8" w:rsidP="005F4FF9">
      <w:pPr>
        <w:spacing w:after="200" w:line="276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S1_Figure</w:t>
      </w:r>
      <w:bookmarkStart w:id="0" w:name="_GoBack"/>
      <w:bookmarkEnd w:id="0"/>
    </w:p>
    <w:p w:rsidR="00674A2F" w:rsidRDefault="00674A2F" w:rsidP="00674A2F">
      <w:pPr>
        <w:spacing w:after="200" w:line="276" w:lineRule="auto"/>
        <w:jc w:val="both"/>
      </w:pPr>
      <w:r w:rsidRPr="00674A2F">
        <w:rPr>
          <w:noProof/>
        </w:rPr>
        <w:drawing>
          <wp:inline distT="0" distB="0" distL="0" distR="0" wp14:anchorId="5A2C028B" wp14:editId="656A6FC1">
            <wp:extent cx="5728968" cy="5648764"/>
            <wp:effectExtent l="0" t="0" r="5715" b="0"/>
            <wp:docPr id="6" name="Picture 6" descr="C:\Users\Azoso\Desktop\Alessia DRI\Clinical Trial Documentation needed\PAPER\DIABETES CARE\Sup.Figure2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oso\Desktop\Alessia DRI\Clinical Trial Documentation needed\PAPER\DIABETES CARE\Sup.Figure2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59" cy="56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2F" w:rsidRDefault="00674A2F" w:rsidP="00682BA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74A2F" w:rsidRDefault="00382580" w:rsidP="00682BA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7930E8">
        <w:rPr>
          <w:rFonts w:ascii="Times New Roman" w:hAnsi="Times New Roman" w:cs="Times New Roman"/>
          <w:b/>
          <w:sz w:val="24"/>
        </w:rPr>
        <w:t>1 Figure</w:t>
      </w:r>
      <w:r w:rsidR="00674A2F">
        <w:rPr>
          <w:rFonts w:ascii="Times New Roman" w:hAnsi="Times New Roman" w:cs="Times New Roman"/>
          <w:b/>
          <w:sz w:val="24"/>
        </w:rPr>
        <w:t>:</w:t>
      </w:r>
      <w:r w:rsidR="00674A2F" w:rsidRPr="0010505B">
        <w:rPr>
          <w:rFonts w:ascii="Times New Roman" w:eastAsia="Times New Roman" w:hAnsi="Times New Roman" w:cs="Times New Roman"/>
          <w:b/>
          <w:sz w:val="24"/>
          <w:szCs w:val="24"/>
        </w:rPr>
        <w:t xml:space="preserve"> Effect of different induction regimens on allograft survival</w:t>
      </w:r>
      <w:r w:rsidR="00674A2F">
        <w:rPr>
          <w:rFonts w:ascii="Times New Roman" w:eastAsia="Times New Roman" w:hAnsi="Times New Roman" w:cs="Times New Roman"/>
          <w:b/>
          <w:sz w:val="24"/>
          <w:szCs w:val="24"/>
        </w:rPr>
        <w:t xml:space="preserve">. A) </w:t>
      </w:r>
      <w:r w:rsidR="00674A2F">
        <w:rPr>
          <w:rFonts w:ascii="Times New Roman" w:eastAsia="Times New Roman" w:hAnsi="Times New Roman" w:cs="Times New Roman"/>
          <w:sz w:val="24"/>
          <w:szCs w:val="24"/>
        </w:rPr>
        <w:t>Comparison</w:t>
      </w:r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 of the effect of induction with </w:t>
      </w:r>
      <w:proofErr w:type="spellStart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>Daclizumab</w:t>
      </w:r>
      <w:proofErr w:type="spellEnd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 alone or in combination with </w:t>
      </w:r>
      <w:proofErr w:type="spellStart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>Etanercept</w:t>
      </w:r>
      <w:proofErr w:type="spellEnd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>anti-TNF-α treatments.</w:t>
      </w:r>
      <w:r w:rsidR="00682BAD">
        <w:rPr>
          <w:rFonts w:ascii="Times New Roman" w:eastAsia="Times New Roman" w:hAnsi="Times New Roman" w:cs="Times New Roman"/>
          <w:b/>
          <w:sz w:val="24"/>
          <w:szCs w:val="24"/>
        </w:rPr>
        <w:t xml:space="preserve"> C) </w:t>
      </w:r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 xml:space="preserve">Comparison of allograft survival obtained using </w:t>
      </w:r>
      <w:proofErr w:type="spellStart"/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>Daclizumab</w:t>
      </w:r>
      <w:proofErr w:type="spellEnd"/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>Alentuzumab</w:t>
      </w:r>
      <w:proofErr w:type="spellEnd"/>
      <w:r w:rsidR="00682BAD" w:rsidRPr="0010505B">
        <w:rPr>
          <w:rFonts w:ascii="Times New Roman" w:eastAsia="Times New Roman" w:hAnsi="Times New Roman" w:cs="Times New Roman"/>
          <w:sz w:val="24"/>
          <w:szCs w:val="24"/>
        </w:rPr>
        <w:t xml:space="preserve"> in combination with anti-TNF-α treatments </w:t>
      </w:r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or with Infliximab. </w:t>
      </w:r>
      <w:r w:rsidR="00674A2F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Allograft survival obtained with </w:t>
      </w:r>
      <w:proofErr w:type="spellStart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>Daclizumab</w:t>
      </w:r>
      <w:proofErr w:type="spellEnd"/>
      <w:r w:rsidR="00674A2F" w:rsidRPr="0010505B">
        <w:rPr>
          <w:rFonts w:ascii="Times New Roman" w:eastAsia="Times New Roman" w:hAnsi="Times New Roman" w:cs="Times New Roman"/>
          <w:sz w:val="24"/>
          <w:szCs w:val="24"/>
        </w:rPr>
        <w:t xml:space="preserve"> alone or in combination with all</w:t>
      </w:r>
      <w:r w:rsidR="00674A2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74A2F" w:rsidSect="00674A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4F" w:rsidRDefault="001E334F" w:rsidP="00DF3F20">
      <w:pPr>
        <w:spacing w:after="0" w:line="240" w:lineRule="auto"/>
      </w:pPr>
      <w:r>
        <w:separator/>
      </w:r>
    </w:p>
  </w:endnote>
  <w:endnote w:type="continuationSeparator" w:id="0">
    <w:p w:rsidR="001E334F" w:rsidRDefault="001E334F" w:rsidP="00DF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20" w:rsidRDefault="00DF3F20">
    <w:pPr>
      <w:pStyle w:val="Footer"/>
      <w:jc w:val="right"/>
    </w:pPr>
  </w:p>
  <w:p w:rsidR="00DF3F20" w:rsidRDefault="00D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4F" w:rsidRDefault="001E334F" w:rsidP="00DF3F20">
      <w:pPr>
        <w:spacing w:after="0" w:line="240" w:lineRule="auto"/>
      </w:pPr>
      <w:r>
        <w:separator/>
      </w:r>
    </w:p>
  </w:footnote>
  <w:footnote w:type="continuationSeparator" w:id="0">
    <w:p w:rsidR="001E334F" w:rsidRDefault="001E334F" w:rsidP="00DF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10"/>
    <w:multiLevelType w:val="hybridMultilevel"/>
    <w:tmpl w:val="965831F4"/>
    <w:lvl w:ilvl="0" w:tplc="8C366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960"/>
    <w:multiLevelType w:val="hybridMultilevel"/>
    <w:tmpl w:val="391A228A"/>
    <w:lvl w:ilvl="0" w:tplc="165C419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512F"/>
    <w:multiLevelType w:val="hybridMultilevel"/>
    <w:tmpl w:val="986E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0"/>
    <w:rsid w:val="00003323"/>
    <w:rsid w:val="0016666B"/>
    <w:rsid w:val="001C40AE"/>
    <w:rsid w:val="001D6F4B"/>
    <w:rsid w:val="001E334F"/>
    <w:rsid w:val="00225E1E"/>
    <w:rsid w:val="002D610B"/>
    <w:rsid w:val="00382580"/>
    <w:rsid w:val="003B5027"/>
    <w:rsid w:val="003F2909"/>
    <w:rsid w:val="00447191"/>
    <w:rsid w:val="004F3753"/>
    <w:rsid w:val="004F473A"/>
    <w:rsid w:val="00561142"/>
    <w:rsid w:val="005A29FA"/>
    <w:rsid w:val="005D52DA"/>
    <w:rsid w:val="005E0645"/>
    <w:rsid w:val="005F4FF9"/>
    <w:rsid w:val="00674A2F"/>
    <w:rsid w:val="00682BAD"/>
    <w:rsid w:val="00686A09"/>
    <w:rsid w:val="006A047F"/>
    <w:rsid w:val="006A457F"/>
    <w:rsid w:val="00702D51"/>
    <w:rsid w:val="0071388B"/>
    <w:rsid w:val="00777A72"/>
    <w:rsid w:val="007930E8"/>
    <w:rsid w:val="008560D3"/>
    <w:rsid w:val="008B06C5"/>
    <w:rsid w:val="009B00E2"/>
    <w:rsid w:val="009E5EE7"/>
    <w:rsid w:val="00A2230D"/>
    <w:rsid w:val="00A933B6"/>
    <w:rsid w:val="00B251CF"/>
    <w:rsid w:val="00B42518"/>
    <w:rsid w:val="00B9408F"/>
    <w:rsid w:val="00C218A1"/>
    <w:rsid w:val="00C6743C"/>
    <w:rsid w:val="00CB0984"/>
    <w:rsid w:val="00D07A9E"/>
    <w:rsid w:val="00D635EA"/>
    <w:rsid w:val="00DF3F20"/>
    <w:rsid w:val="00E51441"/>
    <w:rsid w:val="00EF422F"/>
    <w:rsid w:val="00F25DF9"/>
    <w:rsid w:val="00F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9F309-AD4D-43C7-86A9-9F5F6C7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20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20"/>
  </w:style>
  <w:style w:type="paragraph" w:styleId="Footer">
    <w:name w:val="footer"/>
    <w:basedOn w:val="Normal"/>
    <w:link w:val="FooterChar"/>
    <w:uiPriority w:val="99"/>
    <w:unhideWhenUsed/>
    <w:rsid w:val="00DF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20"/>
  </w:style>
  <w:style w:type="table" w:styleId="TableGrid">
    <w:name w:val="Table Grid"/>
    <w:basedOn w:val="TableNormal"/>
    <w:uiPriority w:val="59"/>
    <w:rsid w:val="0085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Zoso, Alessia</dc:creator>
  <cp:keywords/>
  <dc:description/>
  <cp:lastModifiedBy>Zoso, Alessia</cp:lastModifiedBy>
  <cp:revision>5</cp:revision>
  <dcterms:created xsi:type="dcterms:W3CDTF">2015-12-14T06:50:00Z</dcterms:created>
  <dcterms:modified xsi:type="dcterms:W3CDTF">2016-01-20T15:05:00Z</dcterms:modified>
</cp:coreProperties>
</file>