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41" w:rsidRPr="00DC41BE" w:rsidRDefault="00971FC5" w:rsidP="00DC41BE">
      <w:pPr>
        <w:spacing w:line="480" w:lineRule="auto"/>
        <w:ind w:firstLineChars="200" w:firstLine="442"/>
        <w:rPr>
          <w:rFonts w:ascii="Times New Roman" w:hAnsi="Times New Roman" w:cs="Times New Roman"/>
          <w:b/>
          <w:sz w:val="22"/>
        </w:rPr>
      </w:pPr>
      <w:r w:rsidRPr="00DC41BE">
        <w:rPr>
          <w:rFonts w:ascii="Times New Roman" w:hAnsi="Times New Roman" w:cs="Times New Roman" w:hint="eastAsia"/>
          <w:b/>
          <w:sz w:val="22"/>
        </w:rPr>
        <w:t xml:space="preserve">S1 </w:t>
      </w:r>
      <w:r w:rsidR="0054404D" w:rsidRPr="00DC41BE">
        <w:rPr>
          <w:rFonts w:ascii="Times New Roman" w:hAnsi="Times New Roman" w:cs="Times New Roman" w:hint="eastAsia"/>
          <w:b/>
          <w:sz w:val="22"/>
        </w:rPr>
        <w:t>M</w:t>
      </w:r>
      <w:r w:rsidR="0092038E" w:rsidRPr="00DC41BE">
        <w:rPr>
          <w:rFonts w:ascii="Times New Roman" w:hAnsi="Times New Roman" w:cs="Times New Roman" w:hint="eastAsia"/>
          <w:b/>
          <w:sz w:val="22"/>
        </w:rPr>
        <w:t>ethod</w:t>
      </w:r>
      <w:r w:rsidRPr="00DC41BE">
        <w:rPr>
          <w:rFonts w:ascii="Times New Roman" w:hAnsi="Times New Roman" w:cs="Times New Roman" w:hint="eastAsia"/>
          <w:b/>
          <w:sz w:val="22"/>
        </w:rPr>
        <w:t xml:space="preserve">. </w:t>
      </w:r>
      <w:r w:rsidR="00E62B9D" w:rsidRPr="00DC41BE">
        <w:rPr>
          <w:rFonts w:ascii="Times New Roman" w:hAnsi="Times New Roman" w:cs="Times New Roman" w:hint="eastAsia"/>
          <w:b/>
          <w:sz w:val="22"/>
        </w:rPr>
        <w:t>T</w:t>
      </w:r>
      <w:r w:rsidR="00BC2241" w:rsidRPr="00DC41BE">
        <w:rPr>
          <w:rFonts w:ascii="Times New Roman" w:hAnsi="Times New Roman" w:cs="Times New Roman"/>
          <w:b/>
          <w:sz w:val="22"/>
        </w:rPr>
        <w:t>argeted DNA sequencing and bioinformatics analysis</w:t>
      </w:r>
    </w:p>
    <w:p w:rsidR="00640E49" w:rsidRPr="00DC41BE" w:rsidRDefault="00D4678B" w:rsidP="00DC41BE">
      <w:pPr>
        <w:spacing w:line="480" w:lineRule="auto"/>
        <w:ind w:firstLineChars="200" w:firstLine="440"/>
        <w:rPr>
          <w:rFonts w:ascii="Times New Roman" w:hAnsi="Times New Roman" w:cs="Times New Roman"/>
          <w:sz w:val="22"/>
        </w:rPr>
      </w:pPr>
      <w:r w:rsidRPr="00DC41BE">
        <w:rPr>
          <w:rFonts w:ascii="Times New Roman" w:hAnsi="Times New Roman" w:cs="Times New Roman"/>
          <w:sz w:val="22"/>
        </w:rPr>
        <w:t xml:space="preserve">DNA was extracted from tumor tissues using Gentra Puregene kit (QIAGEN, Germany). The coding exons and the splice boundaries (-20 /+10 bp) of </w:t>
      </w:r>
      <w:r w:rsidRPr="00DC41BE">
        <w:rPr>
          <w:rFonts w:ascii="Times New Roman" w:hAnsi="Times New Roman" w:cs="Times New Roman"/>
          <w:i/>
          <w:sz w:val="22"/>
        </w:rPr>
        <w:t>BRCA1</w:t>
      </w:r>
      <w:r w:rsidRPr="00DC41BE">
        <w:rPr>
          <w:rFonts w:ascii="Times New Roman" w:hAnsi="Times New Roman" w:cs="Times New Roman"/>
          <w:sz w:val="22"/>
        </w:rPr>
        <w:t xml:space="preserve"> and </w:t>
      </w:r>
      <w:r w:rsidRPr="00DC41BE">
        <w:rPr>
          <w:rFonts w:ascii="Times New Roman" w:hAnsi="Times New Roman" w:cs="Times New Roman"/>
          <w:i/>
          <w:sz w:val="22"/>
        </w:rPr>
        <w:t xml:space="preserve">BRCA2 </w:t>
      </w:r>
      <w:r w:rsidRPr="00DC41BE">
        <w:rPr>
          <w:rFonts w:ascii="Times New Roman" w:hAnsi="Times New Roman" w:cs="Times New Roman"/>
          <w:sz w:val="22"/>
        </w:rPr>
        <w:t xml:space="preserve">genes were enriched using </w:t>
      </w:r>
      <w:r w:rsidRPr="00DC41BE">
        <w:rPr>
          <w:rFonts w:ascii="Times New Roman" w:hAnsi="Times New Roman" w:cs="Times New Roman"/>
          <w:i/>
          <w:sz w:val="22"/>
        </w:rPr>
        <w:t>BRCA</w:t>
      </w:r>
      <w:r w:rsidRPr="00DC41BE">
        <w:rPr>
          <w:rFonts w:ascii="Times New Roman" w:hAnsi="Times New Roman" w:cs="Times New Roman"/>
          <w:sz w:val="22"/>
        </w:rPr>
        <w:t xml:space="preserve"> MASTR assay v2.1 (Multiplicom, Belgium) following the manufacturer’s instructions. The purified and pooled libraries were sequenced using the MiSeq Reagents v2.0 on a MiSeq system (Illumina, USA). </w:t>
      </w:r>
      <w:r w:rsidR="00950E77" w:rsidRPr="00DC41BE">
        <w:rPr>
          <w:rFonts w:ascii="Times New Roman" w:hAnsi="Times New Roman" w:cs="Times New Roman"/>
          <w:sz w:val="22"/>
        </w:rPr>
        <w:t>In each run, a no-template control was included</w:t>
      </w:r>
      <w:r w:rsidR="00F97CE2" w:rsidRPr="00DC41BE">
        <w:rPr>
          <w:rFonts w:ascii="Times New Roman" w:hAnsi="Times New Roman" w:cs="Times New Roman"/>
          <w:sz w:val="22"/>
        </w:rPr>
        <w:t xml:space="preserve"> as negative control</w:t>
      </w:r>
      <w:r w:rsidR="00950E77" w:rsidRPr="00DC41BE">
        <w:rPr>
          <w:rFonts w:ascii="Times New Roman" w:hAnsi="Times New Roman" w:cs="Times New Roman"/>
          <w:sz w:val="22"/>
        </w:rPr>
        <w:t xml:space="preserve">. </w:t>
      </w:r>
      <w:r w:rsidRPr="00DC41BE">
        <w:rPr>
          <w:rFonts w:ascii="Times New Roman" w:hAnsi="Times New Roman" w:cs="Times New Roman"/>
          <w:sz w:val="22"/>
        </w:rPr>
        <w:t xml:space="preserve">ArrayStudio v7.2 (OmicSoft, USA) was used for mapping, substitution mutation </w:t>
      </w:r>
      <w:r w:rsidR="00771646" w:rsidRPr="00DC41BE">
        <w:rPr>
          <w:rFonts w:ascii="Times New Roman" w:hAnsi="Times New Roman" w:cs="Times New Roman"/>
          <w:sz w:val="22"/>
        </w:rPr>
        <w:t xml:space="preserve">calling, </w:t>
      </w:r>
      <w:r w:rsidRPr="00DC41BE">
        <w:rPr>
          <w:rFonts w:ascii="Times New Roman" w:hAnsi="Times New Roman" w:cs="Times New Roman"/>
          <w:sz w:val="22"/>
        </w:rPr>
        <w:t xml:space="preserve">and indel calling. Variants were filtered by dbSNP138 to remove common SNPs. For large rearrangement screening, customized algorithm was developed for exonic copy number calling. </w:t>
      </w:r>
      <w:r w:rsidR="000615EE" w:rsidRPr="00DC41BE">
        <w:rPr>
          <w:rFonts w:ascii="Times New Roman" w:hAnsi="Times New Roman" w:cs="Times New Roman" w:hint="eastAsia"/>
          <w:sz w:val="22"/>
        </w:rPr>
        <w:t>T</w:t>
      </w:r>
      <w:r w:rsidR="000615EE" w:rsidRPr="00DC41BE">
        <w:rPr>
          <w:rFonts w:ascii="Times New Roman" w:hAnsi="Times New Roman" w:cs="Times New Roman"/>
          <w:sz w:val="22"/>
        </w:rPr>
        <w:t xml:space="preserve">o validate the testing workflow </w:t>
      </w:r>
      <w:r w:rsidR="000615EE" w:rsidRPr="00DC41BE">
        <w:rPr>
          <w:rFonts w:ascii="Times New Roman" w:hAnsi="Times New Roman" w:cs="Times New Roman" w:hint="eastAsia"/>
          <w:sz w:val="22"/>
        </w:rPr>
        <w:t xml:space="preserve">in this study, </w:t>
      </w:r>
      <w:r w:rsidR="000615EE" w:rsidRPr="00DC41BE">
        <w:rPr>
          <w:rFonts w:ascii="Times New Roman" w:hAnsi="Times New Roman" w:cs="Times New Roman"/>
          <w:sz w:val="22"/>
        </w:rPr>
        <w:t>we used 9 cell lines</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 xml:space="preserve">with known </w:t>
      </w:r>
      <w:r w:rsidR="000615EE" w:rsidRPr="00DC41BE">
        <w:rPr>
          <w:rFonts w:ascii="Times New Roman" w:hAnsi="Times New Roman" w:cs="Times New Roman"/>
          <w:i/>
          <w:sz w:val="22"/>
        </w:rPr>
        <w:t>BRCA1/2</w:t>
      </w:r>
      <w:r w:rsidR="000615EE" w:rsidRPr="00DC41BE">
        <w:rPr>
          <w:rFonts w:ascii="Times New Roman" w:hAnsi="Times New Roman" w:cs="Times New Roman"/>
          <w:sz w:val="22"/>
        </w:rPr>
        <w:t xml:space="preserve"> mutations</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American Type Culture</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Collection</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Manassas, VA, USA</w:t>
      </w:r>
      <w:r w:rsidR="000615EE" w:rsidRPr="00DC41BE">
        <w:rPr>
          <w:rFonts w:ascii="Times New Roman" w:hAnsi="Times New Roman" w:cs="Times New Roman" w:hint="eastAsia"/>
          <w:sz w:val="22"/>
        </w:rPr>
        <w:t>)</w:t>
      </w:r>
      <w:r w:rsidR="000615EE" w:rsidRPr="00DC41BE">
        <w:rPr>
          <w:rFonts w:ascii="Times New Roman" w:hAnsi="Times New Roman" w:cs="Times New Roman"/>
          <w:sz w:val="22"/>
        </w:rPr>
        <w:t xml:space="preserve"> as positive controls</w:t>
      </w:r>
      <w:r w:rsidR="000615EE" w:rsidRPr="00DC41BE">
        <w:rPr>
          <w:rFonts w:ascii="Times New Roman" w:hAnsi="Times New Roman" w:cs="Times New Roman" w:hint="eastAsia"/>
          <w:sz w:val="22"/>
        </w:rPr>
        <w:t>,</w:t>
      </w:r>
      <w:r w:rsidR="000615EE" w:rsidRPr="00DC41BE">
        <w:rPr>
          <w:rFonts w:ascii="Times New Roman" w:hAnsi="Times New Roman" w:cs="Times New Roman"/>
          <w:sz w:val="22"/>
        </w:rPr>
        <w:t xml:space="preserve"> </w:t>
      </w:r>
      <w:r w:rsidR="000615EE" w:rsidRPr="00DC41BE">
        <w:rPr>
          <w:rFonts w:ascii="Times New Roman" w:hAnsi="Times New Roman" w:cs="Times New Roman" w:hint="eastAsia"/>
          <w:sz w:val="22"/>
        </w:rPr>
        <w:t xml:space="preserve">including </w:t>
      </w:r>
      <w:r w:rsidR="000615EE" w:rsidRPr="00DC41BE">
        <w:rPr>
          <w:rFonts w:ascii="Times New Roman" w:hAnsi="Times New Roman" w:cs="Times New Roman"/>
          <w:sz w:val="22"/>
        </w:rPr>
        <w:t>HCC1395</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HCC1937</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MDA-MB-436</w:t>
      </w:r>
      <w:r w:rsidR="000615EE" w:rsidRPr="00DC41BE">
        <w:rPr>
          <w:rFonts w:ascii="Times New Roman" w:hAnsi="Times New Roman" w:cs="Times New Roman" w:hint="eastAsia"/>
          <w:sz w:val="22"/>
        </w:rPr>
        <w:t xml:space="preserve"> cell lines with </w:t>
      </w:r>
      <w:r w:rsidR="000615EE" w:rsidRPr="00DC41BE">
        <w:rPr>
          <w:rFonts w:ascii="Times New Roman" w:hAnsi="Times New Roman" w:cs="Times New Roman" w:hint="eastAsia"/>
          <w:i/>
          <w:sz w:val="22"/>
        </w:rPr>
        <w:t>BRCA1</w:t>
      </w:r>
      <w:r w:rsidR="000615EE" w:rsidRPr="00DC41BE">
        <w:rPr>
          <w:rFonts w:ascii="Times New Roman" w:hAnsi="Times New Roman" w:cs="Times New Roman" w:hint="eastAsia"/>
          <w:sz w:val="22"/>
        </w:rPr>
        <w:t xml:space="preserve"> mutations,</w:t>
      </w:r>
      <w:r w:rsidR="000615EE" w:rsidRPr="00DC41BE">
        <w:rPr>
          <w:rFonts w:ascii="Times New Roman" w:hAnsi="Times New Roman" w:cs="Times New Roman"/>
          <w:sz w:val="22"/>
        </w:rPr>
        <w:t xml:space="preserve"> </w:t>
      </w:r>
      <w:r w:rsidR="000615EE" w:rsidRPr="00DC41BE">
        <w:rPr>
          <w:rFonts w:ascii="Times New Roman" w:hAnsi="Times New Roman" w:cs="Times New Roman" w:hint="eastAsia"/>
          <w:sz w:val="22"/>
        </w:rPr>
        <w:t xml:space="preserve">and </w:t>
      </w:r>
      <w:r w:rsidR="000615EE" w:rsidRPr="00DC41BE">
        <w:rPr>
          <w:rFonts w:ascii="Times New Roman" w:eastAsia="宋体" w:hAnsi="Times New Roman" w:cs="Times New Roman"/>
          <w:color w:val="000000"/>
          <w:kern w:val="0"/>
          <w:sz w:val="22"/>
        </w:rPr>
        <w:t>HCC1569</w:t>
      </w:r>
      <w:r w:rsidR="000615EE" w:rsidRPr="00DC41BE">
        <w:rPr>
          <w:rFonts w:ascii="Times New Roman" w:eastAsia="宋体" w:hAnsi="Times New Roman" w:cs="Times New Roman" w:hint="eastAsia"/>
          <w:color w:val="000000"/>
          <w:kern w:val="0"/>
          <w:sz w:val="22"/>
        </w:rPr>
        <w:t xml:space="preserve">, </w:t>
      </w:r>
      <w:r w:rsidR="000615EE" w:rsidRPr="00DC41BE">
        <w:rPr>
          <w:rFonts w:ascii="Times New Roman" w:hAnsi="Times New Roman" w:cs="Times New Roman"/>
          <w:sz w:val="22"/>
        </w:rPr>
        <w:t>BT474</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CAL51</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LS180</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HCT116</w:t>
      </w:r>
      <w:r w:rsidR="000615EE" w:rsidRPr="00DC41BE">
        <w:rPr>
          <w:rFonts w:ascii="Times New Roman" w:hAnsi="Times New Roman" w:cs="Times New Roman" w:hint="eastAsia"/>
          <w:sz w:val="22"/>
        </w:rPr>
        <w:t xml:space="preserve">, </w:t>
      </w:r>
      <w:r w:rsidR="000615EE" w:rsidRPr="00DC41BE">
        <w:rPr>
          <w:rFonts w:ascii="Times New Roman" w:hAnsi="Times New Roman" w:cs="Times New Roman"/>
          <w:sz w:val="22"/>
        </w:rPr>
        <w:t>HCT15</w:t>
      </w:r>
      <w:r w:rsidR="000615EE" w:rsidRPr="00DC41BE">
        <w:rPr>
          <w:rFonts w:ascii="Times New Roman" w:hAnsi="Times New Roman" w:cs="Times New Roman" w:hint="eastAsia"/>
          <w:sz w:val="22"/>
        </w:rPr>
        <w:t xml:space="preserve"> cell lines with </w:t>
      </w:r>
      <w:r w:rsidR="000615EE" w:rsidRPr="00DC41BE">
        <w:rPr>
          <w:rFonts w:ascii="Times New Roman" w:hAnsi="Times New Roman" w:cs="Times New Roman" w:hint="eastAsia"/>
          <w:i/>
          <w:sz w:val="22"/>
        </w:rPr>
        <w:t>BRCA2</w:t>
      </w:r>
      <w:r w:rsidR="000615EE" w:rsidRPr="00DC41BE">
        <w:rPr>
          <w:rFonts w:ascii="Times New Roman" w:hAnsi="Times New Roman" w:cs="Times New Roman" w:hint="eastAsia"/>
          <w:sz w:val="22"/>
        </w:rPr>
        <w:t xml:space="preserve"> mutations. We also used three</w:t>
      </w:r>
      <w:r w:rsidR="000615EE" w:rsidRPr="00DC41BE">
        <w:rPr>
          <w:rFonts w:ascii="Times New Roman" w:hAnsi="Times New Roman" w:cs="Times New Roman"/>
          <w:sz w:val="22"/>
        </w:rPr>
        <w:t xml:space="preserve"> commercially available normal DNA samples</w:t>
      </w:r>
      <w:r w:rsidR="000615EE" w:rsidRPr="00DC41BE">
        <w:rPr>
          <w:rFonts w:ascii="Times New Roman" w:hAnsi="Times New Roman" w:cs="Times New Roman" w:hint="eastAsia"/>
          <w:sz w:val="22"/>
        </w:rPr>
        <w:t xml:space="preserve"> (</w:t>
      </w:r>
      <w:r w:rsidR="000615EE" w:rsidRPr="00DC41BE">
        <w:rPr>
          <w:rFonts w:ascii="Times New Roman" w:eastAsia="微软雅黑" w:hAnsi="Times New Roman" w:cs="Times New Roman"/>
          <w:color w:val="000000"/>
          <w:kern w:val="0"/>
          <w:sz w:val="22"/>
        </w:rPr>
        <w:t>Promega</w:t>
      </w:r>
      <w:r w:rsidR="000615EE" w:rsidRPr="00DC41BE">
        <w:rPr>
          <w:rFonts w:ascii="Times New Roman" w:eastAsia="微软雅黑" w:hAnsi="Times New Roman" w:cs="Times New Roman" w:hint="eastAsia"/>
          <w:color w:val="000000"/>
          <w:kern w:val="0"/>
          <w:sz w:val="22"/>
        </w:rPr>
        <w:t xml:space="preserve">, </w:t>
      </w:r>
      <w:r w:rsidR="000615EE" w:rsidRPr="00DC41BE">
        <w:rPr>
          <w:rFonts w:ascii="Times New Roman" w:eastAsia="微软雅黑" w:hAnsi="Times New Roman" w:cs="Times New Roman"/>
          <w:color w:val="000000"/>
          <w:kern w:val="0"/>
          <w:sz w:val="22"/>
        </w:rPr>
        <w:t>Madison, WI, USA</w:t>
      </w:r>
      <w:r w:rsidR="000615EE" w:rsidRPr="00DC41BE">
        <w:rPr>
          <w:rFonts w:ascii="Times New Roman" w:hAnsi="Times New Roman" w:cs="Times New Roman" w:hint="eastAsia"/>
          <w:sz w:val="22"/>
        </w:rPr>
        <w:t>)</w:t>
      </w:r>
      <w:r w:rsidR="000615EE" w:rsidRPr="00DC41BE">
        <w:rPr>
          <w:rFonts w:ascii="Times New Roman" w:hAnsi="Times New Roman" w:cs="Times New Roman"/>
          <w:sz w:val="22"/>
        </w:rPr>
        <w:t xml:space="preserve"> as negative controls.</w:t>
      </w:r>
      <w:r w:rsidR="000615EE" w:rsidRPr="00DC41BE">
        <w:rPr>
          <w:rFonts w:ascii="Times New Roman" w:hAnsi="Times New Roman" w:cs="Times New Roman" w:hint="eastAsia"/>
          <w:sz w:val="22"/>
        </w:rPr>
        <w:t xml:space="preserve"> </w:t>
      </w:r>
      <w:r w:rsidR="00950E77" w:rsidRPr="00DC41BE">
        <w:rPr>
          <w:rFonts w:ascii="Times New Roman" w:hAnsi="Times New Roman" w:cs="Times New Roman"/>
          <w:sz w:val="22"/>
        </w:rPr>
        <w:t>For patient sample testing, a</w:t>
      </w:r>
      <w:r w:rsidRPr="00DC41BE">
        <w:rPr>
          <w:rFonts w:ascii="Times New Roman" w:hAnsi="Times New Roman" w:cs="Times New Roman"/>
          <w:sz w:val="22"/>
        </w:rPr>
        <w:t xml:space="preserve">ll small variant candidates were </w:t>
      </w:r>
      <w:r w:rsidR="000010BC" w:rsidRPr="00DC41BE">
        <w:rPr>
          <w:rFonts w:ascii="Times New Roman" w:hAnsi="Times New Roman" w:cs="Times New Roman"/>
          <w:sz w:val="22"/>
        </w:rPr>
        <w:t xml:space="preserve">successfully </w:t>
      </w:r>
      <w:r w:rsidRPr="00DC41BE">
        <w:rPr>
          <w:rFonts w:ascii="Times New Roman" w:hAnsi="Times New Roman" w:cs="Times New Roman"/>
          <w:sz w:val="22"/>
        </w:rPr>
        <w:t>validated by Sanger sequencing</w:t>
      </w:r>
      <w:r w:rsidR="00137F01" w:rsidRPr="00DC41BE">
        <w:rPr>
          <w:rFonts w:ascii="Times New Roman" w:hAnsi="Times New Roman" w:cs="Times New Roman"/>
          <w:sz w:val="22"/>
        </w:rPr>
        <w:t xml:space="preserve"> (ABI 3730XL DNA analyzer, Life Technologies, USA)</w:t>
      </w:r>
      <w:r w:rsidRPr="00DC41BE">
        <w:rPr>
          <w:rFonts w:ascii="Times New Roman" w:hAnsi="Times New Roman" w:cs="Times New Roman"/>
          <w:sz w:val="22"/>
        </w:rPr>
        <w:t xml:space="preserve"> or the MassARRAY system (Sequenom, USA). Large deletion candidates were confirmed by long-range PCR. Germline or somatic status of all variants was confirmed by testing the paired blood or normal tissue sample using Sanger sequencing. Confirmed variants were then annotated using Alamut software (Interactive biosoftware, France) integrated with multiple databases, including BIC (http://research.nhgri.nih.gov/bic/), UMD (http://www.umd.be/), NCBI ClinVar database </w:t>
      </w:r>
      <w:r w:rsidRPr="00DC41BE">
        <w:rPr>
          <w:rFonts w:ascii="Times New Roman" w:hAnsi="Times New Roman" w:cs="Times New Roman"/>
          <w:sz w:val="22"/>
        </w:rPr>
        <w:lastRenderedPageBreak/>
        <w:t xml:space="preserve">(http://www.ncbi.nlm.nih.gov/clinvar/) or LOVD-IARC (http://brca.iarc.fr/LOVD/home.php). </w:t>
      </w:r>
      <w:r w:rsidR="00F349F5" w:rsidRPr="00DC41BE">
        <w:rPr>
          <w:rFonts w:ascii="Times New Roman" w:hAnsi="Times New Roman" w:cs="Times New Roman"/>
          <w:sz w:val="22"/>
        </w:rPr>
        <w:t>Testing and bioinformatics analysis were conducted blinded to clinical information of patients.</w:t>
      </w:r>
    </w:p>
    <w:sectPr w:rsidR="00640E49" w:rsidRPr="00DC41BE" w:rsidSect="00141B9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46" w:rsidRDefault="000F1B46" w:rsidP="0084581E">
      <w:r>
        <w:separator/>
      </w:r>
    </w:p>
  </w:endnote>
  <w:endnote w:type="continuationSeparator" w:id="1">
    <w:p w:rsidR="000F1B46" w:rsidRDefault="000F1B46" w:rsidP="00845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1964"/>
      <w:docPartObj>
        <w:docPartGallery w:val="Page Numbers (Bottom of Page)"/>
        <w:docPartUnique/>
      </w:docPartObj>
    </w:sdtPr>
    <w:sdtContent>
      <w:p w:rsidR="00396506" w:rsidRDefault="00A03288">
        <w:pPr>
          <w:pStyle w:val="a4"/>
          <w:jc w:val="center"/>
        </w:pPr>
        <w:fldSimple w:instr=" PAGE   \* MERGEFORMAT ">
          <w:r w:rsidR="00DC41BE" w:rsidRPr="00DC41BE">
            <w:rPr>
              <w:noProof/>
              <w:lang w:val="zh-CN"/>
            </w:rPr>
            <w:t>1</w:t>
          </w:r>
        </w:fldSimple>
      </w:p>
    </w:sdtContent>
  </w:sdt>
  <w:p w:rsidR="00396506" w:rsidRDefault="003965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46" w:rsidRDefault="000F1B46" w:rsidP="0084581E">
      <w:r>
        <w:separator/>
      </w:r>
    </w:p>
  </w:footnote>
  <w:footnote w:type="continuationSeparator" w:id="1">
    <w:p w:rsidR="000F1B46" w:rsidRDefault="000F1B46" w:rsidP="00845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81E"/>
    <w:rsid w:val="000010BC"/>
    <w:rsid w:val="00024871"/>
    <w:rsid w:val="00027039"/>
    <w:rsid w:val="0003232D"/>
    <w:rsid w:val="000565A8"/>
    <w:rsid w:val="000615EE"/>
    <w:rsid w:val="00084F4D"/>
    <w:rsid w:val="0008598C"/>
    <w:rsid w:val="0009697F"/>
    <w:rsid w:val="00097329"/>
    <w:rsid w:val="000B7593"/>
    <w:rsid w:val="000C132B"/>
    <w:rsid w:val="000C1E5A"/>
    <w:rsid w:val="000C25DA"/>
    <w:rsid w:val="000C3D30"/>
    <w:rsid w:val="000D6543"/>
    <w:rsid w:val="000F1B46"/>
    <w:rsid w:val="00137F01"/>
    <w:rsid w:val="00141B9C"/>
    <w:rsid w:val="00142317"/>
    <w:rsid w:val="001803B7"/>
    <w:rsid w:val="001822CF"/>
    <w:rsid w:val="0018307C"/>
    <w:rsid w:val="001A61A6"/>
    <w:rsid w:val="001B39CD"/>
    <w:rsid w:val="001B67B1"/>
    <w:rsid w:val="001C75C5"/>
    <w:rsid w:val="001E4587"/>
    <w:rsid w:val="001F52A0"/>
    <w:rsid w:val="0021126C"/>
    <w:rsid w:val="0021256D"/>
    <w:rsid w:val="00237678"/>
    <w:rsid w:val="00242E7F"/>
    <w:rsid w:val="0025665A"/>
    <w:rsid w:val="00260C90"/>
    <w:rsid w:val="002807F3"/>
    <w:rsid w:val="00281FA5"/>
    <w:rsid w:val="002877E2"/>
    <w:rsid w:val="002C0731"/>
    <w:rsid w:val="002C7F08"/>
    <w:rsid w:val="002D41D4"/>
    <w:rsid w:val="002D447E"/>
    <w:rsid w:val="002D7FB5"/>
    <w:rsid w:val="002E4C21"/>
    <w:rsid w:val="002E56D3"/>
    <w:rsid w:val="002F3FCD"/>
    <w:rsid w:val="00321A79"/>
    <w:rsid w:val="00330CC2"/>
    <w:rsid w:val="00357DCA"/>
    <w:rsid w:val="00362008"/>
    <w:rsid w:val="003624D9"/>
    <w:rsid w:val="003673F1"/>
    <w:rsid w:val="00387FF6"/>
    <w:rsid w:val="00393D54"/>
    <w:rsid w:val="00394E85"/>
    <w:rsid w:val="00396506"/>
    <w:rsid w:val="003A1397"/>
    <w:rsid w:val="003B2406"/>
    <w:rsid w:val="003B29F5"/>
    <w:rsid w:val="003B5783"/>
    <w:rsid w:val="003B63EB"/>
    <w:rsid w:val="003D2774"/>
    <w:rsid w:val="003D49E9"/>
    <w:rsid w:val="003D7DEF"/>
    <w:rsid w:val="003E6427"/>
    <w:rsid w:val="0042066E"/>
    <w:rsid w:val="0042466E"/>
    <w:rsid w:val="004278EA"/>
    <w:rsid w:val="00445DD3"/>
    <w:rsid w:val="00446FDA"/>
    <w:rsid w:val="004576AF"/>
    <w:rsid w:val="0046453E"/>
    <w:rsid w:val="00470B72"/>
    <w:rsid w:val="00482241"/>
    <w:rsid w:val="00493FEE"/>
    <w:rsid w:val="004A6C44"/>
    <w:rsid w:val="004A6F6F"/>
    <w:rsid w:val="004D20FA"/>
    <w:rsid w:val="004F2D08"/>
    <w:rsid w:val="004F6CC3"/>
    <w:rsid w:val="0050090A"/>
    <w:rsid w:val="005030EA"/>
    <w:rsid w:val="00507687"/>
    <w:rsid w:val="00511A0C"/>
    <w:rsid w:val="00511D0C"/>
    <w:rsid w:val="005247D8"/>
    <w:rsid w:val="00532EA7"/>
    <w:rsid w:val="00543CA6"/>
    <w:rsid w:val="0054404D"/>
    <w:rsid w:val="00550794"/>
    <w:rsid w:val="00554418"/>
    <w:rsid w:val="005546F9"/>
    <w:rsid w:val="005814C0"/>
    <w:rsid w:val="00582EB2"/>
    <w:rsid w:val="005833C3"/>
    <w:rsid w:val="005A36D2"/>
    <w:rsid w:val="005B2EA4"/>
    <w:rsid w:val="005C14EA"/>
    <w:rsid w:val="005C44C9"/>
    <w:rsid w:val="005E01F5"/>
    <w:rsid w:val="005F338A"/>
    <w:rsid w:val="0060033D"/>
    <w:rsid w:val="00606D9B"/>
    <w:rsid w:val="00612412"/>
    <w:rsid w:val="00615F23"/>
    <w:rsid w:val="00640E49"/>
    <w:rsid w:val="006605F2"/>
    <w:rsid w:val="00677FA3"/>
    <w:rsid w:val="00685929"/>
    <w:rsid w:val="00685E50"/>
    <w:rsid w:val="006A428C"/>
    <w:rsid w:val="006A557D"/>
    <w:rsid w:val="006B2AA1"/>
    <w:rsid w:val="006C2CCC"/>
    <w:rsid w:val="006D3207"/>
    <w:rsid w:val="006D448B"/>
    <w:rsid w:val="006E133C"/>
    <w:rsid w:val="00716561"/>
    <w:rsid w:val="0072466A"/>
    <w:rsid w:val="00730644"/>
    <w:rsid w:val="00736A98"/>
    <w:rsid w:val="00745B62"/>
    <w:rsid w:val="00747BA9"/>
    <w:rsid w:val="00760D58"/>
    <w:rsid w:val="00764088"/>
    <w:rsid w:val="00771646"/>
    <w:rsid w:val="007B46CF"/>
    <w:rsid w:val="007B5C3E"/>
    <w:rsid w:val="007C3BF5"/>
    <w:rsid w:val="007D2591"/>
    <w:rsid w:val="007E4FF5"/>
    <w:rsid w:val="00800DD2"/>
    <w:rsid w:val="00831736"/>
    <w:rsid w:val="0084295A"/>
    <w:rsid w:val="0084581E"/>
    <w:rsid w:val="008600E1"/>
    <w:rsid w:val="0087113F"/>
    <w:rsid w:val="008717F6"/>
    <w:rsid w:val="0088510C"/>
    <w:rsid w:val="00893EA2"/>
    <w:rsid w:val="008941EF"/>
    <w:rsid w:val="008949B0"/>
    <w:rsid w:val="008B1449"/>
    <w:rsid w:val="008B5E17"/>
    <w:rsid w:val="008B6368"/>
    <w:rsid w:val="008C3F59"/>
    <w:rsid w:val="008C4729"/>
    <w:rsid w:val="008E34FF"/>
    <w:rsid w:val="008E4A85"/>
    <w:rsid w:val="008E69B7"/>
    <w:rsid w:val="008F2B86"/>
    <w:rsid w:val="008F2C23"/>
    <w:rsid w:val="0090170F"/>
    <w:rsid w:val="0090186F"/>
    <w:rsid w:val="00901DE0"/>
    <w:rsid w:val="00904DA7"/>
    <w:rsid w:val="00910053"/>
    <w:rsid w:val="009175F3"/>
    <w:rsid w:val="0092038E"/>
    <w:rsid w:val="009210CB"/>
    <w:rsid w:val="009442CB"/>
    <w:rsid w:val="00950E77"/>
    <w:rsid w:val="009512B8"/>
    <w:rsid w:val="0095575A"/>
    <w:rsid w:val="00963CBA"/>
    <w:rsid w:val="00965301"/>
    <w:rsid w:val="00967163"/>
    <w:rsid w:val="00971FC5"/>
    <w:rsid w:val="00972C5A"/>
    <w:rsid w:val="00973F19"/>
    <w:rsid w:val="009823C0"/>
    <w:rsid w:val="00983C9A"/>
    <w:rsid w:val="00987A9B"/>
    <w:rsid w:val="00991B25"/>
    <w:rsid w:val="009A3E0F"/>
    <w:rsid w:val="009B6181"/>
    <w:rsid w:val="009C51F4"/>
    <w:rsid w:val="009D0160"/>
    <w:rsid w:val="009E0B68"/>
    <w:rsid w:val="00A03288"/>
    <w:rsid w:val="00A13093"/>
    <w:rsid w:val="00A344DA"/>
    <w:rsid w:val="00A549CA"/>
    <w:rsid w:val="00A6196A"/>
    <w:rsid w:val="00A623D6"/>
    <w:rsid w:val="00A74656"/>
    <w:rsid w:val="00A85581"/>
    <w:rsid w:val="00A875B7"/>
    <w:rsid w:val="00A943F3"/>
    <w:rsid w:val="00AA3750"/>
    <w:rsid w:val="00AB5EE2"/>
    <w:rsid w:val="00AC1696"/>
    <w:rsid w:val="00AE6F31"/>
    <w:rsid w:val="00B0181C"/>
    <w:rsid w:val="00B02FEF"/>
    <w:rsid w:val="00B20CA9"/>
    <w:rsid w:val="00B25E0D"/>
    <w:rsid w:val="00B42E30"/>
    <w:rsid w:val="00B53344"/>
    <w:rsid w:val="00B72268"/>
    <w:rsid w:val="00B85D4D"/>
    <w:rsid w:val="00B86B04"/>
    <w:rsid w:val="00B94F5E"/>
    <w:rsid w:val="00BA0467"/>
    <w:rsid w:val="00BA1F34"/>
    <w:rsid w:val="00BA7D66"/>
    <w:rsid w:val="00BC2241"/>
    <w:rsid w:val="00BC5F72"/>
    <w:rsid w:val="00BD0150"/>
    <w:rsid w:val="00BD29BF"/>
    <w:rsid w:val="00BE3704"/>
    <w:rsid w:val="00C16F0D"/>
    <w:rsid w:val="00C22C27"/>
    <w:rsid w:val="00C26006"/>
    <w:rsid w:val="00C307CB"/>
    <w:rsid w:val="00C331DA"/>
    <w:rsid w:val="00C34C93"/>
    <w:rsid w:val="00C360A9"/>
    <w:rsid w:val="00C36404"/>
    <w:rsid w:val="00C41DC8"/>
    <w:rsid w:val="00C77FE0"/>
    <w:rsid w:val="00C90CFB"/>
    <w:rsid w:val="00C920B5"/>
    <w:rsid w:val="00CA2E3E"/>
    <w:rsid w:val="00CC3540"/>
    <w:rsid w:val="00D00733"/>
    <w:rsid w:val="00D05C85"/>
    <w:rsid w:val="00D1013E"/>
    <w:rsid w:val="00D16F4B"/>
    <w:rsid w:val="00D2488C"/>
    <w:rsid w:val="00D40242"/>
    <w:rsid w:val="00D4678B"/>
    <w:rsid w:val="00D477AE"/>
    <w:rsid w:val="00D574E1"/>
    <w:rsid w:val="00D633C8"/>
    <w:rsid w:val="00D73E23"/>
    <w:rsid w:val="00D90400"/>
    <w:rsid w:val="00DB1FEC"/>
    <w:rsid w:val="00DB6685"/>
    <w:rsid w:val="00DC083C"/>
    <w:rsid w:val="00DC41BE"/>
    <w:rsid w:val="00DD136B"/>
    <w:rsid w:val="00DD3F0D"/>
    <w:rsid w:val="00E01CE9"/>
    <w:rsid w:val="00E14885"/>
    <w:rsid w:val="00E25730"/>
    <w:rsid w:val="00E2709F"/>
    <w:rsid w:val="00E35BB1"/>
    <w:rsid w:val="00E43D11"/>
    <w:rsid w:val="00E45275"/>
    <w:rsid w:val="00E54AC8"/>
    <w:rsid w:val="00E62B9D"/>
    <w:rsid w:val="00E815CE"/>
    <w:rsid w:val="00E911CF"/>
    <w:rsid w:val="00EA1CAD"/>
    <w:rsid w:val="00ED2211"/>
    <w:rsid w:val="00ED75B5"/>
    <w:rsid w:val="00EE174C"/>
    <w:rsid w:val="00EE2248"/>
    <w:rsid w:val="00EE313D"/>
    <w:rsid w:val="00EE6F2E"/>
    <w:rsid w:val="00EE7758"/>
    <w:rsid w:val="00EF14C7"/>
    <w:rsid w:val="00F000FA"/>
    <w:rsid w:val="00F00E64"/>
    <w:rsid w:val="00F14E31"/>
    <w:rsid w:val="00F1727E"/>
    <w:rsid w:val="00F349F5"/>
    <w:rsid w:val="00F55A72"/>
    <w:rsid w:val="00F82B93"/>
    <w:rsid w:val="00F97CE2"/>
    <w:rsid w:val="00FB13E1"/>
    <w:rsid w:val="00FB699D"/>
    <w:rsid w:val="00FB7E5C"/>
    <w:rsid w:val="00FF7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5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581E"/>
    <w:rPr>
      <w:sz w:val="18"/>
      <w:szCs w:val="18"/>
    </w:rPr>
  </w:style>
  <w:style w:type="paragraph" w:styleId="a4">
    <w:name w:val="footer"/>
    <w:basedOn w:val="a"/>
    <w:link w:val="Char0"/>
    <w:uiPriority w:val="99"/>
    <w:unhideWhenUsed/>
    <w:rsid w:val="0084581E"/>
    <w:pPr>
      <w:tabs>
        <w:tab w:val="center" w:pos="4153"/>
        <w:tab w:val="right" w:pos="8306"/>
      </w:tabs>
      <w:snapToGrid w:val="0"/>
      <w:jc w:val="left"/>
    </w:pPr>
    <w:rPr>
      <w:sz w:val="18"/>
      <w:szCs w:val="18"/>
    </w:rPr>
  </w:style>
  <w:style w:type="character" w:customStyle="1" w:styleId="Char0">
    <w:name w:val="页脚 Char"/>
    <w:basedOn w:val="a0"/>
    <w:link w:val="a4"/>
    <w:uiPriority w:val="99"/>
    <w:rsid w:val="0084581E"/>
    <w:rPr>
      <w:sz w:val="18"/>
      <w:szCs w:val="18"/>
    </w:rPr>
  </w:style>
  <w:style w:type="paragraph" w:styleId="a5">
    <w:name w:val="Normal (Web)"/>
    <w:basedOn w:val="a"/>
    <w:uiPriority w:val="99"/>
    <w:semiHidden/>
    <w:unhideWhenUsed/>
    <w:rsid w:val="00445DD3"/>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EE77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600E1"/>
    <w:pPr>
      <w:ind w:firstLineChars="200" w:firstLine="420"/>
    </w:pPr>
  </w:style>
  <w:style w:type="table" w:customStyle="1" w:styleId="LightShading1">
    <w:name w:val="Light Shading1"/>
    <w:basedOn w:val="a1"/>
    <w:uiPriority w:val="60"/>
    <w:rsid w:val="00BC22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Hyperlink"/>
    <w:basedOn w:val="a0"/>
    <w:uiPriority w:val="99"/>
    <w:unhideWhenUsed/>
    <w:rsid w:val="00BC2241"/>
    <w:rPr>
      <w:color w:val="0000FF" w:themeColor="hyperlink"/>
      <w:u w:val="single"/>
    </w:rPr>
  </w:style>
  <w:style w:type="paragraph" w:styleId="a9">
    <w:name w:val="annotation text"/>
    <w:basedOn w:val="a"/>
    <w:link w:val="Char1"/>
    <w:semiHidden/>
    <w:rsid w:val="00CA2E3E"/>
    <w:pPr>
      <w:jc w:val="left"/>
    </w:pPr>
    <w:rPr>
      <w:rFonts w:ascii="Times New Roman" w:eastAsia="宋体" w:hAnsi="Times New Roman" w:cs="Times New Roman"/>
      <w:szCs w:val="24"/>
    </w:rPr>
  </w:style>
  <w:style w:type="character" w:customStyle="1" w:styleId="Char1">
    <w:name w:val="批注文字 Char"/>
    <w:basedOn w:val="a0"/>
    <w:link w:val="a9"/>
    <w:semiHidden/>
    <w:rsid w:val="00CA2E3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6418910">
      <w:bodyDiv w:val="1"/>
      <w:marLeft w:val="0"/>
      <w:marRight w:val="0"/>
      <w:marTop w:val="0"/>
      <w:marBottom w:val="0"/>
      <w:divBdr>
        <w:top w:val="none" w:sz="0" w:space="0" w:color="auto"/>
        <w:left w:val="none" w:sz="0" w:space="0" w:color="auto"/>
        <w:bottom w:val="none" w:sz="0" w:space="0" w:color="auto"/>
        <w:right w:val="none" w:sz="0" w:space="0" w:color="auto"/>
      </w:divBdr>
    </w:div>
    <w:div w:id="125784681">
      <w:bodyDiv w:val="1"/>
      <w:marLeft w:val="0"/>
      <w:marRight w:val="0"/>
      <w:marTop w:val="0"/>
      <w:marBottom w:val="0"/>
      <w:divBdr>
        <w:top w:val="none" w:sz="0" w:space="0" w:color="auto"/>
        <w:left w:val="none" w:sz="0" w:space="0" w:color="auto"/>
        <w:bottom w:val="none" w:sz="0" w:space="0" w:color="auto"/>
        <w:right w:val="none" w:sz="0" w:space="0" w:color="auto"/>
      </w:divBdr>
    </w:div>
    <w:div w:id="140732276">
      <w:bodyDiv w:val="1"/>
      <w:marLeft w:val="0"/>
      <w:marRight w:val="0"/>
      <w:marTop w:val="0"/>
      <w:marBottom w:val="0"/>
      <w:divBdr>
        <w:top w:val="none" w:sz="0" w:space="0" w:color="auto"/>
        <w:left w:val="none" w:sz="0" w:space="0" w:color="auto"/>
        <w:bottom w:val="none" w:sz="0" w:space="0" w:color="auto"/>
        <w:right w:val="none" w:sz="0" w:space="0" w:color="auto"/>
      </w:divBdr>
    </w:div>
    <w:div w:id="280841608">
      <w:bodyDiv w:val="1"/>
      <w:marLeft w:val="0"/>
      <w:marRight w:val="0"/>
      <w:marTop w:val="0"/>
      <w:marBottom w:val="0"/>
      <w:divBdr>
        <w:top w:val="none" w:sz="0" w:space="0" w:color="auto"/>
        <w:left w:val="none" w:sz="0" w:space="0" w:color="auto"/>
        <w:bottom w:val="none" w:sz="0" w:space="0" w:color="auto"/>
        <w:right w:val="none" w:sz="0" w:space="0" w:color="auto"/>
      </w:divBdr>
    </w:div>
    <w:div w:id="464083030">
      <w:bodyDiv w:val="1"/>
      <w:marLeft w:val="0"/>
      <w:marRight w:val="0"/>
      <w:marTop w:val="0"/>
      <w:marBottom w:val="0"/>
      <w:divBdr>
        <w:top w:val="none" w:sz="0" w:space="0" w:color="auto"/>
        <w:left w:val="none" w:sz="0" w:space="0" w:color="auto"/>
        <w:bottom w:val="none" w:sz="0" w:space="0" w:color="auto"/>
        <w:right w:val="none" w:sz="0" w:space="0" w:color="auto"/>
      </w:divBdr>
    </w:div>
    <w:div w:id="545606046">
      <w:bodyDiv w:val="1"/>
      <w:marLeft w:val="0"/>
      <w:marRight w:val="0"/>
      <w:marTop w:val="0"/>
      <w:marBottom w:val="0"/>
      <w:divBdr>
        <w:top w:val="none" w:sz="0" w:space="0" w:color="auto"/>
        <w:left w:val="none" w:sz="0" w:space="0" w:color="auto"/>
        <w:bottom w:val="none" w:sz="0" w:space="0" w:color="auto"/>
        <w:right w:val="none" w:sz="0" w:space="0" w:color="auto"/>
      </w:divBdr>
    </w:div>
    <w:div w:id="596401656">
      <w:bodyDiv w:val="1"/>
      <w:marLeft w:val="0"/>
      <w:marRight w:val="0"/>
      <w:marTop w:val="0"/>
      <w:marBottom w:val="0"/>
      <w:divBdr>
        <w:top w:val="none" w:sz="0" w:space="0" w:color="auto"/>
        <w:left w:val="none" w:sz="0" w:space="0" w:color="auto"/>
        <w:bottom w:val="none" w:sz="0" w:space="0" w:color="auto"/>
        <w:right w:val="none" w:sz="0" w:space="0" w:color="auto"/>
      </w:divBdr>
    </w:div>
    <w:div w:id="604383538">
      <w:bodyDiv w:val="1"/>
      <w:marLeft w:val="0"/>
      <w:marRight w:val="0"/>
      <w:marTop w:val="0"/>
      <w:marBottom w:val="0"/>
      <w:divBdr>
        <w:top w:val="none" w:sz="0" w:space="0" w:color="auto"/>
        <w:left w:val="none" w:sz="0" w:space="0" w:color="auto"/>
        <w:bottom w:val="none" w:sz="0" w:space="0" w:color="auto"/>
        <w:right w:val="none" w:sz="0" w:space="0" w:color="auto"/>
      </w:divBdr>
    </w:div>
    <w:div w:id="637339551">
      <w:bodyDiv w:val="1"/>
      <w:marLeft w:val="0"/>
      <w:marRight w:val="0"/>
      <w:marTop w:val="0"/>
      <w:marBottom w:val="0"/>
      <w:divBdr>
        <w:top w:val="none" w:sz="0" w:space="0" w:color="auto"/>
        <w:left w:val="none" w:sz="0" w:space="0" w:color="auto"/>
        <w:bottom w:val="none" w:sz="0" w:space="0" w:color="auto"/>
        <w:right w:val="none" w:sz="0" w:space="0" w:color="auto"/>
      </w:divBdr>
    </w:div>
    <w:div w:id="660158014">
      <w:bodyDiv w:val="1"/>
      <w:marLeft w:val="0"/>
      <w:marRight w:val="0"/>
      <w:marTop w:val="0"/>
      <w:marBottom w:val="0"/>
      <w:divBdr>
        <w:top w:val="none" w:sz="0" w:space="0" w:color="auto"/>
        <w:left w:val="none" w:sz="0" w:space="0" w:color="auto"/>
        <w:bottom w:val="none" w:sz="0" w:space="0" w:color="auto"/>
        <w:right w:val="none" w:sz="0" w:space="0" w:color="auto"/>
      </w:divBdr>
    </w:div>
    <w:div w:id="701907488">
      <w:bodyDiv w:val="1"/>
      <w:marLeft w:val="0"/>
      <w:marRight w:val="0"/>
      <w:marTop w:val="0"/>
      <w:marBottom w:val="0"/>
      <w:divBdr>
        <w:top w:val="none" w:sz="0" w:space="0" w:color="auto"/>
        <w:left w:val="none" w:sz="0" w:space="0" w:color="auto"/>
        <w:bottom w:val="none" w:sz="0" w:space="0" w:color="auto"/>
        <w:right w:val="none" w:sz="0" w:space="0" w:color="auto"/>
      </w:divBdr>
    </w:div>
    <w:div w:id="944776623">
      <w:bodyDiv w:val="1"/>
      <w:marLeft w:val="0"/>
      <w:marRight w:val="0"/>
      <w:marTop w:val="0"/>
      <w:marBottom w:val="0"/>
      <w:divBdr>
        <w:top w:val="none" w:sz="0" w:space="0" w:color="auto"/>
        <w:left w:val="none" w:sz="0" w:space="0" w:color="auto"/>
        <w:bottom w:val="none" w:sz="0" w:space="0" w:color="auto"/>
        <w:right w:val="none" w:sz="0" w:space="0" w:color="auto"/>
      </w:divBdr>
    </w:div>
    <w:div w:id="1042286587">
      <w:bodyDiv w:val="1"/>
      <w:marLeft w:val="0"/>
      <w:marRight w:val="0"/>
      <w:marTop w:val="0"/>
      <w:marBottom w:val="0"/>
      <w:divBdr>
        <w:top w:val="none" w:sz="0" w:space="0" w:color="auto"/>
        <w:left w:val="none" w:sz="0" w:space="0" w:color="auto"/>
        <w:bottom w:val="none" w:sz="0" w:space="0" w:color="auto"/>
        <w:right w:val="none" w:sz="0" w:space="0" w:color="auto"/>
      </w:divBdr>
    </w:div>
    <w:div w:id="1187403874">
      <w:bodyDiv w:val="1"/>
      <w:marLeft w:val="0"/>
      <w:marRight w:val="0"/>
      <w:marTop w:val="0"/>
      <w:marBottom w:val="0"/>
      <w:divBdr>
        <w:top w:val="none" w:sz="0" w:space="0" w:color="auto"/>
        <w:left w:val="none" w:sz="0" w:space="0" w:color="auto"/>
        <w:bottom w:val="none" w:sz="0" w:space="0" w:color="auto"/>
        <w:right w:val="none" w:sz="0" w:space="0" w:color="auto"/>
      </w:divBdr>
    </w:div>
    <w:div w:id="1300112276">
      <w:bodyDiv w:val="1"/>
      <w:marLeft w:val="0"/>
      <w:marRight w:val="0"/>
      <w:marTop w:val="0"/>
      <w:marBottom w:val="0"/>
      <w:divBdr>
        <w:top w:val="none" w:sz="0" w:space="0" w:color="auto"/>
        <w:left w:val="none" w:sz="0" w:space="0" w:color="auto"/>
        <w:bottom w:val="none" w:sz="0" w:space="0" w:color="auto"/>
        <w:right w:val="none" w:sz="0" w:space="0" w:color="auto"/>
      </w:divBdr>
    </w:div>
    <w:div w:id="1320771221">
      <w:bodyDiv w:val="1"/>
      <w:marLeft w:val="0"/>
      <w:marRight w:val="0"/>
      <w:marTop w:val="0"/>
      <w:marBottom w:val="0"/>
      <w:divBdr>
        <w:top w:val="none" w:sz="0" w:space="0" w:color="auto"/>
        <w:left w:val="none" w:sz="0" w:space="0" w:color="auto"/>
        <w:bottom w:val="none" w:sz="0" w:space="0" w:color="auto"/>
        <w:right w:val="none" w:sz="0" w:space="0" w:color="auto"/>
      </w:divBdr>
    </w:div>
    <w:div w:id="1375156231">
      <w:bodyDiv w:val="1"/>
      <w:marLeft w:val="0"/>
      <w:marRight w:val="0"/>
      <w:marTop w:val="0"/>
      <w:marBottom w:val="0"/>
      <w:divBdr>
        <w:top w:val="none" w:sz="0" w:space="0" w:color="auto"/>
        <w:left w:val="none" w:sz="0" w:space="0" w:color="auto"/>
        <w:bottom w:val="none" w:sz="0" w:space="0" w:color="auto"/>
        <w:right w:val="none" w:sz="0" w:space="0" w:color="auto"/>
      </w:divBdr>
    </w:div>
    <w:div w:id="1591813332">
      <w:bodyDiv w:val="1"/>
      <w:marLeft w:val="0"/>
      <w:marRight w:val="0"/>
      <w:marTop w:val="0"/>
      <w:marBottom w:val="0"/>
      <w:divBdr>
        <w:top w:val="none" w:sz="0" w:space="0" w:color="auto"/>
        <w:left w:val="none" w:sz="0" w:space="0" w:color="auto"/>
        <w:bottom w:val="none" w:sz="0" w:space="0" w:color="auto"/>
        <w:right w:val="none" w:sz="0" w:space="0" w:color="auto"/>
      </w:divBdr>
    </w:div>
    <w:div w:id="1615405216">
      <w:bodyDiv w:val="1"/>
      <w:marLeft w:val="0"/>
      <w:marRight w:val="0"/>
      <w:marTop w:val="0"/>
      <w:marBottom w:val="0"/>
      <w:divBdr>
        <w:top w:val="none" w:sz="0" w:space="0" w:color="auto"/>
        <w:left w:val="none" w:sz="0" w:space="0" w:color="auto"/>
        <w:bottom w:val="none" w:sz="0" w:space="0" w:color="auto"/>
        <w:right w:val="none" w:sz="0" w:space="0" w:color="auto"/>
      </w:divBdr>
    </w:div>
    <w:div w:id="1708944728">
      <w:bodyDiv w:val="1"/>
      <w:marLeft w:val="0"/>
      <w:marRight w:val="0"/>
      <w:marTop w:val="0"/>
      <w:marBottom w:val="0"/>
      <w:divBdr>
        <w:top w:val="none" w:sz="0" w:space="0" w:color="auto"/>
        <w:left w:val="none" w:sz="0" w:space="0" w:color="auto"/>
        <w:bottom w:val="none" w:sz="0" w:space="0" w:color="auto"/>
        <w:right w:val="none" w:sz="0" w:space="0" w:color="auto"/>
      </w:divBdr>
    </w:div>
    <w:div w:id="1902935594">
      <w:bodyDiv w:val="1"/>
      <w:marLeft w:val="0"/>
      <w:marRight w:val="0"/>
      <w:marTop w:val="0"/>
      <w:marBottom w:val="0"/>
      <w:divBdr>
        <w:top w:val="none" w:sz="0" w:space="0" w:color="auto"/>
        <w:left w:val="none" w:sz="0" w:space="0" w:color="auto"/>
        <w:bottom w:val="none" w:sz="0" w:space="0" w:color="auto"/>
        <w:right w:val="none" w:sz="0" w:space="0" w:color="auto"/>
      </w:divBdr>
    </w:div>
    <w:div w:id="2023316108">
      <w:bodyDiv w:val="1"/>
      <w:marLeft w:val="0"/>
      <w:marRight w:val="0"/>
      <w:marTop w:val="0"/>
      <w:marBottom w:val="0"/>
      <w:divBdr>
        <w:top w:val="none" w:sz="0" w:space="0" w:color="auto"/>
        <w:left w:val="none" w:sz="0" w:space="0" w:color="auto"/>
        <w:bottom w:val="none" w:sz="0" w:space="0" w:color="auto"/>
        <w:right w:val="none" w:sz="0" w:space="0" w:color="auto"/>
      </w:divBdr>
    </w:div>
    <w:div w:id="2084451328">
      <w:bodyDiv w:val="1"/>
      <w:marLeft w:val="0"/>
      <w:marRight w:val="0"/>
      <w:marTop w:val="0"/>
      <w:marBottom w:val="0"/>
      <w:divBdr>
        <w:top w:val="none" w:sz="0" w:space="0" w:color="auto"/>
        <w:left w:val="none" w:sz="0" w:space="0" w:color="auto"/>
        <w:bottom w:val="none" w:sz="0" w:space="0" w:color="auto"/>
        <w:right w:val="none" w:sz="0" w:space="0" w:color="auto"/>
      </w:divBdr>
    </w:div>
    <w:div w:id="2084983440">
      <w:bodyDiv w:val="1"/>
      <w:marLeft w:val="0"/>
      <w:marRight w:val="0"/>
      <w:marTop w:val="0"/>
      <w:marBottom w:val="0"/>
      <w:divBdr>
        <w:top w:val="none" w:sz="0" w:space="0" w:color="auto"/>
        <w:left w:val="none" w:sz="0" w:space="0" w:color="auto"/>
        <w:bottom w:val="none" w:sz="0" w:space="0" w:color="auto"/>
        <w:right w:val="none" w:sz="0" w:space="0" w:color="auto"/>
      </w:divBdr>
    </w:div>
    <w:div w:id="2087457077">
      <w:bodyDiv w:val="1"/>
      <w:marLeft w:val="0"/>
      <w:marRight w:val="0"/>
      <w:marTop w:val="0"/>
      <w:marBottom w:val="0"/>
      <w:divBdr>
        <w:top w:val="none" w:sz="0" w:space="0" w:color="auto"/>
        <w:left w:val="none" w:sz="0" w:space="0" w:color="auto"/>
        <w:bottom w:val="none" w:sz="0" w:space="0" w:color="auto"/>
        <w:right w:val="none" w:sz="0" w:space="0" w:color="auto"/>
      </w:divBdr>
    </w:div>
    <w:div w:id="21360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2275</TotalTime>
  <Pages>2</Pages>
  <Words>302</Words>
  <Characters>1726</Characters>
  <Application>Microsoft Office Word</Application>
  <DocSecurity>0</DocSecurity>
  <Lines>14</Lines>
  <Paragraphs>4</Paragraphs>
  <ScaleCrop>false</ScaleCrop>
  <Company>Sky123.Org</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136</cp:revision>
  <dcterms:created xsi:type="dcterms:W3CDTF">2015-04-08T06:36:00Z</dcterms:created>
  <dcterms:modified xsi:type="dcterms:W3CDTF">2016-03-16T10:05:00Z</dcterms:modified>
</cp:coreProperties>
</file>