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500"/>
        <w:gridCol w:w="830"/>
        <w:gridCol w:w="999"/>
        <w:gridCol w:w="500"/>
        <w:gridCol w:w="581"/>
        <w:gridCol w:w="1219"/>
        <w:gridCol w:w="500"/>
        <w:gridCol w:w="830"/>
        <w:gridCol w:w="999"/>
        <w:gridCol w:w="500"/>
        <w:gridCol w:w="830"/>
        <w:gridCol w:w="999"/>
      </w:tblGrid>
      <w:tr w:rsidR="004C7D7D" w:rsidRPr="004C7D7D" w:rsidTr="004C7D7D">
        <w:trPr>
          <w:trHeight w:val="522"/>
        </w:trPr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Individuals with oral cleft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lang w:eastAsia="da-DK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Individuals with cleft lip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Individuals with cleft lip and palate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Individuals with cleft palte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HR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95% 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HR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95% CI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Any psychiatric disorder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1.94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1.60-2.35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0.86-4.25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2.01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1.39-2.91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1.92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1.52-2.42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Organic, including symptomatic, mental disorder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</w:tr>
      <w:tr w:rsidR="004C7D7D" w:rsidRPr="004C7D7D" w:rsidTr="004C7D7D">
        <w:trPr>
          <w:trHeight w:val="51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Mental and behavioral disorders due to psychoactive substance abuse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0.55-1.89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0.52-2.24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Schizophrenia and related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0.39-2.04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0.54-2.94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Mood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0.82-2.11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0.39-3.02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0.71-2.23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Neurotic, stress-related, and somatoform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0.75-1.59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0.41-2.14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0.71-1.70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Eating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0.14-2.42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Specific personality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0.39-1.64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0.27-1.67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Mental retardation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13.27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8.84-19.91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18.78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7.78-45.32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12.83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7.99-20.60</w:t>
            </w: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  <w:t>Pervasive developmental disorders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7D7D" w:rsidRPr="004C7D7D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4.63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3.14-6.85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4.54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2.18-9.44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4.71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2.91-7.62</w:t>
            </w:r>
          </w:p>
        </w:tc>
      </w:tr>
      <w:tr w:rsidR="004C7D7D" w:rsidRPr="004C7D7D" w:rsidTr="004C7D7D">
        <w:trPr>
          <w:trHeight w:val="537"/>
        </w:trPr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2E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Behavioral and emotional disorders with onset usually occurring in childhood and adolescence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7D7D" w:rsidRPr="002E1B05" w:rsidRDefault="004C7D7D" w:rsidP="004C7D7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</w:pPr>
            <w:r w:rsidRPr="002E1B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2.15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1.53-3.03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3.01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1.73-5.22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1.86</w:t>
            </w:r>
            <w:r w:rsidRPr="004C7D7D">
              <w:rPr>
                <w:rFonts w:ascii="Times New Roman" w:eastAsia="Times New Roman" w:hAnsi="Times New Roman" w:cs="Times New Roman"/>
                <w:sz w:val="16"/>
                <w:szCs w:val="16"/>
                <w:lang w:eastAsia="da-DK"/>
              </w:rPr>
              <w:t>***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1.17-2.96</w:t>
            </w:r>
          </w:p>
        </w:tc>
      </w:tr>
      <w:tr w:rsidR="004C7D7D" w:rsidRPr="002E1B05" w:rsidTr="004C7D7D">
        <w:trPr>
          <w:trHeight w:val="300"/>
        </w:trPr>
        <w:tc>
          <w:tcPr>
            <w:tcW w:w="6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</w:pPr>
            <w:r w:rsidRPr="002E1B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>HRs are only estima</w:t>
            </w:r>
            <w:r w:rsidR="002E1B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>ted if number of observations are</w:t>
            </w:r>
            <w:bookmarkStart w:id="0" w:name="_GoBack"/>
            <w:bookmarkEnd w:id="0"/>
            <w:r w:rsidRPr="002E1B0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a-DK"/>
              </w:rPr>
              <w:t xml:space="preserve"> 5 or more in each cohort group.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2E1B05" w:rsidRDefault="004C7D7D" w:rsidP="004C7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4C7D7D" w:rsidRPr="004C7D7D" w:rsidTr="004C7D7D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  <w:r w:rsidRPr="004C7D7D"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  <w:t>* p&lt;0.05, **p&lt;0.01, ***p&lt;0.001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D7D" w:rsidRPr="004C7D7D" w:rsidRDefault="004C7D7D" w:rsidP="004C7D7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da-DK"/>
              </w:rPr>
            </w:pPr>
          </w:p>
        </w:tc>
      </w:tr>
    </w:tbl>
    <w:p w:rsidR="004A4945" w:rsidRDefault="004A4945"/>
    <w:sectPr w:rsidR="004A4945" w:rsidSect="004C7D7D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7D"/>
    <w:rsid w:val="00197418"/>
    <w:rsid w:val="002E1B05"/>
    <w:rsid w:val="00381F95"/>
    <w:rsid w:val="004A4945"/>
    <w:rsid w:val="004B1A93"/>
    <w:rsid w:val="004C7D7D"/>
    <w:rsid w:val="00745CF6"/>
    <w:rsid w:val="00D6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Almind Pedersen</dc:creator>
  <cp:lastModifiedBy>Dorthe Almind Pedersen</cp:lastModifiedBy>
  <cp:revision>2</cp:revision>
  <dcterms:created xsi:type="dcterms:W3CDTF">2015-11-04T10:12:00Z</dcterms:created>
  <dcterms:modified xsi:type="dcterms:W3CDTF">2015-11-06T09:50:00Z</dcterms:modified>
</cp:coreProperties>
</file>