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5E" w:rsidRDefault="0077255E" w:rsidP="0077255E">
      <w:pPr>
        <w:pStyle w:val="Body"/>
        <w:tabs>
          <w:tab w:val="left" w:pos="2057"/>
          <w:tab w:val="left" w:pos="9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Table S2: Weighted baseline characteristics of CKD risk factors and CKD markers that are categorical in distribution, with % reflecting row-wise proportions</w:t>
      </w:r>
    </w:p>
    <w:tbl>
      <w:tblPr>
        <w:tblW w:w="1404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4"/>
        <w:gridCol w:w="8"/>
        <w:gridCol w:w="1493"/>
        <w:gridCol w:w="18"/>
        <w:gridCol w:w="1501"/>
        <w:gridCol w:w="8"/>
        <w:gridCol w:w="20"/>
        <w:gridCol w:w="883"/>
        <w:gridCol w:w="22"/>
        <w:gridCol w:w="1417"/>
        <w:gridCol w:w="25"/>
        <w:gridCol w:w="1417"/>
        <w:gridCol w:w="25"/>
        <w:gridCol w:w="878"/>
        <w:gridCol w:w="24"/>
        <w:gridCol w:w="1509"/>
        <w:gridCol w:w="20"/>
        <w:gridCol w:w="1630"/>
        <w:gridCol w:w="903"/>
      </w:tblGrid>
      <w:tr w:rsidR="0077255E" w:rsidTr="00A5415F">
        <w:tc>
          <w:tcPr>
            <w:tcW w:w="22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1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Non-Hispanic Whites 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(N =3226) (37,606,080.5)</w:t>
            </w:r>
          </w:p>
        </w:tc>
        <w:tc>
          <w:tcPr>
            <w:tcW w:w="3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Non-Hispanic Blacks 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(N=1440) (6,579,829.4)</w:t>
            </w:r>
          </w:p>
        </w:tc>
        <w:tc>
          <w:tcPr>
            <w:tcW w:w="40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Mexican-Americans 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(N= 2252) (10,111,528.9)</w:t>
            </w:r>
          </w:p>
        </w:tc>
      </w:tr>
      <w:tr w:rsidR="0077255E" w:rsidTr="00A5415F">
        <w:tc>
          <w:tcPr>
            <w:tcW w:w="22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No abdominal obesity</w:t>
            </w:r>
          </w:p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1897(62.8%)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1329 37.2%)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No 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781 (54.8%)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659 (45.2%)</w:t>
            </w:r>
          </w:p>
        </w:tc>
        <w:tc>
          <w:tcPr>
            <w:tcW w:w="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No abdominal obesity</w:t>
            </w:r>
          </w:p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1244(59.6%)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1008 (40.4%)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</w:p>
        </w:tc>
      </w:tr>
      <w:tr w:rsidR="0077255E" w:rsidTr="00A5415F">
        <w:tc>
          <w:tcPr>
            <w:tcW w:w="14045" w:type="dxa"/>
            <w:gridSpan w:val="19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Poverty Income Ratio (PIR)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[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n(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%)]</w:t>
            </w:r>
          </w:p>
        </w:tc>
      </w:tr>
      <w:tr w:rsidR="0077255E" w:rsidTr="00A5415F">
        <w:trPr>
          <w:cantSplit/>
        </w:trPr>
        <w:tc>
          <w:tcPr>
            <w:tcW w:w="225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Below poverty</w:t>
            </w:r>
          </w:p>
        </w:tc>
        <w:tc>
          <w:tcPr>
            <w:tcW w:w="1491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259 (60.6)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218 (39.4)</w:t>
            </w:r>
          </w:p>
        </w:tc>
        <w:tc>
          <w:tcPr>
            <w:tcW w:w="907" w:type="dxa"/>
            <w:gridSpan w:val="3"/>
            <w:vMerge w:val="restart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0.37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205 (53.5)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189 (46.5)</w:t>
            </w:r>
          </w:p>
        </w:tc>
        <w:tc>
          <w:tcPr>
            <w:tcW w:w="904" w:type="dxa"/>
            <w:gridSpan w:val="2"/>
            <w:vMerge w:val="restart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0.39</w:t>
            </w: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377 (55.8)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341 (44.2)</w:t>
            </w:r>
          </w:p>
        </w:tc>
        <w:tc>
          <w:tcPr>
            <w:tcW w:w="904" w:type="dxa"/>
            <w:vMerge w:val="restart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0.25</w:t>
            </w:r>
          </w:p>
        </w:tc>
      </w:tr>
      <w:tr w:rsidR="0077255E" w:rsidTr="00A5415F">
        <w:trPr>
          <w:cantSplit/>
        </w:trPr>
        <w:tc>
          <w:tcPr>
            <w:tcW w:w="225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Above poverty</w:t>
            </w:r>
          </w:p>
        </w:tc>
        <w:tc>
          <w:tcPr>
            <w:tcW w:w="1491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367 (60.6)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259 (39.4)</w:t>
            </w: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195 (52.0)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180 (48.0)</w:t>
            </w:r>
          </w:p>
        </w:tc>
        <w:tc>
          <w:tcPr>
            <w:tcW w:w="904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442 (61.2)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341 (38.8)</w:t>
            </w:r>
          </w:p>
        </w:tc>
        <w:tc>
          <w:tcPr>
            <w:tcW w:w="904" w:type="dxa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7255E" w:rsidTr="00A5415F">
        <w:trPr>
          <w:cantSplit/>
        </w:trPr>
        <w:tc>
          <w:tcPr>
            <w:tcW w:w="225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200% above poverty</w:t>
            </w:r>
          </w:p>
        </w:tc>
        <w:tc>
          <w:tcPr>
            <w:tcW w:w="1491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1271 (63.5)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852 (36.5)</w:t>
            </w: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381 (56.8)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290 (43.2)</w:t>
            </w:r>
          </w:p>
        </w:tc>
        <w:tc>
          <w:tcPr>
            <w:tcW w:w="904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425 (60.7)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326 (39.3)</w:t>
            </w:r>
          </w:p>
        </w:tc>
        <w:tc>
          <w:tcPr>
            <w:tcW w:w="904" w:type="dxa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7255E" w:rsidTr="00A5415F">
        <w:tc>
          <w:tcPr>
            <w:tcW w:w="14045" w:type="dxa"/>
            <w:gridSpan w:val="19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Smoking Status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[n (%)]</w:t>
            </w:r>
          </w:p>
        </w:tc>
      </w:tr>
      <w:tr w:rsidR="0077255E" w:rsidTr="00A5415F">
        <w:trPr>
          <w:cantSplit/>
        </w:trPr>
        <w:tc>
          <w:tcPr>
            <w:tcW w:w="225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Never</w:t>
            </w:r>
          </w:p>
        </w:tc>
        <w:tc>
          <w:tcPr>
            <w:tcW w:w="1491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939 (63.1)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663 (36.9)</w:t>
            </w:r>
          </w:p>
        </w:tc>
        <w:tc>
          <w:tcPr>
            <w:tcW w:w="907" w:type="dxa"/>
            <w:gridSpan w:val="3"/>
            <w:vMerge w:val="restart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0.03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519 (53.0)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466 (47.0)</w:t>
            </w:r>
          </w:p>
        </w:tc>
        <w:tc>
          <w:tcPr>
            <w:tcW w:w="904" w:type="dxa"/>
            <w:gridSpan w:val="2"/>
            <w:vMerge w:val="restart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0.003</w:t>
            </w: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780 (57.8)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700(42.2)</w:t>
            </w:r>
          </w:p>
        </w:tc>
        <w:tc>
          <w:tcPr>
            <w:tcW w:w="904" w:type="dxa"/>
            <w:vMerge w:val="restart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0.04</w:t>
            </w:r>
          </w:p>
        </w:tc>
      </w:tr>
      <w:tr w:rsidR="0077255E" w:rsidTr="00A5415F">
        <w:trPr>
          <w:cantSplit/>
        </w:trPr>
        <w:tc>
          <w:tcPr>
            <w:tcW w:w="225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Former</w:t>
            </w:r>
          </w:p>
        </w:tc>
        <w:tc>
          <w:tcPr>
            <w:tcW w:w="1491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280 (57.0)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264 (43.0)</w:t>
            </w:r>
          </w:p>
        </w:tc>
        <w:tc>
          <w:tcPr>
            <w:tcW w:w="907" w:type="dxa"/>
            <w:gridSpan w:val="3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399 (44.5)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55 (55.5)</w:t>
            </w:r>
          </w:p>
        </w:tc>
        <w:tc>
          <w:tcPr>
            <w:tcW w:w="904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169 (57.6)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149 (42.4)</w:t>
            </w:r>
          </w:p>
        </w:tc>
        <w:tc>
          <w:tcPr>
            <w:tcW w:w="904" w:type="dxa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7255E" w:rsidTr="00A5415F">
        <w:trPr>
          <w:cantSplit/>
        </w:trPr>
        <w:tc>
          <w:tcPr>
            <w:tcW w:w="22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Current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678 (64.6)</w:t>
            </w:r>
          </w:p>
        </w:tc>
        <w:tc>
          <w:tcPr>
            <w:tcW w:w="15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402 (35.4)</w:t>
            </w:r>
          </w:p>
        </w:tc>
        <w:tc>
          <w:tcPr>
            <w:tcW w:w="90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223(61.5)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138 (38.5)</w:t>
            </w:r>
          </w:p>
        </w:tc>
        <w:tc>
          <w:tcPr>
            <w:tcW w:w="90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295 (65.0)</w:t>
            </w:r>
          </w:p>
        </w:tc>
        <w:tc>
          <w:tcPr>
            <w:tcW w:w="16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159 (35.0)</w:t>
            </w:r>
          </w:p>
        </w:tc>
        <w:tc>
          <w:tcPr>
            <w:tcW w:w="90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7255E" w:rsidTr="00A5415F">
        <w:tc>
          <w:tcPr>
            <w:tcW w:w="22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Fasting Sample Analysis</w:t>
            </w:r>
          </w:p>
        </w:tc>
        <w:tc>
          <w:tcPr>
            <w:tcW w:w="391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Non-Hispanic Whites 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(N =1452) (38,957,077.4)</w:t>
            </w:r>
          </w:p>
        </w:tc>
        <w:tc>
          <w:tcPr>
            <w:tcW w:w="3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Non-Hispanic Blacks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(N= 708) (7,351,235.5)</w:t>
            </w:r>
          </w:p>
        </w:tc>
        <w:tc>
          <w:tcPr>
            <w:tcW w:w="40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Mexican-Americans 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(N= 999) (10,353,432.3)</w:t>
            </w:r>
          </w:p>
        </w:tc>
      </w:tr>
      <w:tr w:rsidR="0077255E" w:rsidTr="00A5415F">
        <w:tc>
          <w:tcPr>
            <w:tcW w:w="22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No 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857 (63.2)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595 (36.8)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No 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386 (53.6)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322 (46.3)</w:t>
            </w:r>
          </w:p>
        </w:tc>
        <w:tc>
          <w:tcPr>
            <w:tcW w:w="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No 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536 (56.8)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Abdominal Obesity</w:t>
            </w: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463 (43.2)</w: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</w:p>
        </w:tc>
      </w:tr>
      <w:tr w:rsidR="0077255E" w:rsidTr="00A5415F">
        <w:tc>
          <w:tcPr>
            <w:tcW w:w="14045" w:type="dxa"/>
            <w:gridSpan w:val="19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Diabetes status [n (%)]</w:t>
            </w:r>
          </w:p>
        </w:tc>
      </w:tr>
      <w:tr w:rsidR="0077255E" w:rsidTr="00A5415F">
        <w:trPr>
          <w:cantSplit/>
        </w:trPr>
        <w:tc>
          <w:tcPr>
            <w:tcW w:w="2246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Non-diabetic</w:t>
            </w: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687 (67.6)</w:t>
            </w:r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425 (32.4)</w:t>
            </w:r>
          </w:p>
        </w:tc>
        <w:tc>
          <w:tcPr>
            <w:tcW w:w="904" w:type="dxa"/>
            <w:gridSpan w:val="2"/>
            <w:vMerge w:val="restart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&lt;0.001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319 (58.0)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222 (42.0)</w:t>
            </w:r>
          </w:p>
        </w:tc>
        <w:tc>
          <w:tcPr>
            <w:tcW w:w="904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&lt;0.001</w:t>
            </w: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359 (55.8)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318 (44.2)</w:t>
            </w:r>
          </w:p>
        </w:tc>
        <w:tc>
          <w:tcPr>
            <w:tcW w:w="90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0.19</w:t>
            </w:r>
          </w:p>
        </w:tc>
      </w:tr>
      <w:tr w:rsidR="0077255E" w:rsidTr="00A5415F">
        <w:trPr>
          <w:cantSplit/>
        </w:trPr>
        <w:tc>
          <w:tcPr>
            <w:tcW w:w="2246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Glucose intolerance</w:t>
            </w: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165 (51.6)</w:t>
            </w:r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152 (48.4)</w:t>
            </w:r>
          </w:p>
        </w:tc>
        <w:tc>
          <w:tcPr>
            <w:tcW w:w="904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67 (44.0)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86 (56.0)</w:t>
            </w:r>
          </w:p>
        </w:tc>
        <w:tc>
          <w:tcPr>
            <w:tcW w:w="904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170 (60.3)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146 (39.7)</w:t>
            </w:r>
          </w:p>
        </w:tc>
        <w:tc>
          <w:tcPr>
            <w:tcW w:w="904" w:type="dxa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7255E" w:rsidTr="00A5415F">
        <w:trPr>
          <w:cantSplit/>
        </w:trPr>
        <w:tc>
          <w:tcPr>
            <w:tcW w:w="2246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 (24.9)</w:t>
            </w:r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 (75.1)</w:t>
            </w:r>
          </w:p>
        </w:tc>
        <w:tc>
          <w:tcPr>
            <w:tcW w:w="904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 (0)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 (100.0)</w:t>
            </w:r>
          </w:p>
        </w:tc>
        <w:tc>
          <w:tcPr>
            <w:tcW w:w="904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 (34.9)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 (65.1)</w:t>
            </w:r>
          </w:p>
        </w:tc>
        <w:tc>
          <w:tcPr>
            <w:tcW w:w="904" w:type="dxa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7255E" w:rsidTr="00A5415F">
        <w:tc>
          <w:tcPr>
            <w:tcW w:w="14045" w:type="dxa"/>
            <w:gridSpan w:val="19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Insulin resistance status [n (%)]</w:t>
            </w:r>
          </w:p>
        </w:tc>
      </w:tr>
      <w:tr w:rsidR="0077255E" w:rsidTr="00A5415F">
        <w:trPr>
          <w:cantSplit/>
        </w:trPr>
        <w:tc>
          <w:tcPr>
            <w:tcW w:w="2246" w:type="dxa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15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760 (74.1)</w:t>
            </w: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324 (25.9)</w:t>
            </w:r>
          </w:p>
        </w:tc>
        <w:tc>
          <w:tcPr>
            <w:tcW w:w="906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&lt;0.001</w:t>
            </w:r>
          </w:p>
        </w:tc>
        <w:tc>
          <w:tcPr>
            <w:tcW w:w="14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310 (69.9)</w:t>
            </w:r>
          </w:p>
        </w:tc>
        <w:tc>
          <w:tcPr>
            <w:tcW w:w="14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135 (30.1)</w:t>
            </w:r>
          </w:p>
        </w:tc>
        <w:tc>
          <w:tcPr>
            <w:tcW w:w="903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&lt;0.001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412 (81.9)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231 (52.2)</w:t>
            </w:r>
          </w:p>
        </w:tc>
        <w:tc>
          <w:tcPr>
            <w:tcW w:w="904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&lt;0.001</w:t>
            </w:r>
          </w:p>
        </w:tc>
      </w:tr>
      <w:tr w:rsidR="0077255E" w:rsidTr="00A5415F">
        <w:trPr>
          <w:cantSplit/>
        </w:trPr>
        <w:tc>
          <w:tcPr>
            <w:tcW w:w="2246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Insulin resistance (HOMA ≥75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%tile)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59 (21.8)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237 (78.2)</w:t>
            </w:r>
          </w:p>
        </w:tc>
        <w:tc>
          <w:tcPr>
            <w:tcW w:w="906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49 (21.6)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169 (78.4)</w:t>
            </w:r>
          </w:p>
        </w:tc>
        <w:tc>
          <w:tcPr>
            <w:tcW w:w="903" w:type="dxa"/>
            <w:gridSpan w:val="2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98 (18.1)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216 (47.8)</w:t>
            </w:r>
          </w:p>
        </w:tc>
        <w:tc>
          <w:tcPr>
            <w:tcW w:w="904" w:type="dxa"/>
            <w:vMerge/>
            <w:tcBorders>
              <w:left w:val="nil"/>
              <w:right w:val="nil"/>
            </w:tcBorders>
          </w:tcPr>
          <w:p w:rsidR="0077255E" w:rsidRDefault="0077255E" w:rsidP="00A5415F">
            <w:pPr>
              <w:pStyle w:val="Body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7255E" w:rsidRDefault="0077255E" w:rsidP="0077255E">
      <w:pPr>
        <w:pStyle w:val="Body"/>
        <w:tabs>
          <w:tab w:val="left" w:pos="52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¥</w:t>
      </w:r>
      <w:r>
        <w:rPr>
          <w:rFonts w:ascii="Arial" w:hAnsi="Arial" w:cs="Arial"/>
          <w:sz w:val="22"/>
          <w:szCs w:val="22"/>
        </w:rPr>
        <w:t xml:space="preserve"> For categorical variables, %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calculated from column-wise proportions.</w:t>
      </w:r>
    </w:p>
    <w:p w:rsidR="0077255E" w:rsidRDefault="0077255E" w:rsidP="0077255E">
      <w:pPr>
        <w:tabs>
          <w:tab w:val="left" w:pos="3285"/>
        </w:tabs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77255E" w:rsidRPr="0077255E" w:rsidRDefault="0077255E" w:rsidP="0077255E">
      <w:pPr>
        <w:rPr>
          <w:rFonts w:ascii="Arial" w:hAnsi="Arial" w:cs="Arial"/>
          <w:b/>
          <w:shd w:val="clear" w:color="auto" w:fill="FFFFFF"/>
        </w:rPr>
      </w:pPr>
    </w:p>
    <w:p w:rsidR="00BE0448" w:rsidRDefault="00BE0448"/>
    <w:sectPr w:rsidR="00BE0448" w:rsidSect="00AA5FA3">
      <w:pgSz w:w="15840" w:h="12240" w:orient="landscape"/>
      <w:pgMar w:top="144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255E"/>
    <w:rsid w:val="0077255E"/>
    <w:rsid w:val="00B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255E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Melamed</dc:creator>
  <cp:keywords/>
  <dc:description/>
  <cp:lastModifiedBy>Michal Melamed</cp:lastModifiedBy>
  <cp:revision>2</cp:revision>
  <dcterms:created xsi:type="dcterms:W3CDTF">2016-04-25T21:18:00Z</dcterms:created>
  <dcterms:modified xsi:type="dcterms:W3CDTF">2016-04-25T21:18:00Z</dcterms:modified>
</cp:coreProperties>
</file>