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7EF63" w14:textId="57C3641D" w:rsidR="00870324" w:rsidRPr="00EE2051" w:rsidRDefault="00870324" w:rsidP="00870324">
      <w:pPr>
        <w:spacing w:line="480" w:lineRule="auto"/>
        <w:ind w:left="-142" w:right="180"/>
        <w:rPr>
          <w:b/>
          <w:sz w:val="36"/>
          <w:szCs w:val="36"/>
          <w:lang w:val="en-CA"/>
        </w:rPr>
      </w:pPr>
      <w:bookmarkStart w:id="0" w:name="_GoBack"/>
      <w:bookmarkEnd w:id="0"/>
      <w:r w:rsidRPr="00EE2051">
        <w:rPr>
          <w:b/>
          <w:sz w:val="36"/>
          <w:szCs w:val="36"/>
          <w:lang w:val="en-CA"/>
        </w:rPr>
        <w:t>S6</w:t>
      </w:r>
      <w:r w:rsidR="00EA6B3A" w:rsidRPr="00EE2051">
        <w:rPr>
          <w:b/>
          <w:sz w:val="36"/>
          <w:szCs w:val="36"/>
          <w:lang w:val="en-CA"/>
        </w:rPr>
        <w:t xml:space="preserve"> Appendix</w:t>
      </w:r>
      <w:r w:rsidRPr="00EE2051">
        <w:rPr>
          <w:b/>
          <w:sz w:val="36"/>
          <w:szCs w:val="36"/>
          <w:lang w:val="en-CA"/>
        </w:rPr>
        <w:t>. Characteristics of Mindfulness-Based Therapy Systematic Reviews and Meta-Analyses Included in Analysis</w:t>
      </w:r>
    </w:p>
    <w:tbl>
      <w:tblPr>
        <w:tblpPr w:leftFromText="180" w:rightFromText="180" w:vertAnchor="text" w:horzAnchor="margin" w:tblpY="344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2718"/>
        <w:gridCol w:w="1263"/>
        <w:gridCol w:w="1170"/>
        <w:gridCol w:w="1078"/>
        <w:gridCol w:w="1260"/>
        <w:gridCol w:w="1260"/>
        <w:gridCol w:w="1170"/>
        <w:gridCol w:w="3257"/>
      </w:tblGrid>
      <w:tr w:rsidR="00205EE3" w:rsidRPr="001C6C03" w14:paraId="29A5D06C" w14:textId="77777777" w:rsidTr="00EE2051">
        <w:trPr>
          <w:trHeight w:val="259"/>
          <w:tblHeader/>
        </w:trPr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B6788A6" w14:textId="7A261F37" w:rsidR="00870324" w:rsidRPr="001C6C03" w:rsidRDefault="00870324" w:rsidP="00205EE3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 w:rsidRPr="001C6C03">
              <w:rPr>
                <w:b/>
                <w:bCs/>
                <w:sz w:val="16"/>
                <w:szCs w:val="16"/>
                <w:lang w:val="en-CA" w:eastAsia="en-CA"/>
              </w:rPr>
              <w:t>First Author,</w:t>
            </w:r>
          </w:p>
          <w:p w14:paraId="0DF2206C" w14:textId="7DE49D26" w:rsidR="00870324" w:rsidRPr="001C6C03" w:rsidRDefault="00870324" w:rsidP="00EC3E16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 w:rsidRPr="001C6C03">
              <w:rPr>
                <w:b/>
                <w:bCs/>
                <w:sz w:val="16"/>
                <w:szCs w:val="16"/>
                <w:lang w:val="en-CA" w:eastAsia="en-CA"/>
              </w:rPr>
              <w:t xml:space="preserve">Year, </w:t>
            </w:r>
            <w:r w:rsidR="00EC3E16">
              <w:rPr>
                <w:b/>
                <w:bCs/>
                <w:sz w:val="16"/>
                <w:szCs w:val="16"/>
                <w:lang w:val="en-CA" w:eastAsia="en-CA"/>
              </w:rPr>
              <w:t>Journal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CD29A17" w14:textId="77777777" w:rsidR="00870324" w:rsidRPr="001C6C03" w:rsidRDefault="00870324" w:rsidP="00205EE3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 w:rsidRPr="001C6C03">
              <w:rPr>
                <w:b/>
                <w:bCs/>
                <w:sz w:val="16"/>
                <w:szCs w:val="16"/>
                <w:lang w:val="en-CA" w:eastAsia="en-CA"/>
              </w:rPr>
              <w:t>Country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66E2970" w14:textId="77777777" w:rsidR="00870324" w:rsidRPr="001C6C03" w:rsidRDefault="00870324" w:rsidP="00205EE3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 w:rsidRPr="001C6C03">
              <w:rPr>
                <w:b/>
                <w:bCs/>
                <w:sz w:val="16"/>
                <w:szCs w:val="16"/>
                <w:lang w:val="en-CA" w:eastAsia="en-CA"/>
              </w:rPr>
              <w:t>N</w:t>
            </w:r>
            <w:r>
              <w:rPr>
                <w:b/>
                <w:bCs/>
                <w:sz w:val="16"/>
                <w:szCs w:val="16"/>
                <w:lang w:val="en-CA" w:eastAsia="en-CA"/>
              </w:rPr>
              <w:t>umber</w:t>
            </w:r>
            <w:r w:rsidRPr="001C6C03">
              <w:rPr>
                <w:b/>
                <w:bCs/>
                <w:sz w:val="16"/>
                <w:szCs w:val="16"/>
                <w:lang w:val="en-CA" w:eastAsia="en-CA"/>
              </w:rPr>
              <w:t xml:space="preserve"> of </w:t>
            </w:r>
            <w:r>
              <w:rPr>
                <w:b/>
                <w:bCs/>
                <w:sz w:val="16"/>
                <w:szCs w:val="16"/>
                <w:lang w:val="en-CA" w:eastAsia="en-CA"/>
              </w:rPr>
              <w:t xml:space="preserve">MBT RCTs </w:t>
            </w:r>
            <w:r w:rsidRPr="001C6C03">
              <w:rPr>
                <w:b/>
                <w:bCs/>
                <w:sz w:val="16"/>
                <w:szCs w:val="16"/>
                <w:lang w:val="en-CA" w:eastAsia="en-CA"/>
              </w:rPr>
              <w:t>included</w:t>
            </w:r>
          </w:p>
        </w:tc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B3899A8" w14:textId="466DBB3B" w:rsidR="00870324" w:rsidRPr="001C6C03" w:rsidRDefault="00870324" w:rsidP="00205EE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Number of MBT non-</w:t>
            </w:r>
            <w:r w:rsidR="00835217">
              <w:rPr>
                <w:b/>
                <w:color w:val="000000"/>
                <w:sz w:val="16"/>
                <w:szCs w:val="16"/>
              </w:rPr>
              <w:t>randomized</w:t>
            </w:r>
            <w:r>
              <w:rPr>
                <w:b/>
                <w:color w:val="000000"/>
                <w:sz w:val="16"/>
                <w:szCs w:val="16"/>
              </w:rPr>
              <w:t xml:space="preserve"> trials included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56BB86B" w14:textId="77777777" w:rsidR="00870324" w:rsidRPr="001C6C03" w:rsidRDefault="00870324" w:rsidP="00205EE3">
            <w:pPr>
              <w:rPr>
                <w:b/>
                <w:bCs/>
                <w:sz w:val="16"/>
                <w:szCs w:val="16"/>
                <w:vertAlign w:val="superscript"/>
                <w:lang w:val="en-CA" w:eastAsia="en-CA"/>
              </w:rPr>
            </w:pPr>
            <w:r w:rsidRPr="001C6C03">
              <w:rPr>
                <w:b/>
                <w:color w:val="000000"/>
                <w:sz w:val="16"/>
                <w:szCs w:val="16"/>
              </w:rPr>
              <w:t>Did authors of the review conduct a statistical test (e.g., asymmetry, fail-safe N) or a visual test (e.g., funnel plot) to assess possible reporting bias?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08EBA69" w14:textId="0063D8DD" w:rsidR="00870324" w:rsidRPr="001C6C03" w:rsidRDefault="00870324" w:rsidP="00EA6B3A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If the authors conducted a statistical or visual test to assess possible reporting bias</w:t>
            </w:r>
            <w:r w:rsidR="00EA6B3A">
              <w:rPr>
                <w:b/>
                <w:color w:val="000000"/>
                <w:sz w:val="16"/>
                <w:szCs w:val="16"/>
              </w:rPr>
              <w:t>,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="00EA6B3A">
              <w:rPr>
                <w:b/>
                <w:color w:val="000000"/>
                <w:sz w:val="16"/>
                <w:szCs w:val="16"/>
              </w:rPr>
              <w:t>w</w:t>
            </w:r>
            <w:r>
              <w:rPr>
                <w:b/>
                <w:color w:val="000000"/>
                <w:sz w:val="16"/>
                <w:szCs w:val="16"/>
              </w:rPr>
              <w:t>hat did they conclude?</w:t>
            </w:r>
          </w:p>
        </w:tc>
        <w:tc>
          <w:tcPr>
            <w:tcW w:w="444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E922A4E" w14:textId="77777777" w:rsidR="00870324" w:rsidRPr="001C6C03" w:rsidRDefault="00870324" w:rsidP="00205EE3">
            <w:pPr>
              <w:rPr>
                <w:b/>
                <w:bCs/>
                <w:sz w:val="16"/>
                <w:szCs w:val="16"/>
                <w:lang w:val="en-CA" w:eastAsia="en-CA"/>
              </w:rPr>
            </w:pPr>
            <w:r w:rsidRPr="001C6C03">
              <w:rPr>
                <w:b/>
                <w:color w:val="000000"/>
                <w:sz w:val="16"/>
                <w:szCs w:val="16"/>
              </w:rPr>
              <w:t>Did the authors of the review comment on reporting bias?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36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86DDC35" w14:textId="77777777" w:rsidR="00870324" w:rsidRPr="001C6C03" w:rsidRDefault="00870324" w:rsidP="00205EE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If the authors commented on bias, what did they say?</w:t>
            </w:r>
          </w:p>
        </w:tc>
      </w:tr>
      <w:tr w:rsidR="00205EE3" w:rsidRPr="001C6C03" w14:paraId="01616BF0" w14:textId="77777777" w:rsidTr="00EE2051">
        <w:trPr>
          <w:trHeight w:val="259"/>
        </w:trPr>
        <w:tc>
          <w:tcPr>
            <w:tcW w:w="1031" w:type="pct"/>
            <w:tcBorders>
              <w:top w:val="single" w:sz="12" w:space="0" w:color="auto"/>
            </w:tcBorders>
            <w:shd w:val="clear" w:color="auto" w:fill="auto"/>
            <w:noWrap/>
          </w:tcPr>
          <w:p w14:paraId="593979C1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 w:rsidRPr="00795F5B">
              <w:rPr>
                <w:sz w:val="16"/>
                <w:szCs w:val="16"/>
                <w:lang w:val="en-CA" w:eastAsia="en-CA"/>
              </w:rPr>
              <w:t>Casellas-Grau</w:t>
            </w:r>
            <w:proofErr w:type="spellEnd"/>
            <w:r w:rsidRPr="00795F5B">
              <w:rPr>
                <w:sz w:val="16"/>
                <w:szCs w:val="16"/>
                <w:lang w:val="en-CA" w:eastAsia="en-CA"/>
              </w:rPr>
              <w:t xml:space="preserve">, 2013, </w:t>
            </w:r>
            <w:proofErr w:type="spellStart"/>
            <w:r w:rsidRPr="00795F5B">
              <w:rPr>
                <w:sz w:val="16"/>
                <w:szCs w:val="16"/>
                <w:lang w:val="en-CA" w:eastAsia="en-CA"/>
              </w:rPr>
              <w:t>Psychooncol</w:t>
            </w:r>
            <w:r>
              <w:rPr>
                <w:sz w:val="16"/>
                <w:szCs w:val="16"/>
                <w:lang w:val="en-CA" w:eastAsia="en-CA"/>
              </w:rPr>
              <w:t>ogy</w:t>
            </w:r>
            <w:proofErr w:type="spellEnd"/>
          </w:p>
        </w:tc>
        <w:tc>
          <w:tcPr>
            <w:tcW w:w="479" w:type="pct"/>
            <w:tcBorders>
              <w:top w:val="single" w:sz="12" w:space="0" w:color="auto"/>
            </w:tcBorders>
            <w:shd w:val="clear" w:color="auto" w:fill="auto"/>
            <w:noWrap/>
          </w:tcPr>
          <w:p w14:paraId="0D00B5A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444" w:type="pct"/>
            <w:tcBorders>
              <w:top w:val="single" w:sz="12" w:space="0" w:color="auto"/>
            </w:tcBorders>
            <w:shd w:val="clear" w:color="auto" w:fill="auto"/>
          </w:tcPr>
          <w:p w14:paraId="6F44DD7E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09" w:type="pct"/>
            <w:tcBorders>
              <w:top w:val="single" w:sz="12" w:space="0" w:color="auto"/>
            </w:tcBorders>
          </w:tcPr>
          <w:p w14:paraId="3FF21C37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auto"/>
            <w:noWrap/>
          </w:tcPr>
          <w:p w14:paraId="4631441F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  <w:p w14:paraId="6B0F2071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</w:p>
        </w:tc>
        <w:tc>
          <w:tcPr>
            <w:tcW w:w="478" w:type="pct"/>
            <w:tcBorders>
              <w:top w:val="single" w:sz="12" w:space="0" w:color="auto"/>
            </w:tcBorders>
          </w:tcPr>
          <w:p w14:paraId="3E5C7E52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  <w:tcBorders>
              <w:top w:val="single" w:sz="12" w:space="0" w:color="auto"/>
            </w:tcBorders>
          </w:tcPr>
          <w:p w14:paraId="7D66DF96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 w:rsidRPr="001C6C03">
              <w:rPr>
                <w:sz w:val="16"/>
                <w:szCs w:val="16"/>
                <w:lang w:val="en-CA" w:eastAsia="en-CA"/>
              </w:rPr>
              <w:t>N</w:t>
            </w:r>
            <w:r>
              <w:rPr>
                <w:sz w:val="16"/>
                <w:szCs w:val="16"/>
                <w:lang w:val="en-CA" w:eastAsia="en-CA"/>
              </w:rPr>
              <w:t>o</w:t>
            </w:r>
          </w:p>
        </w:tc>
        <w:tc>
          <w:tcPr>
            <w:tcW w:w="1236" w:type="pct"/>
            <w:tcBorders>
              <w:top w:val="single" w:sz="12" w:space="0" w:color="auto"/>
            </w:tcBorders>
          </w:tcPr>
          <w:p w14:paraId="6E9C687D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320D1BEE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117698A7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Chapman, 2013, Mindfulness</w:t>
            </w:r>
          </w:p>
        </w:tc>
        <w:tc>
          <w:tcPr>
            <w:tcW w:w="479" w:type="pct"/>
            <w:shd w:val="clear" w:color="auto" w:fill="auto"/>
            <w:noWrap/>
          </w:tcPr>
          <w:p w14:paraId="0DCAF692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United Kingdom</w:t>
            </w:r>
          </w:p>
        </w:tc>
        <w:tc>
          <w:tcPr>
            <w:tcW w:w="444" w:type="pct"/>
            <w:shd w:val="clear" w:color="auto" w:fill="auto"/>
          </w:tcPr>
          <w:p w14:paraId="3E61EAFC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09" w:type="pct"/>
          </w:tcPr>
          <w:p w14:paraId="4D80A09F" w14:textId="77777777" w:rsidR="00870324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478" w:type="pct"/>
            <w:shd w:val="clear" w:color="auto" w:fill="auto"/>
            <w:noWrap/>
          </w:tcPr>
          <w:p w14:paraId="5A9ED877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478" w:type="pct"/>
          </w:tcPr>
          <w:p w14:paraId="1AE32BDE" w14:textId="77777777" w:rsidR="00870324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1816A6F0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380EFD03" w14:textId="77777777" w:rsidR="00870324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1D62D0EC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3BF54A02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Chen, 2012, Depress Anxiety</w:t>
            </w:r>
          </w:p>
        </w:tc>
        <w:tc>
          <w:tcPr>
            <w:tcW w:w="479" w:type="pct"/>
            <w:shd w:val="clear" w:color="auto" w:fill="auto"/>
            <w:noWrap/>
          </w:tcPr>
          <w:p w14:paraId="4C2512AE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United States</w:t>
            </w:r>
          </w:p>
        </w:tc>
        <w:tc>
          <w:tcPr>
            <w:tcW w:w="444" w:type="pct"/>
            <w:shd w:val="clear" w:color="auto" w:fill="auto"/>
          </w:tcPr>
          <w:p w14:paraId="454A82E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409" w:type="pct"/>
          </w:tcPr>
          <w:p w14:paraId="568C2AF6" w14:textId="77777777" w:rsidR="00870324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</w:tcPr>
          <w:p w14:paraId="5A58F9CE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Yes </w:t>
            </w:r>
          </w:p>
        </w:tc>
        <w:tc>
          <w:tcPr>
            <w:tcW w:w="478" w:type="pct"/>
          </w:tcPr>
          <w:p w14:paraId="227436E5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 publication bias</w:t>
            </w:r>
          </w:p>
        </w:tc>
        <w:tc>
          <w:tcPr>
            <w:tcW w:w="444" w:type="pct"/>
          </w:tcPr>
          <w:p w14:paraId="5F6AA79C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19AD034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32E96E1B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72F5AE52" w14:textId="4642CFD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Chiesa, 2011, Psychiatr</w:t>
            </w:r>
            <w:r w:rsidR="007E676F">
              <w:rPr>
                <w:sz w:val="16"/>
                <w:szCs w:val="16"/>
                <w:lang w:val="en-CA" w:eastAsia="en-CA"/>
              </w:rPr>
              <w:t>y</w:t>
            </w:r>
            <w:r>
              <w:rPr>
                <w:sz w:val="16"/>
                <w:szCs w:val="16"/>
                <w:lang w:val="en-CA" w:eastAsia="en-CA"/>
              </w:rPr>
              <w:t xml:space="preserve"> Res</w:t>
            </w:r>
          </w:p>
        </w:tc>
        <w:tc>
          <w:tcPr>
            <w:tcW w:w="479" w:type="pct"/>
            <w:shd w:val="clear" w:color="auto" w:fill="auto"/>
            <w:noWrap/>
          </w:tcPr>
          <w:p w14:paraId="562D6FA8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Italy</w:t>
            </w:r>
          </w:p>
        </w:tc>
        <w:tc>
          <w:tcPr>
            <w:tcW w:w="444" w:type="pct"/>
            <w:shd w:val="clear" w:color="auto" w:fill="auto"/>
          </w:tcPr>
          <w:p w14:paraId="28216137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409" w:type="pct"/>
          </w:tcPr>
          <w:p w14:paraId="239B4503" w14:textId="77777777" w:rsidR="00870324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</w:tcPr>
          <w:p w14:paraId="16B34940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Yes </w:t>
            </w:r>
          </w:p>
        </w:tc>
        <w:tc>
          <w:tcPr>
            <w:tcW w:w="478" w:type="pct"/>
          </w:tcPr>
          <w:p w14:paraId="770DE8D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 publication bias</w:t>
            </w:r>
          </w:p>
        </w:tc>
        <w:tc>
          <w:tcPr>
            <w:tcW w:w="444" w:type="pct"/>
          </w:tcPr>
          <w:p w14:paraId="6BA9D8EA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6DF3895C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3D743845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4031DA00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Chiesa, 2011, J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Altern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Complement Med</w:t>
            </w:r>
          </w:p>
        </w:tc>
        <w:tc>
          <w:tcPr>
            <w:tcW w:w="479" w:type="pct"/>
            <w:shd w:val="clear" w:color="auto" w:fill="auto"/>
            <w:noWrap/>
          </w:tcPr>
          <w:p w14:paraId="538503D2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Italy</w:t>
            </w:r>
          </w:p>
        </w:tc>
        <w:tc>
          <w:tcPr>
            <w:tcW w:w="444" w:type="pct"/>
            <w:shd w:val="clear" w:color="auto" w:fill="auto"/>
          </w:tcPr>
          <w:p w14:paraId="30F0769E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409" w:type="pct"/>
          </w:tcPr>
          <w:p w14:paraId="14035162" w14:textId="77777777" w:rsidR="00870324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</w:tcPr>
          <w:p w14:paraId="5E55E91A" w14:textId="77777777" w:rsidR="00870324" w:rsidRPr="002C5A43" w:rsidRDefault="00870324" w:rsidP="00205EE3">
            <w:pPr>
              <w:rPr>
                <w:b/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478" w:type="pct"/>
          </w:tcPr>
          <w:p w14:paraId="20DC75BF" w14:textId="77777777" w:rsidR="00870324" w:rsidRPr="001C6C03" w:rsidRDefault="00870324" w:rsidP="00205EE3">
            <w:pPr>
              <w:rPr>
                <w:sz w:val="16"/>
                <w:szCs w:val="16"/>
                <w:vertAlign w:val="superscript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449DD80F" w14:textId="77777777" w:rsidR="00870324" w:rsidRPr="001C6C03" w:rsidRDefault="00870324" w:rsidP="00205EE3">
            <w:pPr>
              <w:rPr>
                <w:sz w:val="16"/>
                <w:szCs w:val="16"/>
                <w:vertAlign w:val="superscript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76768FB6" w14:textId="77777777" w:rsidR="00870324" w:rsidRPr="001C6C03" w:rsidRDefault="00870324" w:rsidP="00205EE3">
            <w:pPr>
              <w:rPr>
                <w:sz w:val="16"/>
                <w:szCs w:val="16"/>
                <w:vertAlign w:val="superscript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0A44B903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2E9F9259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Chiesa, 2013,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Subst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Use Misuse</w:t>
            </w:r>
          </w:p>
        </w:tc>
        <w:tc>
          <w:tcPr>
            <w:tcW w:w="479" w:type="pct"/>
            <w:shd w:val="clear" w:color="auto" w:fill="auto"/>
            <w:noWrap/>
          </w:tcPr>
          <w:p w14:paraId="3ABE2DA9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Italy</w:t>
            </w:r>
          </w:p>
        </w:tc>
        <w:tc>
          <w:tcPr>
            <w:tcW w:w="444" w:type="pct"/>
            <w:shd w:val="clear" w:color="auto" w:fill="auto"/>
          </w:tcPr>
          <w:p w14:paraId="2CEA7141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409" w:type="pct"/>
          </w:tcPr>
          <w:p w14:paraId="3907A1AE" w14:textId="77777777" w:rsidR="00870324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10</w:t>
            </w:r>
          </w:p>
        </w:tc>
        <w:tc>
          <w:tcPr>
            <w:tcW w:w="478" w:type="pct"/>
            <w:shd w:val="clear" w:color="auto" w:fill="auto"/>
            <w:noWrap/>
          </w:tcPr>
          <w:p w14:paraId="74D26C98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478" w:type="pct"/>
          </w:tcPr>
          <w:p w14:paraId="479D01FF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6D627A5C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75FD1CBF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52500915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097A51AE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Cramer, 2012, BMC Complement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Altern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Med</w:t>
            </w:r>
          </w:p>
        </w:tc>
        <w:tc>
          <w:tcPr>
            <w:tcW w:w="479" w:type="pct"/>
            <w:shd w:val="clear" w:color="auto" w:fill="auto"/>
            <w:noWrap/>
          </w:tcPr>
          <w:p w14:paraId="349C2C6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Germany</w:t>
            </w:r>
          </w:p>
        </w:tc>
        <w:tc>
          <w:tcPr>
            <w:tcW w:w="444" w:type="pct"/>
            <w:shd w:val="clear" w:color="auto" w:fill="auto"/>
          </w:tcPr>
          <w:p w14:paraId="6660E527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09" w:type="pct"/>
          </w:tcPr>
          <w:p w14:paraId="2E43F2AB" w14:textId="77777777" w:rsidR="00870324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</w:tcPr>
          <w:p w14:paraId="7FC15A5E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478" w:type="pct"/>
          </w:tcPr>
          <w:p w14:paraId="37B4B698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2ACDB52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30AC0531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0F448703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63795420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Cramer, 2012, Current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Oncol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409D463D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Germany </w:t>
            </w:r>
          </w:p>
        </w:tc>
        <w:tc>
          <w:tcPr>
            <w:tcW w:w="444" w:type="pct"/>
            <w:shd w:val="clear" w:color="auto" w:fill="auto"/>
          </w:tcPr>
          <w:p w14:paraId="6C9C5A3D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09" w:type="pct"/>
          </w:tcPr>
          <w:p w14:paraId="453ECC52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</w:tcPr>
          <w:p w14:paraId="153150DD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478" w:type="pct"/>
          </w:tcPr>
          <w:p w14:paraId="1FF7F76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Inconclusive</w:t>
            </w:r>
          </w:p>
        </w:tc>
        <w:tc>
          <w:tcPr>
            <w:tcW w:w="444" w:type="pct"/>
          </w:tcPr>
          <w:p w14:paraId="06DB8224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Yes</w:t>
            </w:r>
          </w:p>
        </w:tc>
        <w:tc>
          <w:tcPr>
            <w:tcW w:w="1236" w:type="pct"/>
          </w:tcPr>
          <w:p w14:paraId="2E1C5062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Bias could not be ruled out due to small number of studies included</w:t>
            </w:r>
          </w:p>
        </w:tc>
      </w:tr>
      <w:tr w:rsidR="00205EE3" w:rsidRPr="001C6C03" w14:paraId="3E1CDBFA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52FC3589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D’Silva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>, 2012, Psychosomatics</w:t>
            </w:r>
          </w:p>
        </w:tc>
        <w:tc>
          <w:tcPr>
            <w:tcW w:w="479" w:type="pct"/>
            <w:shd w:val="clear" w:color="auto" w:fill="auto"/>
            <w:noWrap/>
          </w:tcPr>
          <w:p w14:paraId="309EB27F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United States</w:t>
            </w:r>
          </w:p>
        </w:tc>
        <w:tc>
          <w:tcPr>
            <w:tcW w:w="444" w:type="pct"/>
            <w:shd w:val="clear" w:color="auto" w:fill="auto"/>
          </w:tcPr>
          <w:p w14:paraId="533270ED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409" w:type="pct"/>
          </w:tcPr>
          <w:p w14:paraId="5123162E" w14:textId="77777777" w:rsidR="00870324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</w:tcPr>
          <w:p w14:paraId="4A16B3A2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478" w:type="pct"/>
          </w:tcPr>
          <w:p w14:paraId="63F62E48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765A7797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07AACA3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454140C0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742FD58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Eberth, 2012, Mindfulness</w:t>
            </w:r>
          </w:p>
        </w:tc>
        <w:tc>
          <w:tcPr>
            <w:tcW w:w="479" w:type="pct"/>
            <w:shd w:val="clear" w:color="auto" w:fill="auto"/>
            <w:noWrap/>
          </w:tcPr>
          <w:p w14:paraId="6A201986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Germany</w:t>
            </w:r>
          </w:p>
        </w:tc>
        <w:tc>
          <w:tcPr>
            <w:tcW w:w="444" w:type="pct"/>
            <w:shd w:val="clear" w:color="auto" w:fill="auto"/>
          </w:tcPr>
          <w:p w14:paraId="6C801666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12</w:t>
            </w:r>
          </w:p>
        </w:tc>
        <w:tc>
          <w:tcPr>
            <w:tcW w:w="409" w:type="pct"/>
          </w:tcPr>
          <w:p w14:paraId="08E83667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</w:tcPr>
          <w:p w14:paraId="4F7BBDE5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478" w:type="pct"/>
          </w:tcPr>
          <w:p w14:paraId="5930E809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Possible publication bias</w:t>
            </w:r>
          </w:p>
        </w:tc>
        <w:tc>
          <w:tcPr>
            <w:tcW w:w="444" w:type="pct"/>
          </w:tcPr>
          <w:p w14:paraId="4442860C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Yes</w:t>
            </w:r>
          </w:p>
        </w:tc>
        <w:tc>
          <w:tcPr>
            <w:tcW w:w="1236" w:type="pct"/>
          </w:tcPr>
          <w:p w14:paraId="471D5FF6" w14:textId="77777777" w:rsidR="00870324" w:rsidRPr="0091640A" w:rsidRDefault="00870324" w:rsidP="00205EE3">
            <w:pPr>
              <w:rPr>
                <w:color w:val="000000"/>
                <w:sz w:val="16"/>
                <w:szCs w:val="16"/>
              </w:rPr>
            </w:pPr>
            <w:r w:rsidRPr="0091640A">
              <w:rPr>
                <w:color w:val="000000"/>
                <w:sz w:val="16"/>
                <w:szCs w:val="16"/>
              </w:rPr>
              <w:t>Possible publication bias, but if it exists it is small and does not invalidate findings</w:t>
            </w:r>
          </w:p>
          <w:p w14:paraId="4CF745E5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</w:p>
        </w:tc>
      </w:tr>
      <w:tr w:rsidR="00205EE3" w:rsidRPr="001C6C03" w14:paraId="3872F984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735DE86E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Escuriex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>, 2011, Mindfulness</w:t>
            </w:r>
          </w:p>
        </w:tc>
        <w:tc>
          <w:tcPr>
            <w:tcW w:w="479" w:type="pct"/>
            <w:shd w:val="clear" w:color="auto" w:fill="auto"/>
            <w:noWrap/>
          </w:tcPr>
          <w:p w14:paraId="74AAA644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United States</w:t>
            </w:r>
          </w:p>
        </w:tc>
        <w:tc>
          <w:tcPr>
            <w:tcW w:w="444" w:type="pct"/>
            <w:shd w:val="clear" w:color="auto" w:fill="auto"/>
          </w:tcPr>
          <w:p w14:paraId="51B96488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09" w:type="pct"/>
          </w:tcPr>
          <w:p w14:paraId="5052898D" w14:textId="77777777" w:rsidR="00870324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17</w:t>
            </w:r>
          </w:p>
        </w:tc>
        <w:tc>
          <w:tcPr>
            <w:tcW w:w="478" w:type="pct"/>
            <w:shd w:val="clear" w:color="auto" w:fill="auto"/>
            <w:noWrap/>
          </w:tcPr>
          <w:p w14:paraId="0973BF64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478" w:type="pct"/>
          </w:tcPr>
          <w:p w14:paraId="388218A6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71F8706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62FDAA16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50002048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2DDB0988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Fjorback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>, 2012, Dan Med J</w:t>
            </w:r>
          </w:p>
        </w:tc>
        <w:tc>
          <w:tcPr>
            <w:tcW w:w="479" w:type="pct"/>
            <w:shd w:val="clear" w:color="auto" w:fill="auto"/>
            <w:noWrap/>
          </w:tcPr>
          <w:p w14:paraId="4709724F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Denmark</w:t>
            </w:r>
          </w:p>
        </w:tc>
        <w:tc>
          <w:tcPr>
            <w:tcW w:w="444" w:type="pct"/>
            <w:shd w:val="clear" w:color="auto" w:fill="auto"/>
          </w:tcPr>
          <w:p w14:paraId="50731A9D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09" w:type="pct"/>
          </w:tcPr>
          <w:p w14:paraId="6AD0D1AC" w14:textId="77777777" w:rsidR="00870324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</w:tcPr>
          <w:p w14:paraId="6808AF1D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478" w:type="pct"/>
          </w:tcPr>
          <w:p w14:paraId="3032E0A6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2AE11679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1827F574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57300CEF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2FE34C6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lastRenderedPageBreak/>
              <w:t>Fjorback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, 2011,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Acta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Psychiatr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Scand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3DF650D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Denmark</w:t>
            </w:r>
          </w:p>
        </w:tc>
        <w:tc>
          <w:tcPr>
            <w:tcW w:w="444" w:type="pct"/>
            <w:shd w:val="clear" w:color="auto" w:fill="auto"/>
          </w:tcPr>
          <w:p w14:paraId="2D8786D8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21</w:t>
            </w:r>
          </w:p>
        </w:tc>
        <w:tc>
          <w:tcPr>
            <w:tcW w:w="409" w:type="pct"/>
          </w:tcPr>
          <w:p w14:paraId="434CDE4A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</w:tcPr>
          <w:p w14:paraId="76F8A435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3BC0719A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60D2ED98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Yes</w:t>
            </w:r>
          </w:p>
        </w:tc>
        <w:tc>
          <w:tcPr>
            <w:tcW w:w="1236" w:type="pct"/>
          </w:tcPr>
          <w:p w14:paraId="16F1D975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Publication bias cannot be ruled out due to generally positive findings</w:t>
            </w:r>
          </w:p>
        </w:tc>
      </w:tr>
      <w:tr w:rsidR="00205EE3" w:rsidRPr="001C6C03" w14:paraId="14578591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696D05D6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Galante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, 2013, J Res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Nurs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1685DAD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United Kingdom</w:t>
            </w:r>
          </w:p>
        </w:tc>
        <w:tc>
          <w:tcPr>
            <w:tcW w:w="444" w:type="pct"/>
            <w:shd w:val="clear" w:color="auto" w:fill="auto"/>
          </w:tcPr>
          <w:p w14:paraId="2829BD8E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11</w:t>
            </w:r>
          </w:p>
        </w:tc>
        <w:tc>
          <w:tcPr>
            <w:tcW w:w="409" w:type="pct"/>
          </w:tcPr>
          <w:p w14:paraId="6459BAB0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</w:tcPr>
          <w:p w14:paraId="615BE46D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478" w:type="pct"/>
          </w:tcPr>
          <w:p w14:paraId="1D57186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 publication bias</w:t>
            </w:r>
          </w:p>
        </w:tc>
        <w:tc>
          <w:tcPr>
            <w:tcW w:w="444" w:type="pct"/>
          </w:tcPr>
          <w:p w14:paraId="31508D26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7A43C132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75FF1389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7CABBC7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Hwang, 2012, J Child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Fam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Stud</w:t>
            </w:r>
          </w:p>
        </w:tc>
        <w:tc>
          <w:tcPr>
            <w:tcW w:w="479" w:type="pct"/>
            <w:shd w:val="clear" w:color="auto" w:fill="auto"/>
            <w:noWrap/>
          </w:tcPr>
          <w:p w14:paraId="6369917E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444" w:type="pct"/>
            <w:shd w:val="clear" w:color="auto" w:fill="auto"/>
          </w:tcPr>
          <w:p w14:paraId="63FF8994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0</w:t>
            </w:r>
          </w:p>
        </w:tc>
        <w:tc>
          <w:tcPr>
            <w:tcW w:w="409" w:type="pct"/>
          </w:tcPr>
          <w:p w14:paraId="5D4DE7CD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8" w:type="pct"/>
            <w:shd w:val="clear" w:color="auto" w:fill="auto"/>
            <w:noWrap/>
          </w:tcPr>
          <w:p w14:paraId="10C2990A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1475C7E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05820C3C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691C192F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5E327699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559D6B7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Khoury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, 2013,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Clin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Psychol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Rev</w:t>
            </w:r>
          </w:p>
        </w:tc>
        <w:tc>
          <w:tcPr>
            <w:tcW w:w="479" w:type="pct"/>
            <w:shd w:val="clear" w:color="auto" w:fill="auto"/>
            <w:noWrap/>
          </w:tcPr>
          <w:p w14:paraId="132FFE36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444" w:type="pct"/>
            <w:shd w:val="clear" w:color="auto" w:fill="auto"/>
          </w:tcPr>
          <w:p w14:paraId="33381285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135</w:t>
            </w:r>
          </w:p>
        </w:tc>
        <w:tc>
          <w:tcPr>
            <w:tcW w:w="409" w:type="pct"/>
          </w:tcPr>
          <w:p w14:paraId="092B34F0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478" w:type="pct"/>
            <w:shd w:val="clear" w:color="auto" w:fill="auto"/>
            <w:noWrap/>
          </w:tcPr>
          <w:p w14:paraId="599A8CA4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478" w:type="pct"/>
          </w:tcPr>
          <w:p w14:paraId="191244ED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 publication bias</w:t>
            </w:r>
          </w:p>
        </w:tc>
        <w:tc>
          <w:tcPr>
            <w:tcW w:w="444" w:type="pct"/>
          </w:tcPr>
          <w:p w14:paraId="6CEAE74D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0AB85F73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52EE09FD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50FCB1C9" w14:textId="77777777" w:rsidR="00870324" w:rsidRPr="00BF6DA9" w:rsidRDefault="00870324" w:rsidP="00205EE3">
            <w:pPr>
              <w:rPr>
                <w:sz w:val="16"/>
                <w:szCs w:val="16"/>
                <w:vertAlign w:val="superscript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Khoury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Schizophr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Res</w:t>
            </w:r>
            <w:r>
              <w:rPr>
                <w:sz w:val="16"/>
                <w:szCs w:val="16"/>
                <w:vertAlign w:val="superscript"/>
                <w:lang w:val="en-CA" w:eastAsia="en-CA"/>
              </w:rPr>
              <w:t>a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093D3C92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444" w:type="pct"/>
            <w:shd w:val="clear" w:color="auto" w:fill="auto"/>
          </w:tcPr>
          <w:p w14:paraId="0D496AA2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09" w:type="pct"/>
          </w:tcPr>
          <w:p w14:paraId="548C882A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8" w:type="pct"/>
            <w:shd w:val="clear" w:color="auto" w:fill="auto"/>
            <w:noWrap/>
          </w:tcPr>
          <w:p w14:paraId="2E509FC1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478" w:type="pct"/>
          </w:tcPr>
          <w:p w14:paraId="660D898D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Possible publication bias</w:t>
            </w:r>
          </w:p>
        </w:tc>
        <w:tc>
          <w:tcPr>
            <w:tcW w:w="444" w:type="pct"/>
          </w:tcPr>
          <w:p w14:paraId="3062C947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58D08793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0C226B79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110204D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Klainin-Yobas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, 2012,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Int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J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Nurs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Stud</w:t>
            </w:r>
          </w:p>
        </w:tc>
        <w:tc>
          <w:tcPr>
            <w:tcW w:w="479" w:type="pct"/>
            <w:shd w:val="clear" w:color="auto" w:fill="auto"/>
            <w:noWrap/>
          </w:tcPr>
          <w:p w14:paraId="15810626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Singapore</w:t>
            </w:r>
          </w:p>
        </w:tc>
        <w:tc>
          <w:tcPr>
            <w:tcW w:w="444" w:type="pct"/>
            <w:shd w:val="clear" w:color="auto" w:fill="auto"/>
          </w:tcPr>
          <w:p w14:paraId="11D5A950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14</w:t>
            </w:r>
          </w:p>
        </w:tc>
        <w:tc>
          <w:tcPr>
            <w:tcW w:w="409" w:type="pct"/>
          </w:tcPr>
          <w:p w14:paraId="4CCD1CCE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478" w:type="pct"/>
            <w:shd w:val="clear" w:color="auto" w:fill="auto"/>
            <w:noWrap/>
          </w:tcPr>
          <w:p w14:paraId="73D6F442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478" w:type="pct"/>
          </w:tcPr>
          <w:p w14:paraId="1865779F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 publication bias</w:t>
            </w:r>
          </w:p>
        </w:tc>
        <w:tc>
          <w:tcPr>
            <w:tcW w:w="444" w:type="pct"/>
          </w:tcPr>
          <w:p w14:paraId="07AADB1E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Yes</w:t>
            </w:r>
          </w:p>
        </w:tc>
        <w:tc>
          <w:tcPr>
            <w:tcW w:w="1236" w:type="pct"/>
          </w:tcPr>
          <w:p w14:paraId="40A4C4E5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Strength of meta-analysis was testing for publication bias</w:t>
            </w:r>
          </w:p>
        </w:tc>
      </w:tr>
      <w:tr w:rsidR="00205EE3" w:rsidRPr="001C6C03" w14:paraId="67321293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1F81B21D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Langhorst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, 2012,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Schwerz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4D9ABC01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Germany</w:t>
            </w:r>
          </w:p>
        </w:tc>
        <w:tc>
          <w:tcPr>
            <w:tcW w:w="444" w:type="pct"/>
            <w:shd w:val="clear" w:color="auto" w:fill="auto"/>
          </w:tcPr>
          <w:p w14:paraId="442B586A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409" w:type="pct"/>
          </w:tcPr>
          <w:p w14:paraId="4DEBC37B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</w:tcPr>
          <w:p w14:paraId="68B731E1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570169AA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6C3F924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5DDC4AE5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3272F6A7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06FF740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Lawrence, 2013,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Int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J Stroke</w:t>
            </w:r>
          </w:p>
        </w:tc>
        <w:tc>
          <w:tcPr>
            <w:tcW w:w="479" w:type="pct"/>
            <w:shd w:val="clear" w:color="auto" w:fill="auto"/>
            <w:noWrap/>
          </w:tcPr>
          <w:p w14:paraId="11124C11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United Kingdom</w:t>
            </w:r>
          </w:p>
        </w:tc>
        <w:tc>
          <w:tcPr>
            <w:tcW w:w="444" w:type="pct"/>
            <w:shd w:val="clear" w:color="auto" w:fill="auto"/>
          </w:tcPr>
          <w:p w14:paraId="05FCEBC4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09" w:type="pct"/>
          </w:tcPr>
          <w:p w14:paraId="52ED6B89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78" w:type="pct"/>
            <w:shd w:val="clear" w:color="auto" w:fill="auto"/>
            <w:noWrap/>
          </w:tcPr>
          <w:p w14:paraId="79433C7C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23745975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4198B372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1A29035E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7B3B2568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7F6D45C6" w14:textId="77777777" w:rsidR="00870324" w:rsidRPr="00BF6DA9" w:rsidRDefault="00870324" w:rsidP="00205EE3">
            <w:pPr>
              <w:rPr>
                <w:sz w:val="16"/>
                <w:szCs w:val="16"/>
                <w:vertAlign w:val="superscript"/>
                <w:lang w:val="en-CA" w:eastAsia="en-CA"/>
              </w:rPr>
            </w:pPr>
            <w:proofErr w:type="spellStart"/>
            <w:r w:rsidRPr="00BF6DA9">
              <w:rPr>
                <w:sz w:val="16"/>
                <w:szCs w:val="16"/>
                <w:lang w:val="en-CA" w:eastAsia="en-CA"/>
              </w:rPr>
              <w:t>Luberto</w:t>
            </w:r>
            <w:proofErr w:type="spellEnd"/>
            <w:r w:rsidRPr="00BF6DA9">
              <w:rPr>
                <w:sz w:val="16"/>
                <w:szCs w:val="16"/>
                <w:lang w:val="en-CA" w:eastAsia="en-CA"/>
              </w:rPr>
              <w:t xml:space="preserve">, 2013, </w:t>
            </w:r>
            <w:proofErr w:type="spellStart"/>
            <w:r w:rsidRPr="00BF6DA9">
              <w:rPr>
                <w:sz w:val="16"/>
                <w:szCs w:val="16"/>
                <w:lang w:val="en-CA" w:eastAsia="en-CA"/>
              </w:rPr>
              <w:t>Curr</w:t>
            </w:r>
            <w:proofErr w:type="spellEnd"/>
            <w:r w:rsidRPr="00BF6DA9">
              <w:rPr>
                <w:sz w:val="16"/>
                <w:szCs w:val="16"/>
                <w:lang w:val="en-CA" w:eastAsia="en-CA"/>
              </w:rPr>
              <w:t xml:space="preserve"> Psychiatry </w:t>
            </w:r>
            <w:proofErr w:type="spellStart"/>
            <w:r w:rsidRPr="00BF6DA9">
              <w:rPr>
                <w:sz w:val="16"/>
                <w:szCs w:val="16"/>
                <w:lang w:val="en-CA" w:eastAsia="en-CA"/>
              </w:rPr>
              <w:t>Rep</w:t>
            </w:r>
            <w:r w:rsidRPr="00BF6DA9">
              <w:rPr>
                <w:sz w:val="16"/>
                <w:szCs w:val="16"/>
                <w:vertAlign w:val="superscript"/>
                <w:lang w:val="en-CA" w:eastAsia="en-CA"/>
              </w:rPr>
              <w:t>b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1E1AA65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United States</w:t>
            </w:r>
          </w:p>
        </w:tc>
        <w:tc>
          <w:tcPr>
            <w:tcW w:w="444" w:type="pct"/>
            <w:shd w:val="clear" w:color="auto" w:fill="auto"/>
          </w:tcPr>
          <w:p w14:paraId="7F6CBA69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17</w:t>
            </w:r>
          </w:p>
        </w:tc>
        <w:tc>
          <w:tcPr>
            <w:tcW w:w="409" w:type="pct"/>
          </w:tcPr>
          <w:p w14:paraId="093847AF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</w:tcPr>
          <w:p w14:paraId="4F22A9AA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7FD3B539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77DC3D12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571FD4FF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7CE847AF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271700C4" w14:textId="0C2C5715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Masuda, 2013, Neuropsychiatr</w:t>
            </w:r>
            <w:r w:rsidR="007E676F">
              <w:rPr>
                <w:sz w:val="16"/>
                <w:szCs w:val="16"/>
                <w:lang w:val="en-CA" w:eastAsia="en-CA"/>
              </w:rPr>
              <w:t>y</w:t>
            </w:r>
          </w:p>
        </w:tc>
        <w:tc>
          <w:tcPr>
            <w:tcW w:w="479" w:type="pct"/>
            <w:shd w:val="clear" w:color="auto" w:fill="auto"/>
            <w:noWrap/>
          </w:tcPr>
          <w:p w14:paraId="38852DF4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United States</w:t>
            </w:r>
          </w:p>
        </w:tc>
        <w:tc>
          <w:tcPr>
            <w:tcW w:w="444" w:type="pct"/>
            <w:shd w:val="clear" w:color="auto" w:fill="auto"/>
          </w:tcPr>
          <w:p w14:paraId="6840BFCE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409" w:type="pct"/>
          </w:tcPr>
          <w:p w14:paraId="170B3DB2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</w:tcPr>
          <w:p w14:paraId="254A92CF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38EECB11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3BF12A09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2DE67376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65ADAE43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76131243" w14:textId="77777777" w:rsidR="00870324" w:rsidRPr="001C7409" w:rsidRDefault="00870324" w:rsidP="00205EE3">
            <w:pPr>
              <w:rPr>
                <w:sz w:val="16"/>
                <w:szCs w:val="16"/>
                <w:lang w:val="fr-FR" w:eastAsia="en-CA"/>
              </w:rPr>
            </w:pPr>
            <w:proofErr w:type="spellStart"/>
            <w:r w:rsidRPr="001C7409">
              <w:rPr>
                <w:sz w:val="16"/>
                <w:szCs w:val="16"/>
                <w:lang w:val="fr-FR" w:eastAsia="en-CA"/>
              </w:rPr>
              <w:t>McCarney</w:t>
            </w:r>
            <w:proofErr w:type="spellEnd"/>
            <w:r w:rsidRPr="001C7409">
              <w:rPr>
                <w:sz w:val="16"/>
                <w:szCs w:val="16"/>
                <w:lang w:val="fr-FR" w:eastAsia="en-CA"/>
              </w:rPr>
              <w:t xml:space="preserve">, 2013, </w:t>
            </w:r>
            <w:proofErr w:type="spellStart"/>
            <w:r w:rsidRPr="001C7409">
              <w:rPr>
                <w:sz w:val="16"/>
                <w:szCs w:val="16"/>
                <w:lang w:val="fr-FR" w:eastAsia="en-CA"/>
              </w:rPr>
              <w:t>Eur</w:t>
            </w:r>
            <w:proofErr w:type="spellEnd"/>
            <w:r w:rsidRPr="001C7409">
              <w:rPr>
                <w:sz w:val="16"/>
                <w:szCs w:val="16"/>
                <w:lang w:val="fr-FR" w:eastAsia="en-CA"/>
              </w:rPr>
              <w:t xml:space="preserve"> J </w:t>
            </w:r>
            <w:proofErr w:type="spellStart"/>
            <w:r w:rsidRPr="001C7409">
              <w:rPr>
                <w:sz w:val="16"/>
                <w:szCs w:val="16"/>
                <w:lang w:val="fr-FR" w:eastAsia="en-CA"/>
              </w:rPr>
              <w:t>Psychother</w:t>
            </w:r>
            <w:proofErr w:type="spellEnd"/>
            <w:r w:rsidRPr="001C7409">
              <w:rPr>
                <w:sz w:val="16"/>
                <w:szCs w:val="16"/>
                <w:lang w:val="fr-FR" w:eastAsia="en-CA"/>
              </w:rPr>
              <w:t xml:space="preserve"> </w:t>
            </w:r>
            <w:proofErr w:type="spellStart"/>
            <w:r w:rsidRPr="001C7409">
              <w:rPr>
                <w:sz w:val="16"/>
                <w:szCs w:val="16"/>
                <w:lang w:val="fr-FR" w:eastAsia="en-CA"/>
              </w:rPr>
              <w:t>Couns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54B080C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United Kingdom</w:t>
            </w:r>
          </w:p>
        </w:tc>
        <w:tc>
          <w:tcPr>
            <w:tcW w:w="444" w:type="pct"/>
            <w:shd w:val="clear" w:color="auto" w:fill="auto"/>
          </w:tcPr>
          <w:p w14:paraId="12488C6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409" w:type="pct"/>
          </w:tcPr>
          <w:p w14:paraId="043E79C0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8" w:type="pct"/>
            <w:shd w:val="clear" w:color="auto" w:fill="auto"/>
            <w:noWrap/>
          </w:tcPr>
          <w:p w14:paraId="6BD16EAC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478" w:type="pct"/>
          </w:tcPr>
          <w:p w14:paraId="5C8FB7F7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 publication bias</w:t>
            </w:r>
          </w:p>
        </w:tc>
        <w:tc>
          <w:tcPr>
            <w:tcW w:w="444" w:type="pct"/>
          </w:tcPr>
          <w:p w14:paraId="109165C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Yes</w:t>
            </w:r>
          </w:p>
        </w:tc>
        <w:tc>
          <w:tcPr>
            <w:tcW w:w="1236" w:type="pct"/>
          </w:tcPr>
          <w:p w14:paraId="34F993F3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 publication bias based on analyses</w:t>
            </w:r>
          </w:p>
        </w:tc>
      </w:tr>
      <w:tr w:rsidR="00205EE3" w:rsidRPr="001C6C03" w14:paraId="38FF15A9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53032A23" w14:textId="77777777" w:rsidR="00870324" w:rsidRPr="001C7409" w:rsidRDefault="00870324" w:rsidP="00205EE3">
            <w:pPr>
              <w:rPr>
                <w:sz w:val="16"/>
                <w:szCs w:val="16"/>
                <w:lang w:val="es-PE" w:eastAsia="en-CA"/>
              </w:rPr>
            </w:pPr>
            <w:r w:rsidRPr="001C7409">
              <w:rPr>
                <w:sz w:val="16"/>
                <w:szCs w:val="16"/>
                <w:lang w:val="es-PE" w:eastAsia="en-CA"/>
              </w:rPr>
              <w:t xml:space="preserve">Miro, 2011, </w:t>
            </w:r>
            <w:r w:rsidRPr="001C7409">
              <w:rPr>
                <w:rFonts w:eastAsia="MS Mincho"/>
                <w:color w:val="262626"/>
                <w:sz w:val="16"/>
                <w:szCs w:val="16"/>
                <w:lang w:val="es-PE"/>
              </w:rPr>
              <w:t>Revista De Psicopatología y Psicología Clínica</w:t>
            </w:r>
          </w:p>
        </w:tc>
        <w:tc>
          <w:tcPr>
            <w:tcW w:w="479" w:type="pct"/>
            <w:shd w:val="clear" w:color="auto" w:fill="auto"/>
            <w:noWrap/>
          </w:tcPr>
          <w:p w14:paraId="3B746CD6" w14:textId="77777777" w:rsidR="00870324" w:rsidRPr="00B86F10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 w:rsidRPr="00B86F10">
              <w:rPr>
                <w:sz w:val="16"/>
                <w:szCs w:val="16"/>
                <w:lang w:val="en-CA" w:eastAsia="en-CA"/>
              </w:rPr>
              <w:t>Spain</w:t>
            </w:r>
          </w:p>
        </w:tc>
        <w:tc>
          <w:tcPr>
            <w:tcW w:w="444" w:type="pct"/>
            <w:shd w:val="clear" w:color="auto" w:fill="auto"/>
          </w:tcPr>
          <w:p w14:paraId="7C802BB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409" w:type="pct"/>
          </w:tcPr>
          <w:p w14:paraId="5C1969B0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78" w:type="pct"/>
            <w:shd w:val="clear" w:color="auto" w:fill="auto"/>
            <w:noWrap/>
          </w:tcPr>
          <w:p w14:paraId="55F861EC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34D18489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64D64187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0A9CB602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7A404FC2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2CEED14F" w14:textId="77777777" w:rsidR="00870324" w:rsidRPr="00B86F10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Musial, 2012,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Forsch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Komplementmed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60E0802A" w14:textId="77777777" w:rsidR="00870324" w:rsidRPr="00B86F10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Norway</w:t>
            </w:r>
          </w:p>
        </w:tc>
        <w:tc>
          <w:tcPr>
            <w:tcW w:w="444" w:type="pct"/>
            <w:shd w:val="clear" w:color="auto" w:fill="auto"/>
          </w:tcPr>
          <w:p w14:paraId="1FA1BB81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409" w:type="pct"/>
          </w:tcPr>
          <w:p w14:paraId="1AA2FB17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8" w:type="pct"/>
            <w:shd w:val="clear" w:color="auto" w:fill="auto"/>
            <w:noWrap/>
          </w:tcPr>
          <w:p w14:paraId="79874FCF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570DA9B7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4234B28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7AB12E0B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30A09D62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1040B7BF" w14:textId="77777777" w:rsidR="00870324" w:rsidRPr="00BF6DA9" w:rsidRDefault="00870324" w:rsidP="00205EE3">
            <w:pPr>
              <w:rPr>
                <w:sz w:val="16"/>
                <w:szCs w:val="16"/>
                <w:vertAlign w:val="superscript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Niazi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, 2011, N Am J Med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Science</w:t>
            </w:r>
            <w:r>
              <w:rPr>
                <w:sz w:val="16"/>
                <w:szCs w:val="16"/>
                <w:vertAlign w:val="superscript"/>
                <w:lang w:val="en-CA" w:eastAsia="en-CA"/>
              </w:rPr>
              <w:t>b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1DD5CE04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Pakistan</w:t>
            </w:r>
          </w:p>
        </w:tc>
        <w:tc>
          <w:tcPr>
            <w:tcW w:w="444" w:type="pct"/>
            <w:shd w:val="clear" w:color="auto" w:fill="auto"/>
          </w:tcPr>
          <w:p w14:paraId="2E4D28B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 w:rsidRPr="00BF6DA9">
              <w:rPr>
                <w:sz w:val="16"/>
                <w:szCs w:val="16"/>
                <w:lang w:val="en-CA" w:eastAsia="en-CA"/>
              </w:rPr>
              <w:t>18</w:t>
            </w:r>
          </w:p>
        </w:tc>
        <w:tc>
          <w:tcPr>
            <w:tcW w:w="409" w:type="pct"/>
          </w:tcPr>
          <w:p w14:paraId="611F2C2C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</w:tcPr>
          <w:p w14:paraId="03EE8953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 </w:t>
            </w:r>
          </w:p>
        </w:tc>
        <w:tc>
          <w:tcPr>
            <w:tcW w:w="478" w:type="pct"/>
          </w:tcPr>
          <w:p w14:paraId="7116F9DC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197C5C6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52F23323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2762A635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1CC2800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Piet, 2011,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Clin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Psychol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Rev</w:t>
            </w:r>
          </w:p>
        </w:tc>
        <w:tc>
          <w:tcPr>
            <w:tcW w:w="479" w:type="pct"/>
            <w:shd w:val="clear" w:color="auto" w:fill="auto"/>
            <w:noWrap/>
          </w:tcPr>
          <w:p w14:paraId="6CB5AA89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Denmark</w:t>
            </w:r>
          </w:p>
        </w:tc>
        <w:tc>
          <w:tcPr>
            <w:tcW w:w="444" w:type="pct"/>
            <w:shd w:val="clear" w:color="auto" w:fill="auto"/>
          </w:tcPr>
          <w:p w14:paraId="105C337F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6</w:t>
            </w:r>
          </w:p>
        </w:tc>
        <w:tc>
          <w:tcPr>
            <w:tcW w:w="409" w:type="pct"/>
          </w:tcPr>
          <w:p w14:paraId="3C304E01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</w:tcPr>
          <w:p w14:paraId="242D3F0D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478" w:type="pct"/>
          </w:tcPr>
          <w:p w14:paraId="76D8A285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 publication bias</w:t>
            </w:r>
          </w:p>
        </w:tc>
        <w:tc>
          <w:tcPr>
            <w:tcW w:w="444" w:type="pct"/>
          </w:tcPr>
          <w:p w14:paraId="6FDFCF7C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7827BBF5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5E319220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0E8F1101" w14:textId="77777777" w:rsidR="00870324" w:rsidRPr="001C7409" w:rsidRDefault="00870324" w:rsidP="00205EE3">
            <w:pPr>
              <w:rPr>
                <w:sz w:val="16"/>
                <w:szCs w:val="16"/>
                <w:lang w:val="fr-FR" w:eastAsia="en-CA"/>
              </w:rPr>
            </w:pPr>
            <w:r w:rsidRPr="001C7409">
              <w:rPr>
                <w:sz w:val="16"/>
                <w:szCs w:val="16"/>
                <w:lang w:val="fr-FR" w:eastAsia="en-CA"/>
              </w:rPr>
              <w:t xml:space="preserve">Piet, 2012, J </w:t>
            </w:r>
            <w:proofErr w:type="spellStart"/>
            <w:r w:rsidRPr="001C7409">
              <w:rPr>
                <w:sz w:val="16"/>
                <w:szCs w:val="16"/>
                <w:lang w:val="fr-FR" w:eastAsia="en-CA"/>
              </w:rPr>
              <w:t>Consult</w:t>
            </w:r>
            <w:proofErr w:type="spellEnd"/>
            <w:r w:rsidRPr="001C7409">
              <w:rPr>
                <w:sz w:val="16"/>
                <w:szCs w:val="16"/>
                <w:lang w:val="fr-FR" w:eastAsia="en-CA"/>
              </w:rPr>
              <w:t xml:space="preserve"> Clin </w:t>
            </w:r>
            <w:proofErr w:type="spellStart"/>
            <w:r w:rsidRPr="001C7409">
              <w:rPr>
                <w:sz w:val="16"/>
                <w:szCs w:val="16"/>
                <w:lang w:val="fr-FR" w:eastAsia="en-CA"/>
              </w:rPr>
              <w:t>Psychol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218C0D5C" w14:textId="2064A693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Denm</w:t>
            </w:r>
            <w:r w:rsidR="0094732B">
              <w:rPr>
                <w:sz w:val="16"/>
                <w:szCs w:val="16"/>
                <w:lang w:val="en-CA" w:eastAsia="en-CA"/>
              </w:rPr>
              <w:t>a</w:t>
            </w:r>
            <w:r>
              <w:rPr>
                <w:sz w:val="16"/>
                <w:szCs w:val="16"/>
                <w:lang w:val="en-CA" w:eastAsia="en-CA"/>
              </w:rPr>
              <w:t>rk</w:t>
            </w:r>
          </w:p>
        </w:tc>
        <w:tc>
          <w:tcPr>
            <w:tcW w:w="444" w:type="pct"/>
            <w:shd w:val="clear" w:color="auto" w:fill="auto"/>
          </w:tcPr>
          <w:p w14:paraId="14E94C87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9</w:t>
            </w:r>
          </w:p>
        </w:tc>
        <w:tc>
          <w:tcPr>
            <w:tcW w:w="409" w:type="pct"/>
          </w:tcPr>
          <w:p w14:paraId="5529A32B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78" w:type="pct"/>
            <w:shd w:val="clear" w:color="auto" w:fill="auto"/>
            <w:noWrap/>
          </w:tcPr>
          <w:p w14:paraId="39659771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478" w:type="pct"/>
          </w:tcPr>
          <w:p w14:paraId="096F9655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 publication bias</w:t>
            </w:r>
          </w:p>
        </w:tc>
        <w:tc>
          <w:tcPr>
            <w:tcW w:w="444" w:type="pct"/>
          </w:tcPr>
          <w:p w14:paraId="18E6EAE9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Yes </w:t>
            </w:r>
          </w:p>
        </w:tc>
        <w:tc>
          <w:tcPr>
            <w:tcW w:w="1236" w:type="pct"/>
          </w:tcPr>
          <w:p w14:paraId="6DCEB0AD" w14:textId="77777777" w:rsidR="00870324" w:rsidRPr="00932C60" w:rsidRDefault="00870324" w:rsidP="00205EE3">
            <w:pPr>
              <w:rPr>
                <w:color w:val="000000"/>
                <w:sz w:val="16"/>
                <w:szCs w:val="16"/>
              </w:rPr>
            </w:pPr>
            <w:r w:rsidRPr="00932C60">
              <w:rPr>
                <w:color w:val="000000"/>
                <w:sz w:val="16"/>
                <w:szCs w:val="16"/>
              </w:rPr>
              <w:t>Strength of study was testing for publication bias</w:t>
            </w:r>
          </w:p>
          <w:p w14:paraId="2D5CDA5B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</w:p>
        </w:tc>
      </w:tr>
      <w:tr w:rsidR="00205EE3" w:rsidRPr="001C6C03" w14:paraId="52D5BBFE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2EBFB0E4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Regehr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, 2012, J Affect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Disord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0AF1D77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Canada</w:t>
            </w:r>
          </w:p>
        </w:tc>
        <w:tc>
          <w:tcPr>
            <w:tcW w:w="444" w:type="pct"/>
            <w:shd w:val="clear" w:color="auto" w:fill="auto"/>
          </w:tcPr>
          <w:p w14:paraId="7AE3083A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5</w:t>
            </w:r>
          </w:p>
        </w:tc>
        <w:tc>
          <w:tcPr>
            <w:tcW w:w="409" w:type="pct"/>
          </w:tcPr>
          <w:p w14:paraId="72BF94C6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78" w:type="pct"/>
            <w:shd w:val="clear" w:color="auto" w:fill="auto"/>
            <w:noWrap/>
          </w:tcPr>
          <w:p w14:paraId="3ABB6BF0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4328A157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08C26791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250BDACD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725A8746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6C99F116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Sarris, 2012, J Affect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Disord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68C2D5D2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444" w:type="pct"/>
            <w:shd w:val="clear" w:color="auto" w:fill="auto"/>
          </w:tcPr>
          <w:p w14:paraId="1591CACF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09" w:type="pct"/>
          </w:tcPr>
          <w:p w14:paraId="151E21CC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78" w:type="pct"/>
            <w:shd w:val="clear" w:color="auto" w:fill="auto"/>
            <w:noWrap/>
          </w:tcPr>
          <w:p w14:paraId="4003443C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585D8351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1683AC3F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54739CFD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0F79B2B5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160481D1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Sarris, 2012,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Evid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Based Complement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Alternat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Med</w:t>
            </w:r>
          </w:p>
        </w:tc>
        <w:tc>
          <w:tcPr>
            <w:tcW w:w="479" w:type="pct"/>
            <w:shd w:val="clear" w:color="auto" w:fill="auto"/>
            <w:noWrap/>
          </w:tcPr>
          <w:p w14:paraId="45F4EC4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Australia</w:t>
            </w:r>
          </w:p>
        </w:tc>
        <w:tc>
          <w:tcPr>
            <w:tcW w:w="444" w:type="pct"/>
            <w:shd w:val="clear" w:color="auto" w:fill="auto"/>
          </w:tcPr>
          <w:p w14:paraId="6019CA04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09" w:type="pct"/>
          </w:tcPr>
          <w:p w14:paraId="5867F450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8" w:type="pct"/>
            <w:shd w:val="clear" w:color="auto" w:fill="auto"/>
            <w:noWrap/>
          </w:tcPr>
          <w:p w14:paraId="27147A61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57A7A27E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5511B202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22E6E8B2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10F66D4A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4AC98C84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Senders, 2012, Autoimmune Dis</w:t>
            </w:r>
          </w:p>
        </w:tc>
        <w:tc>
          <w:tcPr>
            <w:tcW w:w="479" w:type="pct"/>
            <w:shd w:val="clear" w:color="auto" w:fill="auto"/>
            <w:noWrap/>
          </w:tcPr>
          <w:p w14:paraId="312077B9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United States</w:t>
            </w:r>
          </w:p>
        </w:tc>
        <w:tc>
          <w:tcPr>
            <w:tcW w:w="444" w:type="pct"/>
            <w:shd w:val="clear" w:color="auto" w:fill="auto"/>
          </w:tcPr>
          <w:p w14:paraId="459DD0E5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09" w:type="pct"/>
          </w:tcPr>
          <w:p w14:paraId="5263AF1E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noWrap/>
          </w:tcPr>
          <w:p w14:paraId="5541E824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5C73898A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57705284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0B1A7490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0D63803A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58CB7378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Shennan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, 2011,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Psychooncology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1019964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United Kingdom</w:t>
            </w:r>
          </w:p>
        </w:tc>
        <w:tc>
          <w:tcPr>
            <w:tcW w:w="444" w:type="pct"/>
            <w:shd w:val="clear" w:color="auto" w:fill="auto"/>
          </w:tcPr>
          <w:p w14:paraId="40A76A9A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3</w:t>
            </w:r>
          </w:p>
        </w:tc>
        <w:tc>
          <w:tcPr>
            <w:tcW w:w="409" w:type="pct"/>
          </w:tcPr>
          <w:p w14:paraId="71B167FD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8" w:type="pct"/>
            <w:shd w:val="clear" w:color="auto" w:fill="auto"/>
            <w:noWrap/>
          </w:tcPr>
          <w:p w14:paraId="3DEF5124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2108B237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65A99D2D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36FFC634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3E5F08C3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3D3AE18D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Shiralkar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, 2013,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Acad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 Psychiatry</w:t>
            </w:r>
          </w:p>
        </w:tc>
        <w:tc>
          <w:tcPr>
            <w:tcW w:w="479" w:type="pct"/>
            <w:shd w:val="clear" w:color="auto" w:fill="auto"/>
            <w:noWrap/>
          </w:tcPr>
          <w:p w14:paraId="16EBA5B5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United States</w:t>
            </w:r>
          </w:p>
        </w:tc>
        <w:tc>
          <w:tcPr>
            <w:tcW w:w="444" w:type="pct"/>
            <w:shd w:val="clear" w:color="auto" w:fill="auto"/>
          </w:tcPr>
          <w:p w14:paraId="6940CF2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09" w:type="pct"/>
          </w:tcPr>
          <w:p w14:paraId="76588A39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noWrap/>
          </w:tcPr>
          <w:p w14:paraId="3DBB923C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5FE5E66E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11C5F39D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721F85DB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5C75C0B4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5EDFF16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Shonin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, 2013, Aggress Violent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Behav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503C46E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United Kingdom</w:t>
            </w:r>
          </w:p>
        </w:tc>
        <w:tc>
          <w:tcPr>
            <w:tcW w:w="444" w:type="pct"/>
            <w:shd w:val="clear" w:color="auto" w:fill="auto"/>
          </w:tcPr>
          <w:p w14:paraId="33798B0D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1</w:t>
            </w:r>
          </w:p>
        </w:tc>
        <w:tc>
          <w:tcPr>
            <w:tcW w:w="409" w:type="pct"/>
          </w:tcPr>
          <w:p w14:paraId="58D837DB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78" w:type="pct"/>
            <w:shd w:val="clear" w:color="auto" w:fill="auto"/>
            <w:noWrap/>
          </w:tcPr>
          <w:p w14:paraId="79E3A6FE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478" w:type="pct"/>
          </w:tcPr>
          <w:p w14:paraId="2D8A67B2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  <w:tc>
          <w:tcPr>
            <w:tcW w:w="444" w:type="pct"/>
          </w:tcPr>
          <w:p w14:paraId="31B8D03C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</w:t>
            </w:r>
          </w:p>
        </w:tc>
        <w:tc>
          <w:tcPr>
            <w:tcW w:w="1236" w:type="pct"/>
          </w:tcPr>
          <w:p w14:paraId="1A196CF5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NA</w:t>
            </w:r>
          </w:p>
        </w:tc>
      </w:tr>
      <w:tr w:rsidR="00205EE3" w:rsidRPr="001C6C03" w14:paraId="5427046F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2C6EA118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Veehof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>, 2011, Pain</w:t>
            </w:r>
          </w:p>
        </w:tc>
        <w:tc>
          <w:tcPr>
            <w:tcW w:w="479" w:type="pct"/>
            <w:shd w:val="clear" w:color="auto" w:fill="auto"/>
            <w:noWrap/>
          </w:tcPr>
          <w:p w14:paraId="2B26D82F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Netherlands</w:t>
            </w:r>
          </w:p>
        </w:tc>
        <w:tc>
          <w:tcPr>
            <w:tcW w:w="444" w:type="pct"/>
            <w:shd w:val="clear" w:color="auto" w:fill="auto"/>
          </w:tcPr>
          <w:p w14:paraId="0C403AF9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7</w:t>
            </w:r>
          </w:p>
        </w:tc>
        <w:tc>
          <w:tcPr>
            <w:tcW w:w="409" w:type="pct"/>
          </w:tcPr>
          <w:p w14:paraId="17232944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8" w:type="pct"/>
            <w:shd w:val="clear" w:color="auto" w:fill="auto"/>
            <w:noWrap/>
          </w:tcPr>
          <w:p w14:paraId="3AF2E221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478" w:type="pct"/>
          </w:tcPr>
          <w:p w14:paraId="12D9F052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Possible publication bias</w:t>
            </w:r>
          </w:p>
        </w:tc>
        <w:tc>
          <w:tcPr>
            <w:tcW w:w="444" w:type="pct"/>
          </w:tcPr>
          <w:p w14:paraId="4DE53595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Yes</w:t>
            </w:r>
          </w:p>
        </w:tc>
        <w:tc>
          <w:tcPr>
            <w:tcW w:w="1236" w:type="pct"/>
          </w:tcPr>
          <w:p w14:paraId="6D456D04" w14:textId="77777777" w:rsidR="00870324" w:rsidRPr="00C81D96" w:rsidRDefault="00870324" w:rsidP="00205EE3">
            <w:pPr>
              <w:rPr>
                <w:color w:val="000000"/>
                <w:sz w:val="16"/>
                <w:szCs w:val="16"/>
              </w:rPr>
            </w:pPr>
            <w:r w:rsidRPr="00C81D96">
              <w:rPr>
                <w:color w:val="000000"/>
                <w:sz w:val="16"/>
                <w:szCs w:val="16"/>
              </w:rPr>
              <w:t>For 1 of 2 outcomes, indicated that funnel plot asymmetry suggests the possibility of publication bias</w:t>
            </w:r>
          </w:p>
          <w:p w14:paraId="1B743521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</w:p>
        </w:tc>
      </w:tr>
      <w:tr w:rsidR="00205EE3" w:rsidRPr="001C6C03" w14:paraId="1FD4C31A" w14:textId="77777777" w:rsidTr="00EE2051">
        <w:trPr>
          <w:trHeight w:val="259"/>
        </w:trPr>
        <w:tc>
          <w:tcPr>
            <w:tcW w:w="1031" w:type="pct"/>
            <w:shd w:val="clear" w:color="auto" w:fill="auto"/>
            <w:noWrap/>
          </w:tcPr>
          <w:p w14:paraId="77E2012B" w14:textId="77777777" w:rsidR="00870324" w:rsidRPr="001C7409" w:rsidRDefault="00870324" w:rsidP="00205EE3">
            <w:pPr>
              <w:rPr>
                <w:sz w:val="16"/>
                <w:szCs w:val="16"/>
                <w:lang w:val="fr-FR" w:eastAsia="en-CA"/>
              </w:rPr>
            </w:pPr>
            <w:proofErr w:type="spellStart"/>
            <w:r w:rsidRPr="001C7409">
              <w:rPr>
                <w:sz w:val="16"/>
                <w:szCs w:val="16"/>
                <w:lang w:val="fr-FR" w:eastAsia="en-CA"/>
              </w:rPr>
              <w:lastRenderedPageBreak/>
              <w:t>Vollestad</w:t>
            </w:r>
            <w:proofErr w:type="spellEnd"/>
            <w:r w:rsidRPr="001C7409">
              <w:rPr>
                <w:sz w:val="16"/>
                <w:szCs w:val="16"/>
                <w:lang w:val="fr-FR" w:eastAsia="en-CA"/>
              </w:rPr>
              <w:t xml:space="preserve">, 2012, Br J Clin </w:t>
            </w:r>
            <w:proofErr w:type="spellStart"/>
            <w:r w:rsidRPr="001C7409">
              <w:rPr>
                <w:sz w:val="16"/>
                <w:szCs w:val="16"/>
                <w:lang w:val="fr-FR" w:eastAsia="en-CA"/>
              </w:rPr>
              <w:t>Psychol</w:t>
            </w:r>
            <w:proofErr w:type="spellEnd"/>
          </w:p>
        </w:tc>
        <w:tc>
          <w:tcPr>
            <w:tcW w:w="479" w:type="pct"/>
            <w:shd w:val="clear" w:color="auto" w:fill="auto"/>
            <w:noWrap/>
          </w:tcPr>
          <w:p w14:paraId="3453CF93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Norway</w:t>
            </w:r>
          </w:p>
        </w:tc>
        <w:tc>
          <w:tcPr>
            <w:tcW w:w="444" w:type="pct"/>
            <w:shd w:val="clear" w:color="auto" w:fill="auto"/>
          </w:tcPr>
          <w:p w14:paraId="0E4F051C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4</w:t>
            </w:r>
          </w:p>
        </w:tc>
        <w:tc>
          <w:tcPr>
            <w:tcW w:w="409" w:type="pct"/>
          </w:tcPr>
          <w:p w14:paraId="0883BA53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8" w:type="pct"/>
            <w:shd w:val="clear" w:color="auto" w:fill="auto"/>
            <w:noWrap/>
          </w:tcPr>
          <w:p w14:paraId="408FA9A4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478" w:type="pct"/>
          </w:tcPr>
          <w:p w14:paraId="626BC7DA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 publication bias</w:t>
            </w:r>
          </w:p>
        </w:tc>
        <w:tc>
          <w:tcPr>
            <w:tcW w:w="444" w:type="pct"/>
          </w:tcPr>
          <w:p w14:paraId="5BDED6C7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 xml:space="preserve">Yes </w:t>
            </w:r>
          </w:p>
        </w:tc>
        <w:tc>
          <w:tcPr>
            <w:tcW w:w="1236" w:type="pct"/>
          </w:tcPr>
          <w:p w14:paraId="0EE26F4E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No publication bias based on analyses</w:t>
            </w:r>
          </w:p>
        </w:tc>
      </w:tr>
      <w:tr w:rsidR="00205EE3" w:rsidRPr="001C6C03" w14:paraId="338C8019" w14:textId="77777777" w:rsidTr="00EE2051">
        <w:trPr>
          <w:trHeight w:val="259"/>
        </w:trPr>
        <w:tc>
          <w:tcPr>
            <w:tcW w:w="1031" w:type="pct"/>
            <w:tcBorders>
              <w:bottom w:val="single" w:sz="18" w:space="0" w:color="auto"/>
            </w:tcBorders>
            <w:shd w:val="clear" w:color="auto" w:fill="auto"/>
            <w:noWrap/>
          </w:tcPr>
          <w:p w14:paraId="404D8606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proofErr w:type="spellStart"/>
            <w:r>
              <w:rPr>
                <w:sz w:val="16"/>
                <w:szCs w:val="16"/>
                <w:lang w:val="en-CA" w:eastAsia="en-CA"/>
              </w:rPr>
              <w:t>Zainal</w:t>
            </w:r>
            <w:proofErr w:type="spellEnd"/>
            <w:r>
              <w:rPr>
                <w:sz w:val="16"/>
                <w:szCs w:val="16"/>
                <w:lang w:val="en-CA" w:eastAsia="en-CA"/>
              </w:rPr>
              <w:t xml:space="preserve">, 2012, </w:t>
            </w:r>
            <w:proofErr w:type="spellStart"/>
            <w:r>
              <w:rPr>
                <w:sz w:val="16"/>
                <w:szCs w:val="16"/>
                <w:lang w:val="en-CA" w:eastAsia="en-CA"/>
              </w:rPr>
              <w:t>Pyschooncology</w:t>
            </w:r>
            <w:proofErr w:type="spellEnd"/>
          </w:p>
        </w:tc>
        <w:tc>
          <w:tcPr>
            <w:tcW w:w="479" w:type="pct"/>
            <w:tcBorders>
              <w:bottom w:val="single" w:sz="18" w:space="0" w:color="auto"/>
            </w:tcBorders>
            <w:shd w:val="clear" w:color="auto" w:fill="auto"/>
            <w:noWrap/>
          </w:tcPr>
          <w:p w14:paraId="791B7C40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Malaysia</w:t>
            </w:r>
          </w:p>
        </w:tc>
        <w:tc>
          <w:tcPr>
            <w:tcW w:w="444" w:type="pct"/>
            <w:tcBorders>
              <w:bottom w:val="single" w:sz="18" w:space="0" w:color="auto"/>
            </w:tcBorders>
            <w:shd w:val="clear" w:color="auto" w:fill="auto"/>
          </w:tcPr>
          <w:p w14:paraId="2E7AAEEB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2</w:t>
            </w:r>
          </w:p>
        </w:tc>
        <w:tc>
          <w:tcPr>
            <w:tcW w:w="409" w:type="pct"/>
            <w:tcBorders>
              <w:bottom w:val="single" w:sz="18" w:space="0" w:color="auto"/>
            </w:tcBorders>
          </w:tcPr>
          <w:p w14:paraId="33953707" w14:textId="77777777" w:rsidR="00870324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78" w:type="pct"/>
            <w:tcBorders>
              <w:bottom w:val="single" w:sz="18" w:space="0" w:color="auto"/>
            </w:tcBorders>
            <w:shd w:val="clear" w:color="auto" w:fill="auto"/>
            <w:noWrap/>
          </w:tcPr>
          <w:p w14:paraId="7E6CD038" w14:textId="77777777" w:rsidR="00870324" w:rsidRPr="001C6C03" w:rsidRDefault="00870324" w:rsidP="00205EE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Yes</w:t>
            </w:r>
          </w:p>
        </w:tc>
        <w:tc>
          <w:tcPr>
            <w:tcW w:w="478" w:type="pct"/>
            <w:tcBorders>
              <w:bottom w:val="single" w:sz="18" w:space="0" w:color="auto"/>
            </w:tcBorders>
          </w:tcPr>
          <w:p w14:paraId="2F7CFBE4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Publication bias in opposite direction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14:paraId="68D823EE" w14:textId="77777777" w:rsidR="00870324" w:rsidRPr="001C6C03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Yes</w:t>
            </w:r>
          </w:p>
        </w:tc>
        <w:tc>
          <w:tcPr>
            <w:tcW w:w="1236" w:type="pct"/>
            <w:tcBorders>
              <w:bottom w:val="single" w:sz="18" w:space="0" w:color="auto"/>
            </w:tcBorders>
          </w:tcPr>
          <w:p w14:paraId="46E753F4" w14:textId="77777777" w:rsidR="00870324" w:rsidRPr="0091640A" w:rsidRDefault="00870324" w:rsidP="00205EE3">
            <w:pPr>
              <w:rPr>
                <w:sz w:val="16"/>
                <w:szCs w:val="16"/>
                <w:lang w:val="en-CA" w:eastAsia="en-CA"/>
              </w:rPr>
            </w:pPr>
            <w:r>
              <w:rPr>
                <w:sz w:val="16"/>
                <w:szCs w:val="16"/>
                <w:lang w:val="en-CA" w:eastAsia="en-CA"/>
              </w:rPr>
              <w:t>Publication bias in opposite direction, based on trim-and-fill</w:t>
            </w:r>
          </w:p>
        </w:tc>
      </w:tr>
    </w:tbl>
    <w:p w14:paraId="301B0B5C" w14:textId="1183372F" w:rsidR="00870324" w:rsidRDefault="00870324" w:rsidP="00870324">
      <w:pPr>
        <w:ind w:right="1053"/>
        <w:rPr>
          <w:sz w:val="16"/>
          <w:szCs w:val="16"/>
        </w:rPr>
      </w:pPr>
      <w:r>
        <w:rPr>
          <w:sz w:val="16"/>
          <w:szCs w:val="16"/>
        </w:rPr>
        <w:t xml:space="preserve">Abbreviations: MBT= Mindfulness-based therapies; RCTs= </w:t>
      </w:r>
      <w:r w:rsidR="00F46AE0">
        <w:rPr>
          <w:sz w:val="16"/>
          <w:szCs w:val="16"/>
        </w:rPr>
        <w:t>Randomized</w:t>
      </w:r>
      <w:r>
        <w:rPr>
          <w:sz w:val="16"/>
          <w:szCs w:val="16"/>
        </w:rPr>
        <w:t xml:space="preserve"> controlled trials</w:t>
      </w:r>
      <w:r w:rsidR="007B7A0C">
        <w:rPr>
          <w:sz w:val="16"/>
          <w:szCs w:val="16"/>
        </w:rPr>
        <w:t>;</w:t>
      </w:r>
      <w:r w:rsidR="007B7A0C" w:rsidRPr="007B7A0C">
        <w:rPr>
          <w:sz w:val="16"/>
          <w:szCs w:val="16"/>
        </w:rPr>
        <w:t xml:space="preserve"> </w:t>
      </w:r>
      <w:r w:rsidR="007B7A0C">
        <w:rPr>
          <w:sz w:val="16"/>
          <w:szCs w:val="16"/>
        </w:rPr>
        <w:t>N= Number; NA= Not applicable</w:t>
      </w:r>
    </w:p>
    <w:p w14:paraId="70DE94CA" w14:textId="77777777" w:rsidR="00F669D9" w:rsidRDefault="00F669D9" w:rsidP="00870324">
      <w:pPr>
        <w:ind w:right="1053"/>
        <w:rPr>
          <w:sz w:val="16"/>
          <w:szCs w:val="16"/>
        </w:rPr>
      </w:pPr>
    </w:p>
    <w:p w14:paraId="188F9ED1" w14:textId="4E7EE0E3" w:rsidR="00870324" w:rsidRDefault="00870324" w:rsidP="00870324">
      <w:pPr>
        <w:ind w:right="1053"/>
      </w:pPr>
      <w:r>
        <w:rPr>
          <w:sz w:val="16"/>
          <w:szCs w:val="16"/>
          <w:vertAlign w:val="superscript"/>
        </w:rPr>
        <w:t>a</w:t>
      </w:r>
      <w:r w:rsidR="00F669D9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This review classified controlled trials into waitlist-controlled trials and treatment-controlled trials. Since the method used to classify studies into these two categories differed from the methods used in the present study, all controlled studies were considered </w:t>
      </w:r>
      <w:r w:rsidR="003E48C7">
        <w:rPr>
          <w:sz w:val="16"/>
          <w:szCs w:val="16"/>
        </w:rPr>
        <w:t>randomized</w:t>
      </w:r>
      <w:r>
        <w:rPr>
          <w:sz w:val="16"/>
          <w:szCs w:val="16"/>
        </w:rPr>
        <w:t xml:space="preserve"> controlled trials, regardless of the type of control group. </w:t>
      </w:r>
      <w:r>
        <w:rPr>
          <w:sz w:val="16"/>
          <w:szCs w:val="16"/>
          <w:vertAlign w:val="superscript"/>
        </w:rPr>
        <w:t>b</w:t>
      </w:r>
      <w:r w:rsidR="00F669D9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Review did not specify whether mindfulness-based therapies reviewed were </w:t>
      </w:r>
      <w:r w:rsidR="003E48C7">
        <w:rPr>
          <w:sz w:val="16"/>
          <w:szCs w:val="16"/>
        </w:rPr>
        <w:t>randomized</w:t>
      </w:r>
      <w:r>
        <w:rPr>
          <w:sz w:val="16"/>
          <w:szCs w:val="16"/>
        </w:rPr>
        <w:t xml:space="preserve"> controlled trials or not. </w:t>
      </w:r>
    </w:p>
    <w:p w14:paraId="58CC7BF6" w14:textId="77777777" w:rsidR="0018783B" w:rsidRDefault="0018783B"/>
    <w:sectPr w:rsidR="0018783B" w:rsidSect="00D91D58">
      <w:pgSz w:w="15840" w:h="12240" w:orient="landscape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C5291"/>
    <w:multiLevelType w:val="hybridMultilevel"/>
    <w:tmpl w:val="86E0A2F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66937F7"/>
    <w:multiLevelType w:val="hybridMultilevel"/>
    <w:tmpl w:val="700E3C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B106CB"/>
    <w:multiLevelType w:val="hybridMultilevel"/>
    <w:tmpl w:val="B8FAEE3E"/>
    <w:lvl w:ilvl="0" w:tplc="040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24"/>
    <w:rsid w:val="000D6208"/>
    <w:rsid w:val="000F77A7"/>
    <w:rsid w:val="00177A4A"/>
    <w:rsid w:val="00181763"/>
    <w:rsid w:val="0018783B"/>
    <w:rsid w:val="00193AB8"/>
    <w:rsid w:val="001D015A"/>
    <w:rsid w:val="001E4BB7"/>
    <w:rsid w:val="001F03D7"/>
    <w:rsid w:val="00205EE3"/>
    <w:rsid w:val="00270832"/>
    <w:rsid w:val="002B16D7"/>
    <w:rsid w:val="002D346C"/>
    <w:rsid w:val="002F3577"/>
    <w:rsid w:val="002F7B9D"/>
    <w:rsid w:val="00305732"/>
    <w:rsid w:val="0037330C"/>
    <w:rsid w:val="003773C6"/>
    <w:rsid w:val="003A5CD9"/>
    <w:rsid w:val="003E16DB"/>
    <w:rsid w:val="003E48C7"/>
    <w:rsid w:val="00430414"/>
    <w:rsid w:val="004367AF"/>
    <w:rsid w:val="00450B1B"/>
    <w:rsid w:val="004C16B1"/>
    <w:rsid w:val="004F71DB"/>
    <w:rsid w:val="00507B76"/>
    <w:rsid w:val="00580D9A"/>
    <w:rsid w:val="005D1373"/>
    <w:rsid w:val="00626B5F"/>
    <w:rsid w:val="00664FF9"/>
    <w:rsid w:val="006E6F07"/>
    <w:rsid w:val="00784E41"/>
    <w:rsid w:val="00791408"/>
    <w:rsid w:val="007B7A0C"/>
    <w:rsid w:val="007D257B"/>
    <w:rsid w:val="007E676F"/>
    <w:rsid w:val="00811860"/>
    <w:rsid w:val="0083495F"/>
    <w:rsid w:val="00835217"/>
    <w:rsid w:val="00863C6D"/>
    <w:rsid w:val="00870324"/>
    <w:rsid w:val="008D6059"/>
    <w:rsid w:val="0090705F"/>
    <w:rsid w:val="0094732B"/>
    <w:rsid w:val="00A003C1"/>
    <w:rsid w:val="00A25CD4"/>
    <w:rsid w:val="00AC51A0"/>
    <w:rsid w:val="00AF1F6C"/>
    <w:rsid w:val="00B84744"/>
    <w:rsid w:val="00BF12BE"/>
    <w:rsid w:val="00D40112"/>
    <w:rsid w:val="00D91D58"/>
    <w:rsid w:val="00DA19A8"/>
    <w:rsid w:val="00DE7086"/>
    <w:rsid w:val="00E57B94"/>
    <w:rsid w:val="00EA6B3A"/>
    <w:rsid w:val="00EC3E16"/>
    <w:rsid w:val="00EE2051"/>
    <w:rsid w:val="00EE6C4A"/>
    <w:rsid w:val="00F23A28"/>
    <w:rsid w:val="00F46AE0"/>
    <w:rsid w:val="00F47BD8"/>
    <w:rsid w:val="00F536FC"/>
    <w:rsid w:val="00F669D9"/>
    <w:rsid w:val="00F76D39"/>
    <w:rsid w:val="00FB1E59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A1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32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70324"/>
    <w:pPr>
      <w:keepNext/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outlineLvl w:val="0"/>
    </w:pPr>
    <w:rPr>
      <w:b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70324"/>
    <w:pPr>
      <w:keepNext/>
      <w:autoSpaceDE w:val="0"/>
      <w:autoSpaceDN w:val="0"/>
      <w:adjustRightInd w:val="0"/>
      <w:spacing w:line="480" w:lineRule="auto"/>
      <w:ind w:left="14"/>
      <w:outlineLvl w:val="1"/>
    </w:pPr>
    <w:rPr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70324"/>
    <w:pPr>
      <w:keepNext/>
      <w:autoSpaceDE w:val="0"/>
      <w:autoSpaceDN w:val="0"/>
      <w:adjustRightInd w:val="0"/>
      <w:spacing w:before="100" w:after="56"/>
      <w:outlineLvl w:val="2"/>
    </w:pPr>
    <w:rPr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70324"/>
    <w:pPr>
      <w:keepNext/>
      <w:outlineLvl w:val="3"/>
    </w:pPr>
    <w:rPr>
      <w:b/>
      <w:bCs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70324"/>
    <w:pPr>
      <w:keepNext/>
      <w:tabs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outlineLvl w:val="4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91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140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03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70324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870324"/>
    <w:rPr>
      <w:rFonts w:ascii="Times New Roman" w:eastAsia="Times New Roman" w:hAnsi="Times New Roman" w:cs="Times New Roman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70324"/>
    <w:rPr>
      <w:rFonts w:ascii="Times New Roman" w:eastAsia="Times New Roman" w:hAnsi="Times New Roman" w:cs="Times New Roman"/>
      <w:b/>
      <w:bCs/>
      <w:u w:val="single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70324"/>
    <w:rPr>
      <w:rFonts w:ascii="Times New Roman" w:eastAsia="Times New Roman" w:hAnsi="Times New Roman" w:cs="Times New Roman"/>
      <w:b/>
      <w:bCs/>
      <w:lang w:val="x-none" w:eastAsia="x-none"/>
    </w:rPr>
  </w:style>
  <w:style w:type="character" w:styleId="Hyperlink">
    <w:name w:val="Hyperlink"/>
    <w:uiPriority w:val="99"/>
    <w:rsid w:val="00870324"/>
    <w:rPr>
      <w:color w:val="0000FF"/>
      <w:u w:val="single"/>
    </w:rPr>
  </w:style>
  <w:style w:type="character" w:styleId="FollowedHyperlink">
    <w:name w:val="FollowedHyperlink"/>
    <w:rsid w:val="00870324"/>
    <w:rPr>
      <w:color w:val="800080"/>
      <w:u w:val="single"/>
    </w:rPr>
  </w:style>
  <w:style w:type="paragraph" w:customStyle="1" w:styleId="Default">
    <w:name w:val="Default"/>
    <w:rsid w:val="00870324"/>
    <w:pPr>
      <w:autoSpaceDE w:val="0"/>
      <w:autoSpaceDN w:val="0"/>
      <w:adjustRightInd w:val="0"/>
    </w:pPr>
    <w:rPr>
      <w:rFonts w:ascii="Arial" w:eastAsia="SimSun" w:hAnsi="Arial" w:cs="Arial"/>
      <w:color w:val="000000"/>
      <w:lang w:eastAsia="zh-CN"/>
    </w:rPr>
  </w:style>
  <w:style w:type="paragraph" w:styleId="NormalWeb">
    <w:name w:val="Normal (Web)"/>
    <w:basedOn w:val="Normal"/>
    <w:uiPriority w:val="99"/>
    <w:rsid w:val="00870324"/>
    <w:pPr>
      <w:spacing w:before="100" w:beforeAutospacing="1" w:after="100" w:afterAutospacing="1"/>
    </w:pPr>
    <w:rPr>
      <w:rFonts w:eastAsia="SimSun"/>
      <w:lang w:eastAsia="zh-CN"/>
    </w:rPr>
  </w:style>
  <w:style w:type="character" w:styleId="FootnoteReference">
    <w:name w:val="footnote reference"/>
    <w:semiHidden/>
    <w:rsid w:val="00870324"/>
    <w:rPr>
      <w:vertAlign w:val="superscript"/>
    </w:rPr>
  </w:style>
  <w:style w:type="character" w:customStyle="1" w:styleId="QuickFormat2">
    <w:name w:val="QuickFormat2"/>
    <w:rsid w:val="00870324"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link w:val="BodyTextIndent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1440" w:hanging="72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70324"/>
    <w:rPr>
      <w:rFonts w:ascii="Times New Roman" w:eastAsia="Times New Roman" w:hAnsi="Times New Roman" w:cs="Times New Roman"/>
      <w:lang w:val="x-none" w:eastAsia="x-none"/>
    </w:rPr>
  </w:style>
  <w:style w:type="table" w:styleId="TableGrid">
    <w:name w:val="Table Grid"/>
    <w:basedOn w:val="TableNormal"/>
    <w:uiPriority w:val="59"/>
    <w:rsid w:val="0087032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semiHidden/>
    <w:rsid w:val="00870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70324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Number">
    <w:name w:val="Table Number"/>
    <w:basedOn w:val="Normal"/>
    <w:next w:val="TableHeading"/>
    <w:rsid w:val="00870324"/>
    <w:pPr>
      <w:keepNext/>
      <w:keepLines/>
      <w:suppressAutoHyphens/>
      <w:spacing w:line="480" w:lineRule="auto"/>
    </w:pPr>
  </w:style>
  <w:style w:type="paragraph" w:customStyle="1" w:styleId="TableHeading">
    <w:name w:val="Table Heading"/>
    <w:basedOn w:val="Normal"/>
    <w:next w:val="Normal"/>
    <w:rsid w:val="00870324"/>
    <w:pPr>
      <w:keepNext/>
      <w:keepLines/>
      <w:suppressAutoHyphens/>
      <w:spacing w:line="480" w:lineRule="auto"/>
    </w:pPr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70324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semiHidden/>
    <w:rsid w:val="0087032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sid w:val="00870324"/>
    <w:pPr>
      <w:autoSpaceDE w:val="0"/>
      <w:autoSpaceDN w:val="0"/>
      <w:adjustRightInd w:val="0"/>
    </w:pPr>
    <w:rPr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870324"/>
    <w:rPr>
      <w:rFonts w:ascii="Times New Roman" w:eastAsia="Times New Roman" w:hAnsi="Times New Roman" w:cs="Times New Roman"/>
      <w:lang w:val="x-none" w:eastAsia="x-none"/>
    </w:rPr>
  </w:style>
  <w:style w:type="character" w:customStyle="1" w:styleId="QuickFormat1">
    <w:name w:val="QuickFormat1"/>
    <w:rsid w:val="00870324"/>
    <w:rPr>
      <w:rFonts w:ascii="Arial" w:hAnsi="Arial"/>
      <w:color w:val="000000"/>
      <w:sz w:val="18"/>
    </w:rPr>
  </w:style>
  <w:style w:type="character" w:styleId="CommentReference">
    <w:name w:val="annotation reference"/>
    <w:semiHidden/>
    <w:rsid w:val="00870324"/>
    <w:rPr>
      <w:sz w:val="18"/>
    </w:rPr>
  </w:style>
  <w:style w:type="paragraph" w:customStyle="1" w:styleId="xl27">
    <w:name w:val="xl27"/>
    <w:basedOn w:val="Normal"/>
    <w:rsid w:val="00870324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sz w:val="22"/>
      <w:szCs w:val="20"/>
    </w:rPr>
  </w:style>
  <w:style w:type="character" w:styleId="Strong">
    <w:name w:val="Strong"/>
    <w:qFormat/>
    <w:rsid w:val="00870324"/>
    <w:rPr>
      <w:b/>
    </w:rPr>
  </w:style>
  <w:style w:type="character" w:customStyle="1" w:styleId="apple-style-span">
    <w:name w:val="apple-style-span"/>
    <w:basedOn w:val="DefaultParagraphFont"/>
    <w:rsid w:val="00870324"/>
  </w:style>
  <w:style w:type="character" w:customStyle="1" w:styleId="kno-fv-vq">
    <w:name w:val="kno-fv-vq"/>
    <w:rsid w:val="00870324"/>
  </w:style>
  <w:style w:type="character" w:customStyle="1" w:styleId="name">
    <w:name w:val="name"/>
    <w:rsid w:val="00870324"/>
  </w:style>
  <w:style w:type="character" w:customStyle="1" w:styleId="contrib-role">
    <w:name w:val="contrib-role"/>
    <w:rsid w:val="00870324"/>
  </w:style>
  <w:style w:type="character" w:customStyle="1" w:styleId="pagecontents">
    <w:name w:val="pagecontents"/>
    <w:rsid w:val="00870324"/>
  </w:style>
  <w:style w:type="paragraph" w:styleId="Footer">
    <w:name w:val="footer"/>
    <w:basedOn w:val="Normal"/>
    <w:link w:val="FooterChar"/>
    <w:unhideWhenUsed/>
    <w:rsid w:val="0087032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870324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unhideWhenUsed/>
    <w:rsid w:val="00870324"/>
  </w:style>
  <w:style w:type="paragraph" w:styleId="Header">
    <w:name w:val="header"/>
    <w:basedOn w:val="Normal"/>
    <w:link w:val="HeaderChar"/>
    <w:unhideWhenUsed/>
    <w:rsid w:val="0087032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870324"/>
    <w:rPr>
      <w:rFonts w:ascii="Times New Roman" w:eastAsia="Times New Roman" w:hAnsi="Times New Roman" w:cs="Times New Roman"/>
      <w:lang w:val="x-none" w:eastAsia="x-none"/>
    </w:rPr>
  </w:style>
  <w:style w:type="character" w:customStyle="1" w:styleId="apple-converted-space">
    <w:name w:val="apple-converted-space"/>
    <w:rsid w:val="00870324"/>
  </w:style>
  <w:style w:type="paragraph" w:customStyle="1" w:styleId="ColorfulShading-Accent31">
    <w:name w:val="Colorful Shading - Accent 31"/>
    <w:basedOn w:val="Normal"/>
    <w:qFormat/>
    <w:rsid w:val="00870324"/>
    <w:pPr>
      <w:ind w:left="720"/>
      <w:contextualSpacing/>
    </w:pPr>
    <w:rPr>
      <w:rFonts w:ascii="Cambria" w:eastAsia="MS Mincho" w:hAnsi="Cambria"/>
    </w:rPr>
  </w:style>
  <w:style w:type="paragraph" w:customStyle="1" w:styleId="EPCChapter">
    <w:name w:val="EPC Chapter"/>
    <w:rsid w:val="008703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EPCLevel1">
    <w:name w:val="EPC Level 1"/>
    <w:rsid w:val="00870324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EPCLevel2">
    <w:name w:val="EPC Level 2"/>
    <w:rsid w:val="0087032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styleId="LineNumber">
    <w:name w:val="line number"/>
    <w:rsid w:val="00870324"/>
  </w:style>
  <w:style w:type="character" w:customStyle="1" w:styleId="EPCLevel4">
    <w:name w:val="EPC Level 4"/>
    <w:rsid w:val="00870324"/>
    <w:rPr>
      <w:i/>
      <w:iCs/>
    </w:rPr>
  </w:style>
  <w:style w:type="character" w:customStyle="1" w:styleId="EPCLevel3">
    <w:name w:val="EPC Level 3"/>
    <w:rsid w:val="00870324"/>
    <w:rPr>
      <w:b/>
      <w:bCs/>
    </w:rPr>
  </w:style>
  <w:style w:type="paragraph" w:styleId="BodyText">
    <w:name w:val="Body Text"/>
    <w:basedOn w:val="Normal"/>
    <w:link w:val="BodyText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70324"/>
    <w:rPr>
      <w:rFonts w:ascii="Times New Roman" w:eastAsia="Times New Roman" w:hAnsi="Times New Roman" w:cs="Times New Roman"/>
      <w:lang w:val="x-none" w:eastAsia="x-none"/>
    </w:rPr>
  </w:style>
  <w:style w:type="paragraph" w:styleId="BodyTextIndent2">
    <w:name w:val="Body Text Indent 2"/>
    <w:basedOn w:val="Normal"/>
    <w:link w:val="BodyTextIndent2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360"/>
    </w:pPr>
    <w:rPr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70324"/>
    <w:rPr>
      <w:rFonts w:ascii="Times New Roman" w:eastAsia="Times New Roman" w:hAnsi="Times New Roman" w:cs="Times New Roman"/>
      <w:lang w:val="x-none" w:eastAsia="x-none"/>
    </w:rPr>
  </w:style>
  <w:style w:type="paragraph" w:styleId="BodyTextIndent3">
    <w:name w:val="Body Text Indent 3"/>
    <w:basedOn w:val="Normal"/>
    <w:link w:val="BodyTextIndent3Char"/>
    <w:rsid w:val="00870324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ind w:left="720"/>
    </w:pPr>
    <w:rPr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870324"/>
    <w:rPr>
      <w:rFonts w:ascii="Times New Roman" w:eastAsia="Times New Roman" w:hAnsi="Times New Roman" w:cs="Times New Roman"/>
      <w:lang w:val="x-none" w:eastAsia="x-none"/>
    </w:rPr>
  </w:style>
  <w:style w:type="paragraph" w:customStyle="1" w:styleId="EPCBodyText">
    <w:name w:val="EPC Body Text"/>
    <w:basedOn w:val="BodyText"/>
    <w:rsid w:val="00870324"/>
    <w:pPr>
      <w:tabs>
        <w:tab w:val="clear" w:pos="-1080"/>
        <w:tab w:val="clear" w:pos="-720"/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autoSpaceDE/>
      <w:autoSpaceDN/>
      <w:adjustRightInd/>
    </w:pPr>
  </w:style>
  <w:style w:type="paragraph" w:styleId="BodyText2">
    <w:name w:val="Body Text 2"/>
    <w:basedOn w:val="Normal"/>
    <w:link w:val="BodyText2Char"/>
    <w:rsid w:val="00870324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</w:pPr>
    <w:rPr>
      <w:b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870324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customStyle="1" w:styleId="H1">
    <w:name w:val="H1"/>
    <w:basedOn w:val="Normal"/>
    <w:next w:val="Normal"/>
    <w:rsid w:val="00870324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paragraph" w:styleId="BodyText3">
    <w:name w:val="Body Text 3"/>
    <w:basedOn w:val="Normal"/>
    <w:link w:val="BodyText3Char"/>
    <w:rsid w:val="00870324"/>
    <w:pPr>
      <w:autoSpaceDE w:val="0"/>
      <w:autoSpaceDN w:val="0"/>
      <w:adjustRightInd w:val="0"/>
      <w:ind w:right="180"/>
    </w:pPr>
    <w:rPr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870324"/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semiHidden/>
    <w:rsid w:val="00870324"/>
  </w:style>
  <w:style w:type="paragraph" w:styleId="EndnoteText">
    <w:name w:val="endnote text"/>
    <w:basedOn w:val="Normal"/>
    <w:link w:val="EndnoteTextChar"/>
    <w:semiHidden/>
    <w:rsid w:val="00870324"/>
    <w:pPr>
      <w:autoSpaceDE w:val="0"/>
      <w:autoSpaceDN w:val="0"/>
      <w:adjustRightInd w:val="0"/>
    </w:pPr>
    <w:rPr>
      <w:rFonts w:asciiTheme="minorHAnsi" w:eastAsiaTheme="minorEastAsia" w:hAnsiTheme="minorHAnsi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870324"/>
    <w:rPr>
      <w:rFonts w:ascii="Times New Roman" w:eastAsia="Times New Roman" w:hAnsi="Times New Roman" w:cs="Times New Roman"/>
    </w:rPr>
  </w:style>
  <w:style w:type="character" w:styleId="Emphasis">
    <w:name w:val="Emphasis"/>
    <w:qFormat/>
    <w:rsid w:val="00870324"/>
    <w:rPr>
      <w:i/>
      <w:iCs/>
    </w:rPr>
  </w:style>
  <w:style w:type="paragraph" w:customStyle="1" w:styleId="fulltext-references">
    <w:name w:val="fulltext-references"/>
    <w:basedOn w:val="Normal"/>
    <w:rsid w:val="00870324"/>
    <w:pPr>
      <w:spacing w:before="100" w:beforeAutospacing="1" w:after="100" w:afterAutospacing="1"/>
    </w:pPr>
  </w:style>
  <w:style w:type="character" w:customStyle="1" w:styleId="fulltext-it">
    <w:name w:val="fulltext-it"/>
    <w:rsid w:val="00870324"/>
  </w:style>
  <w:style w:type="paragraph" w:customStyle="1" w:styleId="freeform">
    <w:name w:val="free_form"/>
    <w:basedOn w:val="Normal"/>
    <w:rsid w:val="008703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Caption">
    <w:name w:val="caption"/>
    <w:basedOn w:val="Normal"/>
    <w:next w:val="Normal"/>
    <w:qFormat/>
    <w:rsid w:val="00870324"/>
    <w:pPr>
      <w:spacing w:after="200" w:line="276" w:lineRule="auto"/>
    </w:pPr>
    <w:rPr>
      <w:rFonts w:ascii="Calibri" w:eastAsia="Calibri" w:hAnsi="Calibri"/>
      <w:b/>
      <w:bCs/>
      <w:sz w:val="20"/>
      <w:szCs w:val="20"/>
      <w:lang w:val="fr-CA"/>
    </w:rPr>
  </w:style>
  <w:style w:type="paragraph" w:customStyle="1" w:styleId="DarkList-Accent31">
    <w:name w:val="Dark List - Accent 31"/>
    <w:hidden/>
    <w:uiPriority w:val="71"/>
    <w:rsid w:val="00870324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1">
    <w:name w:val="Medium Grid 21"/>
    <w:uiPriority w:val="1"/>
    <w:qFormat/>
    <w:rsid w:val="00870324"/>
    <w:rPr>
      <w:rFonts w:ascii="Calibri" w:eastAsia="Calibri" w:hAnsi="Calibri" w:cs="Times New Roman"/>
      <w:sz w:val="22"/>
      <w:szCs w:val="22"/>
      <w:lang w:val="en-CA"/>
    </w:rPr>
  </w:style>
  <w:style w:type="character" w:styleId="EndnoteReference">
    <w:name w:val="endnote reference"/>
    <w:semiHidden/>
    <w:rsid w:val="00870324"/>
    <w:rPr>
      <w:vertAlign w:val="superscript"/>
    </w:rPr>
  </w:style>
  <w:style w:type="paragraph" w:customStyle="1" w:styleId="MediumList2-Accent21">
    <w:name w:val="Medium List 2 - Accent 21"/>
    <w:hidden/>
    <w:uiPriority w:val="71"/>
    <w:rsid w:val="00870324"/>
    <w:rPr>
      <w:rFonts w:ascii="Times New Roman" w:eastAsia="Times New Roman" w:hAnsi="Times New Roman" w:cs="Times New Roman"/>
    </w:rPr>
  </w:style>
  <w:style w:type="paragraph" w:customStyle="1" w:styleId="MediumGrid1-Accent21">
    <w:name w:val="Medium Grid 1 - Accent 21"/>
    <w:basedOn w:val="Normal"/>
    <w:qFormat/>
    <w:rsid w:val="008703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customStyle="1" w:styleId="ColorfulShading-Accent11">
    <w:name w:val="Colorful Shading - Accent 11"/>
    <w:hidden/>
    <w:uiPriority w:val="71"/>
    <w:rsid w:val="00870324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71"/>
    <w:rsid w:val="00870324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qFormat/>
    <w:rsid w:val="00870324"/>
    <w:pPr>
      <w:ind w:left="720"/>
      <w:contextualSpacing/>
    </w:pPr>
  </w:style>
  <w:style w:type="paragraph" w:styleId="NoSpacing">
    <w:name w:val="No Spacing"/>
    <w:uiPriority w:val="1"/>
    <w:qFormat/>
    <w:rsid w:val="00870324"/>
    <w:rPr>
      <w:rFonts w:ascii="Calibri" w:eastAsia="Calibr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559DA-E483-144E-9273-34D87F0D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3666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C-M</dc:creator>
  <cp:lastModifiedBy>Brett Thombs, Dr.</cp:lastModifiedBy>
  <cp:revision>2</cp:revision>
  <dcterms:created xsi:type="dcterms:W3CDTF">2016-03-29T16:50:00Z</dcterms:created>
  <dcterms:modified xsi:type="dcterms:W3CDTF">2016-03-29T16:50:00Z</dcterms:modified>
</cp:coreProperties>
</file>