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8A" w:rsidRPr="00EA628A" w:rsidRDefault="00CA05F8" w:rsidP="00EA628A">
      <w:pPr>
        <w:rPr>
          <w:rFonts w:ascii="Calibri" w:eastAsia="Calibri" w:hAnsi="Calibri" w:cs="Times New Roman"/>
          <w:lang w:eastAsia="en-GB"/>
        </w:rPr>
      </w:pPr>
      <w:bookmarkStart w:id="0" w:name="_GoBack"/>
      <w:bookmarkEnd w:id="0"/>
      <w:r>
        <w:rPr>
          <w:rFonts w:ascii="Calibri" w:eastAsia="Calibri" w:hAnsi="Calibri" w:cs="Times New Roman"/>
          <w:lang w:eastAsia="en-GB"/>
        </w:rPr>
        <w:t xml:space="preserve">S1 Table: </w:t>
      </w:r>
      <w:r w:rsidR="00EA628A" w:rsidRPr="00EA628A">
        <w:rPr>
          <w:rFonts w:ascii="Calibri" w:eastAsia="Calibri" w:hAnsi="Calibri" w:cs="Times New Roman"/>
          <w:lang w:eastAsia="en-GB"/>
        </w:rPr>
        <w:t>Search Strategy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A628A" w:rsidRPr="00EA628A" w:rsidTr="000D3449">
        <w:tc>
          <w:tcPr>
            <w:tcW w:w="8446" w:type="dxa"/>
          </w:tcPr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A628A">
              <w:rPr>
                <w:rFonts w:ascii="Calibri" w:eastAsia="Calibri" w:hAnsi="Calibri" w:cs="Times New Roman"/>
                <w:b/>
                <w:lang w:val="en-US"/>
              </w:rPr>
              <w:t>Search strategy for Medline (via Ovid  SP)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Search executed 23/01/2015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Resources: Ovid Medline(R) 1946 to Present with Daily Update and Ovid Medline(R) In-Process &amp; Other Non-Indexed Citations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u w:val="single"/>
              </w:rPr>
            </w:pPr>
            <w:r w:rsidRPr="00EA628A">
              <w:rPr>
                <w:rFonts w:ascii="Calibri" w:eastAsia="Calibri" w:hAnsi="Calibri" w:cs="Times New Roman"/>
                <w:u w:val="single"/>
              </w:rPr>
              <w:t>Advancedsearch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Keyword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expTendonInjuries/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expAthleticInjuries/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exp "SprainsandStrains"/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 xml:space="preserve">((hamstring$ or 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semimembran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 xml:space="preserve">$ or 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semitend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 xml:space="preserve">$ or biceps$ 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femoris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>$) adj3 (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injur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>$ or tear$ or avulsion$ or rupture$)).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tw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hamstring.tw.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leg injury.tw.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1 or 3 or 2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6 or 4 or 5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7 and 8</w:t>
            </w:r>
          </w:p>
          <w:p w:rsidR="00EA628A" w:rsidRPr="00EA628A" w:rsidRDefault="00EA628A" w:rsidP="00EA628A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Limit 9 to year = ‘1989-current’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A628A" w:rsidRPr="00EA628A" w:rsidTr="000D3449">
        <w:tc>
          <w:tcPr>
            <w:tcW w:w="8446" w:type="dxa"/>
          </w:tcPr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A628A">
              <w:rPr>
                <w:rFonts w:ascii="Calibri" w:eastAsia="Calibri" w:hAnsi="Calibri" w:cs="Times New Roman"/>
                <w:b/>
                <w:lang w:val="en-US"/>
              </w:rPr>
              <w:t>Search strategy for EMBASE (via Ovid SP)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Search executed 01/02/2015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Resources: EMBASE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Advanced search</w:t>
            </w:r>
          </w:p>
          <w:p w:rsidR="00EA628A" w:rsidRPr="00EA628A" w:rsidRDefault="00EA628A" w:rsidP="00EA628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hamstring.tw.</w:t>
            </w:r>
          </w:p>
          <w:p w:rsidR="00EA628A" w:rsidRPr="00EA628A" w:rsidRDefault="00EA628A" w:rsidP="00EA628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leg injury.tw.</w:t>
            </w:r>
          </w:p>
          <w:p w:rsidR="00EA628A" w:rsidRPr="00EA628A" w:rsidRDefault="00EA628A" w:rsidP="00EA628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 xml:space="preserve">((hamstring$ or 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semimembran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 xml:space="preserve">$ or 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semitend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 xml:space="preserve">$ or biceps$ 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femoris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>) adj3 (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injur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>$ or tear$ or avulsion$ or rupture$)).</w:t>
            </w:r>
            <w:proofErr w:type="spellStart"/>
            <w:r w:rsidRPr="00EA628A">
              <w:rPr>
                <w:rFonts w:ascii="Calibri" w:eastAsia="Calibri" w:hAnsi="Calibri" w:cs="Times New Roman"/>
                <w:lang w:val="en-US"/>
              </w:rPr>
              <w:t>tw</w:t>
            </w:r>
            <w:proofErr w:type="spellEnd"/>
            <w:r w:rsidRPr="00EA628A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EA628A" w:rsidRPr="00EA628A" w:rsidRDefault="00EA628A" w:rsidP="00EA628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1 or 3 or 2</w:t>
            </w:r>
          </w:p>
          <w:p w:rsidR="00EA628A" w:rsidRPr="00EA628A" w:rsidRDefault="00EA628A" w:rsidP="00EA628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Limit 4 to year = ‘1989-current’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A628A" w:rsidRPr="00EA628A" w:rsidTr="000D3449">
        <w:tc>
          <w:tcPr>
            <w:tcW w:w="8446" w:type="dxa"/>
          </w:tcPr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A628A">
              <w:rPr>
                <w:rFonts w:ascii="Calibri" w:eastAsia="Calibri" w:hAnsi="Calibri" w:cs="Times New Roman"/>
                <w:b/>
                <w:lang w:val="en-US"/>
              </w:rPr>
              <w:t>Search strategy for CINAHL PLUS (EBSCOhost)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Search executed 1/02/2015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Database: CINAHL PLUS with Full Text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Advancedsearch</w:t>
            </w:r>
          </w:p>
          <w:p w:rsidR="00EA628A" w:rsidRPr="00EA628A" w:rsidRDefault="00EA628A" w:rsidP="00EA628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TX tendon injuries  or TX athletic injuries or TX (sprains and strains)</w:t>
            </w:r>
          </w:p>
          <w:p w:rsidR="00EA628A" w:rsidRPr="00EA628A" w:rsidRDefault="00EA628A" w:rsidP="00EA628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TX hamstring</w:t>
            </w:r>
          </w:p>
          <w:p w:rsidR="00EA628A" w:rsidRPr="00EA628A" w:rsidRDefault="00EA628A" w:rsidP="00EA628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S1 and S2</w:t>
            </w:r>
          </w:p>
          <w:p w:rsidR="00EA628A" w:rsidRPr="00EA628A" w:rsidRDefault="00EA628A" w:rsidP="00EA628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Limited by publication type: -academic journal</w:t>
            </w:r>
          </w:p>
          <w:p w:rsidR="00EA628A" w:rsidRPr="00EA628A" w:rsidRDefault="00EA628A" w:rsidP="00EA628A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EA628A">
              <w:rPr>
                <w:rFonts w:ascii="Calibri" w:eastAsia="Calibri" w:hAnsi="Calibri" w:cs="Times New Roman"/>
              </w:rPr>
              <w:t>Limited bypublisheddate 19890101-20130916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A628A" w:rsidRPr="00EA628A" w:rsidTr="000D3449">
        <w:tc>
          <w:tcPr>
            <w:tcW w:w="8446" w:type="dxa"/>
          </w:tcPr>
          <w:p w:rsidR="00EA628A" w:rsidRPr="00EA628A" w:rsidRDefault="00EA628A" w:rsidP="00EA628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A628A">
              <w:rPr>
                <w:rFonts w:ascii="Calibri" w:eastAsia="Calibri" w:hAnsi="Calibri" w:cs="Times New Roman"/>
                <w:b/>
                <w:lang w:val="en-US"/>
              </w:rPr>
              <w:t>Search strategy for Cochrane Library (direct search via Wiley Online Library)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Search executed 16/09/2013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Title, abstracts, keyword: “Hamstring”</w:t>
            </w:r>
          </w:p>
          <w:p w:rsidR="00EA628A" w:rsidRPr="00EA628A" w:rsidRDefault="00EA628A" w:rsidP="00EA628A">
            <w:pPr>
              <w:rPr>
                <w:rFonts w:ascii="Calibri" w:eastAsia="Calibri" w:hAnsi="Calibri" w:cs="Times New Roman"/>
                <w:lang w:val="en-US"/>
              </w:rPr>
            </w:pPr>
            <w:r w:rsidRPr="00EA628A">
              <w:rPr>
                <w:rFonts w:ascii="Calibri" w:eastAsia="Calibri" w:hAnsi="Calibri" w:cs="Times New Roman"/>
                <w:lang w:val="en-US"/>
              </w:rPr>
              <w:t>Limit publication year from 1989 to 2015</w:t>
            </w:r>
          </w:p>
        </w:tc>
      </w:tr>
    </w:tbl>
    <w:p w:rsidR="006B40CD" w:rsidRDefault="00CD762D"/>
    <w:sectPr w:rsidR="006B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A02"/>
    <w:multiLevelType w:val="hybridMultilevel"/>
    <w:tmpl w:val="C19610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D0A0A"/>
    <w:multiLevelType w:val="hybridMultilevel"/>
    <w:tmpl w:val="753C2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4646D"/>
    <w:multiLevelType w:val="hybridMultilevel"/>
    <w:tmpl w:val="00AE4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8A"/>
    <w:rsid w:val="000D0C00"/>
    <w:rsid w:val="00643186"/>
    <w:rsid w:val="00696F9F"/>
    <w:rsid w:val="00801A23"/>
    <w:rsid w:val="00BC1F87"/>
    <w:rsid w:val="00C86787"/>
    <w:rsid w:val="00CA05F8"/>
    <w:rsid w:val="00CD762D"/>
    <w:rsid w:val="00E2737D"/>
    <w:rsid w:val="00E45C70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3214D-8E44-4E7F-9340-E4BED4B6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A628A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A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dhamilt4</dc:creator>
  <cp:lastModifiedBy>HAMILTON David</cp:lastModifiedBy>
  <cp:revision>2</cp:revision>
  <dcterms:created xsi:type="dcterms:W3CDTF">2016-04-20T16:33:00Z</dcterms:created>
  <dcterms:modified xsi:type="dcterms:W3CDTF">2016-04-20T16:33:00Z</dcterms:modified>
</cp:coreProperties>
</file>