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8BA" w:rsidRPr="00664724" w:rsidRDefault="00721C56" w:rsidP="00113A1F">
      <w:pPr>
        <w:pStyle w:val="Normal1"/>
        <w:spacing w:after="200" w:line="240" w:lineRule="auto"/>
        <w:jc w:val="center"/>
        <w:rPr>
          <w:rFonts w:ascii="Times New Roman" w:eastAsia="Times New Roman" w:hAnsi="Times New Roman" w:cs="Times New Roman"/>
          <w:b/>
          <w:sz w:val="24"/>
          <w:szCs w:val="24"/>
          <w:lang w:val="en-US"/>
        </w:rPr>
      </w:pPr>
      <w:r w:rsidRPr="00664724">
        <w:rPr>
          <w:rFonts w:ascii="Times New Roman" w:eastAsia="Times New Roman" w:hAnsi="Times New Roman" w:cs="Times New Roman"/>
          <w:b/>
          <w:sz w:val="24"/>
          <w:szCs w:val="24"/>
          <w:lang w:val="en-US"/>
        </w:rPr>
        <w:t>Supporting Information</w:t>
      </w:r>
    </w:p>
    <w:p w:rsidR="00721C56" w:rsidRPr="00664724" w:rsidRDefault="00721C56" w:rsidP="00721C56">
      <w:pPr>
        <w:spacing w:line="480" w:lineRule="auto"/>
        <w:jc w:val="center"/>
        <w:rPr>
          <w:rFonts w:ascii="Times New Roman" w:eastAsia="Times New Roman" w:hAnsi="Times New Roman" w:cs="Times New Roman"/>
          <w:b/>
          <w:sz w:val="24"/>
          <w:szCs w:val="24"/>
          <w:lang w:val="en-US"/>
        </w:rPr>
      </w:pPr>
    </w:p>
    <w:p w:rsidR="00113A1F" w:rsidRPr="00664724" w:rsidRDefault="00113A1F" w:rsidP="00721C56">
      <w:pPr>
        <w:spacing w:line="480" w:lineRule="auto"/>
        <w:jc w:val="center"/>
        <w:rPr>
          <w:rFonts w:ascii="Times New Roman" w:eastAsia="Times New Roman" w:hAnsi="Times New Roman" w:cs="Times New Roman"/>
          <w:b/>
          <w:sz w:val="24"/>
          <w:szCs w:val="24"/>
          <w:lang w:val="en-US"/>
        </w:rPr>
      </w:pPr>
      <w:r w:rsidRPr="00664724">
        <w:rPr>
          <w:rFonts w:ascii="Times New Roman" w:eastAsia="Times New Roman" w:hAnsi="Times New Roman" w:cs="Times New Roman"/>
          <w:b/>
          <w:sz w:val="24"/>
          <w:szCs w:val="24"/>
          <w:lang w:val="en-US"/>
        </w:rPr>
        <w:t>Emotion regulation and excess weight: impaired affective processing characterized by dysfunctional insula activation</w:t>
      </w:r>
    </w:p>
    <w:p w:rsidR="00113A1F" w:rsidRPr="00664724" w:rsidRDefault="00113A1F" w:rsidP="00113A1F">
      <w:pPr>
        <w:spacing w:line="480" w:lineRule="auto"/>
        <w:rPr>
          <w:rFonts w:ascii="Times New Roman" w:eastAsia="Times New Roman" w:hAnsi="Times New Roman" w:cs="Times New Roman"/>
          <w:sz w:val="24"/>
          <w:szCs w:val="24"/>
          <w:lang w:val="en-US"/>
        </w:rPr>
      </w:pPr>
    </w:p>
    <w:p w:rsidR="00113A1F" w:rsidRPr="00664724" w:rsidRDefault="00113A1F" w:rsidP="00113A1F">
      <w:pPr>
        <w:pStyle w:val="Normal1"/>
        <w:spacing w:line="480" w:lineRule="auto"/>
        <w:ind w:right="-15"/>
        <w:rPr>
          <w:rFonts w:ascii="Times New Roman" w:hAnsi="Times New Roman" w:cs="Times New Roman"/>
          <w:sz w:val="24"/>
          <w:szCs w:val="24"/>
          <w:vertAlign w:val="superscript"/>
        </w:rPr>
      </w:pPr>
      <w:r w:rsidRPr="00664724">
        <w:rPr>
          <w:rFonts w:ascii="Times New Roman" w:hAnsi="Times New Roman" w:cs="Times New Roman"/>
          <w:sz w:val="24"/>
          <w:szCs w:val="24"/>
        </w:rPr>
        <w:t xml:space="preserve">Trevor </w:t>
      </w:r>
      <w:proofErr w:type="spellStart"/>
      <w:r w:rsidRPr="00664724">
        <w:rPr>
          <w:rFonts w:ascii="Times New Roman" w:hAnsi="Times New Roman" w:cs="Times New Roman"/>
          <w:sz w:val="24"/>
          <w:szCs w:val="24"/>
        </w:rPr>
        <w:t>Steward</w:t>
      </w:r>
      <w:r w:rsidRPr="00664724">
        <w:rPr>
          <w:rFonts w:ascii="Times New Roman" w:hAnsi="Times New Roman" w:cs="Times New Roman"/>
          <w:sz w:val="24"/>
          <w:szCs w:val="24"/>
          <w:vertAlign w:val="superscript"/>
        </w:rPr>
        <w:t>a,b,f</w:t>
      </w:r>
      <w:proofErr w:type="spellEnd"/>
      <w:r w:rsidR="00F16CCE" w:rsidRPr="00664724">
        <w:rPr>
          <w:rFonts w:ascii="Times New Roman" w:hAnsi="Times New Roman" w:cs="Times New Roman"/>
          <w:sz w:val="24"/>
          <w:szCs w:val="24"/>
          <w:vertAlign w:val="superscript"/>
        </w:rPr>
        <w:t>¶</w:t>
      </w:r>
      <w:r w:rsidRPr="00664724">
        <w:rPr>
          <w:rFonts w:ascii="Times New Roman" w:hAnsi="Times New Roman" w:cs="Times New Roman"/>
          <w:sz w:val="24"/>
          <w:szCs w:val="24"/>
        </w:rPr>
        <w:t>, Maria Picó-</w:t>
      </w:r>
      <w:proofErr w:type="spellStart"/>
      <w:r w:rsidRPr="00664724">
        <w:rPr>
          <w:rFonts w:ascii="Times New Roman" w:hAnsi="Times New Roman" w:cs="Times New Roman"/>
          <w:sz w:val="24"/>
          <w:szCs w:val="24"/>
        </w:rPr>
        <w:t>Pérez</w:t>
      </w:r>
      <w:r w:rsidRPr="00664724">
        <w:rPr>
          <w:rFonts w:ascii="Times New Roman" w:hAnsi="Times New Roman" w:cs="Times New Roman"/>
          <w:sz w:val="24"/>
          <w:szCs w:val="24"/>
          <w:vertAlign w:val="superscript"/>
        </w:rPr>
        <w:t>a,b</w:t>
      </w:r>
      <w:proofErr w:type="spellEnd"/>
      <w:r w:rsidR="00F16CCE" w:rsidRPr="00664724">
        <w:rPr>
          <w:rFonts w:ascii="Times New Roman" w:hAnsi="Times New Roman" w:cs="Times New Roman"/>
          <w:sz w:val="24"/>
          <w:szCs w:val="24"/>
          <w:vertAlign w:val="superscript"/>
        </w:rPr>
        <w:t>¶</w:t>
      </w:r>
      <w:r w:rsidRPr="00664724">
        <w:rPr>
          <w:rFonts w:ascii="Times New Roman" w:hAnsi="Times New Roman" w:cs="Times New Roman"/>
          <w:sz w:val="24"/>
          <w:szCs w:val="24"/>
        </w:rPr>
        <w:t xml:space="preserve">, Fernanda </w:t>
      </w:r>
      <w:proofErr w:type="spellStart"/>
      <w:r w:rsidRPr="00664724">
        <w:rPr>
          <w:rFonts w:ascii="Times New Roman" w:hAnsi="Times New Roman" w:cs="Times New Roman"/>
          <w:sz w:val="24"/>
          <w:szCs w:val="24"/>
        </w:rPr>
        <w:t>Mata</w:t>
      </w:r>
      <w:r w:rsidRPr="00664724">
        <w:rPr>
          <w:rFonts w:ascii="Times New Roman" w:hAnsi="Times New Roman" w:cs="Times New Roman"/>
          <w:sz w:val="24"/>
          <w:szCs w:val="24"/>
          <w:vertAlign w:val="superscript"/>
        </w:rPr>
        <w:t>c</w:t>
      </w:r>
      <w:proofErr w:type="spellEnd"/>
      <w:r w:rsidRPr="00664724">
        <w:rPr>
          <w:rFonts w:ascii="Times New Roman" w:hAnsi="Times New Roman" w:cs="Times New Roman"/>
          <w:sz w:val="24"/>
          <w:szCs w:val="24"/>
        </w:rPr>
        <w:t>, Ignacio Martínez-</w:t>
      </w:r>
      <w:proofErr w:type="spellStart"/>
      <w:r w:rsidRPr="00664724">
        <w:rPr>
          <w:rFonts w:ascii="Times New Roman" w:hAnsi="Times New Roman" w:cs="Times New Roman"/>
          <w:sz w:val="24"/>
          <w:szCs w:val="24"/>
        </w:rPr>
        <w:t>Zalacaín</w:t>
      </w:r>
      <w:r w:rsidRPr="00664724">
        <w:rPr>
          <w:rFonts w:ascii="Times New Roman" w:hAnsi="Times New Roman" w:cs="Times New Roman"/>
          <w:sz w:val="24"/>
          <w:szCs w:val="24"/>
          <w:vertAlign w:val="superscript"/>
        </w:rPr>
        <w:t>a</w:t>
      </w:r>
      <w:proofErr w:type="spellEnd"/>
      <w:r w:rsidRPr="00664724">
        <w:rPr>
          <w:rFonts w:ascii="Times New Roman" w:hAnsi="Times New Roman" w:cs="Times New Roman"/>
          <w:sz w:val="24"/>
          <w:szCs w:val="24"/>
        </w:rPr>
        <w:t xml:space="preserve">, Marta </w:t>
      </w:r>
      <w:proofErr w:type="spellStart"/>
      <w:r w:rsidRPr="00664724">
        <w:rPr>
          <w:rFonts w:ascii="Times New Roman" w:hAnsi="Times New Roman" w:cs="Times New Roman"/>
          <w:sz w:val="24"/>
          <w:szCs w:val="24"/>
        </w:rPr>
        <w:t>Cano</w:t>
      </w:r>
      <w:r w:rsidRPr="00664724">
        <w:rPr>
          <w:rFonts w:ascii="Times New Roman" w:hAnsi="Times New Roman" w:cs="Times New Roman"/>
          <w:sz w:val="24"/>
          <w:szCs w:val="24"/>
          <w:vertAlign w:val="superscript"/>
        </w:rPr>
        <w:t>a,b</w:t>
      </w:r>
      <w:proofErr w:type="spellEnd"/>
      <w:r w:rsidRPr="00664724">
        <w:rPr>
          <w:rFonts w:ascii="Times New Roman" w:hAnsi="Times New Roman" w:cs="Times New Roman"/>
          <w:sz w:val="24"/>
          <w:szCs w:val="24"/>
        </w:rPr>
        <w:t xml:space="preserve">,  </w:t>
      </w:r>
      <w:r w:rsidR="00F3397C" w:rsidRPr="00664724">
        <w:rPr>
          <w:rFonts w:ascii="Times New Roman" w:hAnsi="Times New Roman" w:cs="Times New Roman"/>
          <w:sz w:val="24"/>
          <w:szCs w:val="24"/>
        </w:rPr>
        <w:t>Oren Contreras-</w:t>
      </w:r>
      <w:proofErr w:type="spellStart"/>
      <w:r w:rsidR="00F3397C" w:rsidRPr="00664724">
        <w:rPr>
          <w:rFonts w:ascii="Times New Roman" w:hAnsi="Times New Roman" w:cs="Times New Roman"/>
          <w:sz w:val="24"/>
          <w:szCs w:val="24"/>
        </w:rPr>
        <w:t>Rodríguez</w:t>
      </w:r>
      <w:r w:rsidR="00F3397C" w:rsidRPr="00664724">
        <w:rPr>
          <w:rFonts w:ascii="Times New Roman" w:hAnsi="Times New Roman" w:cs="Times New Roman"/>
          <w:sz w:val="24"/>
          <w:szCs w:val="24"/>
          <w:vertAlign w:val="superscript"/>
        </w:rPr>
        <w:t>a,d</w:t>
      </w:r>
      <w:proofErr w:type="spellEnd"/>
      <w:r w:rsidR="00F3397C" w:rsidRPr="00664724">
        <w:rPr>
          <w:rFonts w:ascii="Times New Roman" w:hAnsi="Times New Roman" w:cs="Times New Roman"/>
          <w:sz w:val="24"/>
          <w:szCs w:val="24"/>
        </w:rPr>
        <w:t xml:space="preserve">, </w:t>
      </w:r>
      <w:r w:rsidRPr="00664724">
        <w:rPr>
          <w:rFonts w:ascii="Times New Roman" w:hAnsi="Times New Roman" w:cs="Times New Roman"/>
          <w:sz w:val="24"/>
          <w:szCs w:val="24"/>
        </w:rPr>
        <w:t>Fernando Fernández-</w:t>
      </w:r>
      <w:proofErr w:type="spellStart"/>
      <w:r w:rsidRPr="00664724">
        <w:rPr>
          <w:rFonts w:ascii="Times New Roman" w:hAnsi="Times New Roman" w:cs="Times New Roman"/>
          <w:sz w:val="24"/>
          <w:szCs w:val="24"/>
        </w:rPr>
        <w:t>Aranda</w:t>
      </w:r>
      <w:r w:rsidRPr="00664724">
        <w:rPr>
          <w:rFonts w:ascii="Times New Roman" w:hAnsi="Times New Roman" w:cs="Times New Roman"/>
          <w:sz w:val="24"/>
          <w:szCs w:val="24"/>
          <w:vertAlign w:val="superscript"/>
        </w:rPr>
        <w:t>a,b,f</w:t>
      </w:r>
      <w:proofErr w:type="spellEnd"/>
      <w:r w:rsidRPr="00664724">
        <w:rPr>
          <w:rFonts w:ascii="Times New Roman" w:hAnsi="Times New Roman" w:cs="Times New Roman"/>
          <w:sz w:val="24"/>
          <w:szCs w:val="24"/>
        </w:rPr>
        <w:t xml:space="preserve">, </w:t>
      </w:r>
      <w:proofErr w:type="spellStart"/>
      <w:r w:rsidRPr="00664724">
        <w:rPr>
          <w:rFonts w:ascii="Times New Roman" w:hAnsi="Times New Roman" w:cs="Times New Roman"/>
          <w:sz w:val="24"/>
          <w:szCs w:val="24"/>
        </w:rPr>
        <w:t>Murat</w:t>
      </w:r>
      <w:proofErr w:type="spellEnd"/>
      <w:r w:rsidRPr="00664724">
        <w:rPr>
          <w:rFonts w:ascii="Times New Roman" w:hAnsi="Times New Roman" w:cs="Times New Roman"/>
          <w:sz w:val="24"/>
          <w:szCs w:val="24"/>
        </w:rPr>
        <w:t xml:space="preserve"> </w:t>
      </w:r>
      <w:proofErr w:type="spellStart"/>
      <w:r w:rsidRPr="00664724">
        <w:rPr>
          <w:rFonts w:ascii="Times New Roman" w:hAnsi="Times New Roman" w:cs="Times New Roman"/>
          <w:sz w:val="24"/>
          <w:szCs w:val="24"/>
        </w:rPr>
        <w:t>Yucel</w:t>
      </w:r>
      <w:r w:rsidRPr="00664724">
        <w:rPr>
          <w:rFonts w:ascii="Times New Roman" w:hAnsi="Times New Roman" w:cs="Times New Roman"/>
          <w:sz w:val="24"/>
          <w:szCs w:val="24"/>
          <w:vertAlign w:val="superscript"/>
        </w:rPr>
        <w:t>c</w:t>
      </w:r>
      <w:proofErr w:type="spellEnd"/>
      <w:r w:rsidRPr="00664724">
        <w:rPr>
          <w:rFonts w:ascii="Times New Roman" w:hAnsi="Times New Roman" w:cs="Times New Roman"/>
          <w:sz w:val="24"/>
          <w:szCs w:val="24"/>
        </w:rPr>
        <w:t>, Carles Soriano-</w:t>
      </w:r>
      <w:proofErr w:type="spellStart"/>
      <w:r w:rsidRPr="00664724">
        <w:rPr>
          <w:rFonts w:ascii="Times New Roman" w:hAnsi="Times New Roman" w:cs="Times New Roman"/>
          <w:sz w:val="24"/>
          <w:szCs w:val="24"/>
        </w:rPr>
        <w:t>Mas</w:t>
      </w:r>
      <w:r w:rsidRPr="00664724">
        <w:rPr>
          <w:rFonts w:ascii="Times New Roman" w:hAnsi="Times New Roman" w:cs="Times New Roman"/>
          <w:sz w:val="24"/>
          <w:szCs w:val="24"/>
          <w:vertAlign w:val="superscript"/>
        </w:rPr>
        <w:t>a,d,e</w:t>
      </w:r>
      <w:proofErr w:type="spellEnd"/>
      <w:r w:rsidRPr="00664724">
        <w:rPr>
          <w:rFonts w:ascii="Times New Roman" w:hAnsi="Times New Roman" w:cs="Times New Roman"/>
          <w:sz w:val="24"/>
          <w:szCs w:val="24"/>
          <w:vertAlign w:val="superscript"/>
        </w:rPr>
        <w:t>#</w:t>
      </w:r>
      <w:r w:rsidRPr="00664724">
        <w:rPr>
          <w:rFonts w:ascii="Times New Roman" w:hAnsi="Times New Roman" w:cs="Times New Roman"/>
          <w:sz w:val="24"/>
          <w:szCs w:val="24"/>
        </w:rPr>
        <w:t>, Antonio Verdejo-</w:t>
      </w:r>
      <w:proofErr w:type="spellStart"/>
      <w:r w:rsidRPr="00664724">
        <w:rPr>
          <w:rFonts w:ascii="Times New Roman" w:hAnsi="Times New Roman" w:cs="Times New Roman"/>
          <w:sz w:val="24"/>
          <w:szCs w:val="24"/>
        </w:rPr>
        <w:t>García</w:t>
      </w:r>
      <w:r w:rsidRPr="00664724">
        <w:rPr>
          <w:rFonts w:ascii="Times New Roman" w:hAnsi="Times New Roman" w:cs="Times New Roman"/>
          <w:sz w:val="24"/>
          <w:szCs w:val="24"/>
          <w:vertAlign w:val="superscript"/>
        </w:rPr>
        <w:t>c</w:t>
      </w:r>
      <w:proofErr w:type="spellEnd"/>
    </w:p>
    <w:p w:rsidR="00721C56" w:rsidRPr="00664724" w:rsidRDefault="00721C56" w:rsidP="00113A1F">
      <w:pPr>
        <w:pStyle w:val="Normal1"/>
        <w:spacing w:line="480" w:lineRule="auto"/>
        <w:ind w:right="-15"/>
        <w:rPr>
          <w:rFonts w:ascii="Times New Roman" w:eastAsia="Times New Roman" w:hAnsi="Times New Roman" w:cs="Times New Roman"/>
          <w:sz w:val="24"/>
          <w:szCs w:val="24"/>
          <w:vertAlign w:val="superscript"/>
          <w:lang w:val="es-ES_tradnl"/>
        </w:rPr>
      </w:pPr>
    </w:p>
    <w:p w:rsidR="00113A1F" w:rsidRPr="00664724" w:rsidRDefault="00113A1F" w:rsidP="00113A1F">
      <w:pPr>
        <w:pStyle w:val="Normal1"/>
        <w:spacing w:line="480" w:lineRule="auto"/>
        <w:ind w:right="-15"/>
        <w:rPr>
          <w:rFonts w:ascii="Times New Roman" w:eastAsia="Times New Roman" w:hAnsi="Times New Roman" w:cs="Times New Roman"/>
          <w:sz w:val="24"/>
          <w:szCs w:val="24"/>
          <w:lang w:val="en-US"/>
        </w:rPr>
      </w:pPr>
      <w:proofErr w:type="spellStart"/>
      <w:r w:rsidRPr="00664724">
        <w:rPr>
          <w:rFonts w:ascii="Times New Roman" w:eastAsia="Times New Roman" w:hAnsi="Times New Roman" w:cs="Times New Roman"/>
          <w:sz w:val="24"/>
          <w:szCs w:val="24"/>
          <w:vertAlign w:val="superscript"/>
          <w:lang w:val="en-US"/>
        </w:rPr>
        <w:t>a</w:t>
      </w:r>
      <w:r w:rsidRPr="00664724">
        <w:rPr>
          <w:rFonts w:ascii="Times New Roman" w:eastAsia="Times New Roman" w:hAnsi="Times New Roman" w:cs="Times New Roman"/>
          <w:sz w:val="24"/>
          <w:szCs w:val="24"/>
          <w:lang w:val="en-US"/>
        </w:rPr>
        <w:t>Department</w:t>
      </w:r>
      <w:proofErr w:type="spellEnd"/>
      <w:r w:rsidRPr="00664724">
        <w:rPr>
          <w:rFonts w:ascii="Times New Roman" w:eastAsia="Times New Roman" w:hAnsi="Times New Roman" w:cs="Times New Roman"/>
          <w:sz w:val="24"/>
          <w:szCs w:val="24"/>
          <w:lang w:val="en-US"/>
        </w:rPr>
        <w:t xml:space="preserve"> of Psychiatry, </w:t>
      </w:r>
      <w:proofErr w:type="spellStart"/>
      <w:r w:rsidRPr="00664724">
        <w:rPr>
          <w:rFonts w:ascii="Times New Roman" w:eastAsia="Times New Roman" w:hAnsi="Times New Roman" w:cs="Times New Roman"/>
          <w:sz w:val="24"/>
          <w:szCs w:val="24"/>
          <w:lang w:val="en-US"/>
        </w:rPr>
        <w:t>Bellvitge</w:t>
      </w:r>
      <w:proofErr w:type="spellEnd"/>
      <w:r w:rsidRPr="00664724">
        <w:rPr>
          <w:rFonts w:ascii="Times New Roman" w:eastAsia="Times New Roman" w:hAnsi="Times New Roman" w:cs="Times New Roman"/>
          <w:sz w:val="24"/>
          <w:szCs w:val="24"/>
          <w:lang w:val="en-US"/>
        </w:rPr>
        <w:t xml:space="preserve"> University Hospital-IDIBELL, Barcelona, Spain; </w:t>
      </w:r>
      <w:proofErr w:type="spellStart"/>
      <w:r w:rsidRPr="00664724">
        <w:rPr>
          <w:rFonts w:ascii="Times New Roman" w:eastAsia="Times New Roman" w:hAnsi="Times New Roman" w:cs="Times New Roman"/>
          <w:sz w:val="24"/>
          <w:szCs w:val="24"/>
          <w:vertAlign w:val="superscript"/>
          <w:lang w:val="en-US"/>
        </w:rPr>
        <w:t>b</w:t>
      </w:r>
      <w:r w:rsidRPr="00664724">
        <w:rPr>
          <w:rFonts w:ascii="Times New Roman" w:eastAsia="Times New Roman" w:hAnsi="Times New Roman" w:cs="Times New Roman"/>
          <w:sz w:val="24"/>
          <w:szCs w:val="24"/>
          <w:lang w:val="en-US"/>
        </w:rPr>
        <w:t>Department</w:t>
      </w:r>
      <w:proofErr w:type="spellEnd"/>
      <w:r w:rsidRPr="00664724">
        <w:rPr>
          <w:rFonts w:ascii="Times New Roman" w:eastAsia="Times New Roman" w:hAnsi="Times New Roman" w:cs="Times New Roman"/>
          <w:sz w:val="24"/>
          <w:szCs w:val="24"/>
          <w:lang w:val="en-US"/>
        </w:rPr>
        <w:t xml:space="preserve"> of Clinical Sciences, School of Medicine, University of Barcelona, Spain; </w:t>
      </w:r>
      <w:r w:rsidRPr="00664724">
        <w:rPr>
          <w:rFonts w:ascii="Times New Roman" w:eastAsia="Times New Roman" w:hAnsi="Times New Roman" w:cs="Times New Roman"/>
          <w:sz w:val="24"/>
          <w:szCs w:val="24"/>
          <w:vertAlign w:val="superscript"/>
          <w:lang w:val="en-US"/>
        </w:rPr>
        <w:t>c</w:t>
      </w:r>
      <w:r w:rsidRPr="00664724">
        <w:rPr>
          <w:rFonts w:ascii="Times New Roman" w:eastAsia="Times New Roman" w:hAnsi="Times New Roman" w:cs="Times New Roman"/>
          <w:sz w:val="24"/>
          <w:szCs w:val="24"/>
          <w:lang w:val="en-AU"/>
        </w:rPr>
        <w:t>School of Psychological Sciences and Monash Institute of Cognitive and Clinical Neurosciences, Monash University, Melbourne, Australia;</w:t>
      </w:r>
      <w:r w:rsidRPr="00664724">
        <w:rPr>
          <w:rFonts w:ascii="Times New Roman" w:eastAsia="Times New Roman" w:hAnsi="Times New Roman" w:cs="Times New Roman"/>
          <w:sz w:val="24"/>
          <w:szCs w:val="24"/>
          <w:lang w:val="en-US"/>
        </w:rPr>
        <w:t xml:space="preserve"> </w:t>
      </w:r>
    </w:p>
    <w:p w:rsidR="00113A1F" w:rsidRPr="00664724" w:rsidRDefault="00113A1F" w:rsidP="00113A1F">
      <w:pPr>
        <w:pStyle w:val="Normal1"/>
        <w:spacing w:line="480" w:lineRule="auto"/>
        <w:ind w:right="-15"/>
        <w:rPr>
          <w:rFonts w:ascii="Times New Roman" w:eastAsia="Times New Roman" w:hAnsi="Times New Roman" w:cs="Times New Roman"/>
          <w:sz w:val="24"/>
          <w:szCs w:val="24"/>
        </w:rPr>
      </w:pPr>
      <w:proofErr w:type="spellStart"/>
      <w:r w:rsidRPr="00664724">
        <w:rPr>
          <w:rFonts w:ascii="Times New Roman" w:eastAsia="Times New Roman" w:hAnsi="Times New Roman" w:cs="Times New Roman"/>
          <w:sz w:val="24"/>
          <w:szCs w:val="24"/>
          <w:vertAlign w:val="superscript"/>
        </w:rPr>
        <w:t>d</w:t>
      </w:r>
      <w:r w:rsidRPr="00664724">
        <w:rPr>
          <w:rFonts w:ascii="Times New Roman" w:eastAsia="Times New Roman" w:hAnsi="Times New Roman" w:cs="Times New Roman"/>
          <w:sz w:val="24"/>
          <w:szCs w:val="24"/>
        </w:rPr>
        <w:t>CIBER</w:t>
      </w:r>
      <w:proofErr w:type="spellEnd"/>
      <w:r w:rsidRPr="00664724">
        <w:rPr>
          <w:rFonts w:ascii="Times New Roman" w:eastAsia="Times New Roman" w:hAnsi="Times New Roman" w:cs="Times New Roman"/>
          <w:sz w:val="24"/>
          <w:szCs w:val="24"/>
        </w:rPr>
        <w:t xml:space="preserve"> Salud Mental (</w:t>
      </w:r>
      <w:proofErr w:type="spellStart"/>
      <w:r w:rsidRPr="00664724">
        <w:rPr>
          <w:rFonts w:ascii="Times New Roman" w:eastAsia="Times New Roman" w:hAnsi="Times New Roman" w:cs="Times New Roman"/>
          <w:sz w:val="24"/>
          <w:szCs w:val="24"/>
        </w:rPr>
        <w:t>CIBERsam</w:t>
      </w:r>
      <w:proofErr w:type="spellEnd"/>
      <w:r w:rsidRPr="00664724">
        <w:rPr>
          <w:rFonts w:ascii="Times New Roman" w:eastAsia="Times New Roman" w:hAnsi="Times New Roman" w:cs="Times New Roman"/>
          <w:sz w:val="24"/>
          <w:szCs w:val="24"/>
        </w:rPr>
        <w:t xml:space="preserve">), Instituto Salud Carlos III (ISCIII), Barcelona, </w:t>
      </w:r>
      <w:proofErr w:type="spellStart"/>
      <w:r w:rsidRPr="00664724">
        <w:rPr>
          <w:rFonts w:ascii="Times New Roman" w:eastAsia="Times New Roman" w:hAnsi="Times New Roman" w:cs="Times New Roman"/>
          <w:sz w:val="24"/>
          <w:szCs w:val="24"/>
        </w:rPr>
        <w:t>Spain</w:t>
      </w:r>
      <w:proofErr w:type="spellEnd"/>
      <w:r w:rsidRPr="00664724">
        <w:rPr>
          <w:rFonts w:ascii="Times New Roman" w:eastAsia="Times New Roman" w:hAnsi="Times New Roman" w:cs="Times New Roman"/>
          <w:sz w:val="24"/>
          <w:szCs w:val="24"/>
        </w:rPr>
        <w:t xml:space="preserve"> </w:t>
      </w:r>
    </w:p>
    <w:p w:rsidR="00113A1F" w:rsidRPr="00664724" w:rsidRDefault="00113A1F" w:rsidP="00113A1F">
      <w:pPr>
        <w:pStyle w:val="Normal1"/>
        <w:spacing w:line="480" w:lineRule="auto"/>
        <w:ind w:right="-15"/>
        <w:rPr>
          <w:rFonts w:ascii="Times New Roman" w:eastAsia="Times New Roman" w:hAnsi="Times New Roman" w:cs="Times New Roman"/>
          <w:sz w:val="24"/>
          <w:szCs w:val="24"/>
          <w:lang w:val="en-US"/>
        </w:rPr>
      </w:pPr>
      <w:proofErr w:type="spellStart"/>
      <w:proofErr w:type="gramStart"/>
      <w:r w:rsidRPr="00664724">
        <w:rPr>
          <w:rFonts w:ascii="Times New Roman" w:eastAsia="Times New Roman" w:hAnsi="Times New Roman" w:cs="Times New Roman"/>
          <w:sz w:val="24"/>
          <w:szCs w:val="24"/>
          <w:vertAlign w:val="superscript"/>
          <w:lang w:val="en-US"/>
        </w:rPr>
        <w:t>e</w:t>
      </w:r>
      <w:r w:rsidRPr="00664724">
        <w:rPr>
          <w:rFonts w:ascii="Times New Roman" w:eastAsia="Times New Roman" w:hAnsi="Times New Roman" w:cs="Times New Roman"/>
          <w:sz w:val="24"/>
          <w:szCs w:val="24"/>
          <w:lang w:val="en-US"/>
        </w:rPr>
        <w:t>Department</w:t>
      </w:r>
      <w:proofErr w:type="spellEnd"/>
      <w:proofErr w:type="gramEnd"/>
      <w:r w:rsidRPr="00664724">
        <w:rPr>
          <w:rFonts w:ascii="Times New Roman" w:eastAsia="Times New Roman" w:hAnsi="Times New Roman" w:cs="Times New Roman"/>
          <w:sz w:val="24"/>
          <w:szCs w:val="24"/>
          <w:lang w:val="en-US"/>
        </w:rPr>
        <w:t xml:space="preserve"> of Psychobiology and Methodology in Health Sciences, </w:t>
      </w:r>
      <w:proofErr w:type="spellStart"/>
      <w:r w:rsidRPr="00664724">
        <w:rPr>
          <w:rFonts w:ascii="Times New Roman" w:eastAsia="Times New Roman" w:hAnsi="Times New Roman" w:cs="Times New Roman"/>
          <w:sz w:val="24"/>
          <w:szCs w:val="24"/>
          <w:lang w:val="en-US"/>
        </w:rPr>
        <w:t>Universitat</w:t>
      </w:r>
      <w:proofErr w:type="spellEnd"/>
      <w:r w:rsidRPr="00664724">
        <w:rPr>
          <w:rFonts w:ascii="Times New Roman" w:eastAsia="Times New Roman" w:hAnsi="Times New Roman" w:cs="Times New Roman"/>
          <w:sz w:val="24"/>
          <w:szCs w:val="24"/>
          <w:lang w:val="en-US"/>
        </w:rPr>
        <w:t xml:space="preserve"> </w:t>
      </w:r>
      <w:proofErr w:type="spellStart"/>
      <w:r w:rsidRPr="00664724">
        <w:rPr>
          <w:rFonts w:ascii="Times New Roman" w:eastAsia="Times New Roman" w:hAnsi="Times New Roman" w:cs="Times New Roman"/>
          <w:sz w:val="24"/>
          <w:szCs w:val="24"/>
          <w:lang w:val="en-US"/>
        </w:rPr>
        <w:t>Autònoma</w:t>
      </w:r>
      <w:proofErr w:type="spellEnd"/>
      <w:r w:rsidRPr="00664724">
        <w:rPr>
          <w:rFonts w:ascii="Times New Roman" w:eastAsia="Times New Roman" w:hAnsi="Times New Roman" w:cs="Times New Roman"/>
          <w:sz w:val="24"/>
          <w:szCs w:val="24"/>
          <w:lang w:val="en-US"/>
        </w:rPr>
        <w:t xml:space="preserve"> de Barcelona, Spain</w:t>
      </w:r>
    </w:p>
    <w:p w:rsidR="00113A1F" w:rsidRPr="00664724" w:rsidRDefault="00113A1F" w:rsidP="00113A1F">
      <w:pPr>
        <w:pStyle w:val="Normal1"/>
        <w:spacing w:line="480" w:lineRule="auto"/>
        <w:ind w:right="-15"/>
        <w:rPr>
          <w:rFonts w:ascii="Times New Roman" w:eastAsia="Times New Roman" w:hAnsi="Times New Roman" w:cs="Times New Roman"/>
          <w:sz w:val="24"/>
          <w:szCs w:val="24"/>
        </w:rPr>
      </w:pPr>
      <w:proofErr w:type="spellStart"/>
      <w:r w:rsidRPr="00664724">
        <w:rPr>
          <w:rFonts w:ascii="Times New Roman" w:eastAsia="Times New Roman" w:hAnsi="Times New Roman" w:cs="Times New Roman"/>
          <w:sz w:val="24"/>
          <w:szCs w:val="24"/>
          <w:vertAlign w:val="superscript"/>
        </w:rPr>
        <w:t>f</w:t>
      </w:r>
      <w:r w:rsidRPr="00664724">
        <w:rPr>
          <w:rFonts w:ascii="Times New Roman" w:eastAsia="Times New Roman" w:hAnsi="Times New Roman" w:cs="Times New Roman"/>
          <w:sz w:val="24"/>
          <w:szCs w:val="24"/>
        </w:rPr>
        <w:t>CIBER</w:t>
      </w:r>
      <w:proofErr w:type="spellEnd"/>
      <w:r w:rsidRPr="00664724">
        <w:rPr>
          <w:rFonts w:ascii="Times New Roman" w:eastAsia="Times New Roman" w:hAnsi="Times New Roman" w:cs="Times New Roman"/>
          <w:sz w:val="24"/>
          <w:szCs w:val="24"/>
        </w:rPr>
        <w:t xml:space="preserve"> Fisiopatología de la Obesidad y Nutrición (</w:t>
      </w:r>
      <w:proofErr w:type="spellStart"/>
      <w:r w:rsidRPr="00664724">
        <w:rPr>
          <w:rFonts w:ascii="Times New Roman" w:eastAsia="Times New Roman" w:hAnsi="Times New Roman" w:cs="Times New Roman"/>
          <w:sz w:val="24"/>
          <w:szCs w:val="24"/>
        </w:rPr>
        <w:t>CIBERObn</w:t>
      </w:r>
      <w:proofErr w:type="spellEnd"/>
      <w:r w:rsidRPr="00664724">
        <w:rPr>
          <w:rFonts w:ascii="Times New Roman" w:eastAsia="Times New Roman" w:hAnsi="Times New Roman" w:cs="Times New Roman"/>
          <w:sz w:val="24"/>
          <w:szCs w:val="24"/>
        </w:rPr>
        <w:t xml:space="preserve">), Instituto Salud Carlos III (ISCIII), Barcelona, </w:t>
      </w:r>
      <w:proofErr w:type="spellStart"/>
      <w:r w:rsidRPr="00664724">
        <w:rPr>
          <w:rFonts w:ascii="Times New Roman" w:eastAsia="Times New Roman" w:hAnsi="Times New Roman" w:cs="Times New Roman"/>
          <w:sz w:val="24"/>
          <w:szCs w:val="24"/>
        </w:rPr>
        <w:t>Spain</w:t>
      </w:r>
      <w:proofErr w:type="spellEnd"/>
    </w:p>
    <w:p w:rsidR="00113A1F" w:rsidRPr="00664724" w:rsidRDefault="00FA4BD0" w:rsidP="00113A1F">
      <w:pPr>
        <w:spacing w:line="480" w:lineRule="auto"/>
        <w:rPr>
          <w:rFonts w:ascii="Times New Roman" w:eastAsia="Times New Roman" w:hAnsi="Times New Roman" w:cs="Times New Roman"/>
          <w:b/>
          <w:sz w:val="24"/>
          <w:szCs w:val="24"/>
          <w:vertAlign w:val="superscript"/>
          <w:lang w:val="en-US"/>
        </w:rPr>
      </w:pPr>
      <w:r w:rsidRPr="00664724">
        <w:rPr>
          <w:rFonts w:ascii="Times New Roman" w:eastAsia="Times New Roman" w:hAnsi="Times New Roman" w:cs="Times New Roman"/>
          <w:sz w:val="24"/>
          <w:szCs w:val="24"/>
          <w:vertAlign w:val="superscript"/>
          <w:lang w:val="en-US"/>
        </w:rPr>
        <w:t xml:space="preserve">¶ </w:t>
      </w:r>
      <w:r w:rsidR="00113A1F" w:rsidRPr="00664724">
        <w:rPr>
          <w:rFonts w:ascii="Times New Roman" w:eastAsia="Times New Roman" w:hAnsi="Times New Roman" w:cs="Times New Roman"/>
          <w:sz w:val="24"/>
          <w:szCs w:val="24"/>
          <w:lang w:val="en-US"/>
        </w:rPr>
        <w:t>Equal contribution</w:t>
      </w:r>
    </w:p>
    <w:p w:rsidR="00113A1F" w:rsidRPr="00664724" w:rsidRDefault="00FA4BD0" w:rsidP="00113A1F">
      <w:pPr>
        <w:spacing w:line="480" w:lineRule="auto"/>
        <w:rPr>
          <w:rFonts w:ascii="Times New Roman" w:eastAsia="Times New Roman" w:hAnsi="Times New Roman" w:cs="Times New Roman"/>
          <w:bCs/>
          <w:sz w:val="24"/>
          <w:szCs w:val="24"/>
          <w:lang w:val="en-US"/>
        </w:rPr>
      </w:pPr>
      <w:r w:rsidRPr="00664724">
        <w:rPr>
          <w:rFonts w:ascii="Times New Roman" w:eastAsia="Times New Roman" w:hAnsi="Times New Roman" w:cs="Times New Roman"/>
          <w:sz w:val="24"/>
          <w:szCs w:val="24"/>
          <w:vertAlign w:val="superscript"/>
          <w:lang w:val="en-US"/>
        </w:rPr>
        <w:t>*</w:t>
      </w:r>
      <w:r w:rsidR="00113A1F" w:rsidRPr="00664724">
        <w:rPr>
          <w:rFonts w:ascii="Times New Roman" w:eastAsia="Times New Roman" w:hAnsi="Times New Roman" w:cs="Times New Roman"/>
          <w:sz w:val="24"/>
          <w:szCs w:val="24"/>
          <w:lang w:val="en-US"/>
        </w:rPr>
        <w:t xml:space="preserve"> </w:t>
      </w:r>
      <w:r w:rsidR="00721C56" w:rsidRPr="00664724">
        <w:rPr>
          <w:rFonts w:ascii="Times New Roman" w:eastAsia="Times New Roman" w:hAnsi="Times New Roman" w:cs="Times New Roman"/>
          <w:bCs/>
          <w:sz w:val="24"/>
          <w:szCs w:val="24"/>
          <w:lang w:val="en-US"/>
        </w:rPr>
        <w:t>Corresponding author</w:t>
      </w:r>
      <w:r w:rsidR="00113A1F" w:rsidRPr="00664724">
        <w:rPr>
          <w:rFonts w:ascii="Times New Roman" w:eastAsia="Times New Roman" w:hAnsi="Times New Roman" w:cs="Times New Roman"/>
          <w:bCs/>
          <w:sz w:val="24"/>
          <w:szCs w:val="24"/>
          <w:lang w:val="en-US"/>
        </w:rPr>
        <w:t xml:space="preserve"> </w:t>
      </w:r>
    </w:p>
    <w:p w:rsidR="00113A1F" w:rsidRPr="00664724" w:rsidRDefault="00113A1F" w:rsidP="00113A1F">
      <w:pPr>
        <w:spacing w:line="360" w:lineRule="auto"/>
        <w:rPr>
          <w:rFonts w:ascii="Times New Roman" w:eastAsia="Times New Roman" w:hAnsi="Times New Roman" w:cs="Times New Roman"/>
          <w:bCs/>
          <w:sz w:val="24"/>
          <w:szCs w:val="24"/>
          <w:lang w:val="en-US"/>
        </w:rPr>
      </w:pPr>
      <w:r w:rsidRPr="00664724">
        <w:rPr>
          <w:rFonts w:ascii="Times New Roman" w:eastAsia="Times New Roman" w:hAnsi="Times New Roman" w:cs="Times New Roman"/>
          <w:bCs/>
          <w:sz w:val="24"/>
          <w:szCs w:val="24"/>
          <w:lang w:val="en-US"/>
        </w:rPr>
        <w:t xml:space="preserve">Carles Soriano-Mas, PhD,  </w:t>
      </w:r>
    </w:p>
    <w:p w:rsidR="00113A1F" w:rsidRPr="00664724" w:rsidRDefault="00113A1F" w:rsidP="00113A1F">
      <w:pPr>
        <w:spacing w:line="360" w:lineRule="auto"/>
        <w:rPr>
          <w:rFonts w:ascii="Times New Roman" w:eastAsia="Times New Roman" w:hAnsi="Times New Roman" w:cs="Times New Roman"/>
          <w:bCs/>
          <w:sz w:val="24"/>
          <w:szCs w:val="24"/>
          <w:lang w:val="en-US"/>
        </w:rPr>
      </w:pPr>
      <w:r w:rsidRPr="00664724">
        <w:rPr>
          <w:rFonts w:ascii="Times New Roman" w:eastAsia="Times New Roman" w:hAnsi="Times New Roman" w:cs="Times New Roman"/>
          <w:bCs/>
          <w:sz w:val="24"/>
          <w:szCs w:val="24"/>
          <w:lang w:val="en-US"/>
        </w:rPr>
        <w:t xml:space="preserve">Email address: </w:t>
      </w:r>
      <w:r w:rsidR="00003966" w:rsidRPr="00664724">
        <w:rPr>
          <w:rFonts w:ascii="Times New Roman" w:hAnsi="Times New Roman" w:cs="Times New Roman"/>
          <w:sz w:val="24"/>
        </w:rPr>
        <w:fldChar w:fldCharType="begin"/>
      </w:r>
      <w:r w:rsidRPr="00664724">
        <w:rPr>
          <w:rFonts w:ascii="Times New Roman" w:hAnsi="Times New Roman" w:cs="Times New Roman"/>
          <w:sz w:val="24"/>
          <w:lang w:val="en-US"/>
        </w:rPr>
        <w:instrText>csoriano@idibell.cat</w:instrText>
      </w:r>
      <w:r w:rsidR="00003966" w:rsidRPr="00664724">
        <w:rPr>
          <w:rFonts w:ascii="Times New Roman" w:hAnsi="Times New Roman" w:cs="Times New Roman"/>
          <w:sz w:val="24"/>
        </w:rPr>
        <w:fldChar w:fldCharType="separate"/>
      </w:r>
      <w:r w:rsidRPr="00664724">
        <w:rPr>
          <w:rFonts w:ascii="Times New Roman" w:hAnsi="Times New Roman" w:cs="Times New Roman"/>
          <w:sz w:val="24"/>
          <w:lang w:val="en-US"/>
        </w:rPr>
        <w:t>csoriano@idibell.cat</w:t>
      </w:r>
      <w:r w:rsidR="00003966" w:rsidRPr="00664724">
        <w:rPr>
          <w:rFonts w:ascii="Times New Roman" w:hAnsi="Times New Roman" w:cs="Times New Roman"/>
          <w:sz w:val="24"/>
        </w:rPr>
        <w:fldChar w:fldCharType="end"/>
      </w:r>
      <w:r w:rsidRPr="00664724">
        <w:rPr>
          <w:rFonts w:ascii="Times New Roman" w:hAnsi="Times New Roman" w:cs="Times New Roman"/>
          <w:sz w:val="24"/>
          <w:lang w:val="en-US"/>
        </w:rPr>
        <w:t xml:space="preserve">csoriano@idibell.cat </w:t>
      </w:r>
      <w:r w:rsidRPr="00664724">
        <w:rPr>
          <w:sz w:val="24"/>
          <w:lang w:val="en-US"/>
        </w:rPr>
        <w:t xml:space="preserve"> </w:t>
      </w:r>
    </w:p>
    <w:p w:rsidR="00113A1F" w:rsidRPr="00664724" w:rsidRDefault="00113A1F" w:rsidP="00113A1F">
      <w:pPr>
        <w:pStyle w:val="Normal1"/>
        <w:spacing w:after="200" w:line="360" w:lineRule="auto"/>
        <w:rPr>
          <w:lang w:val="en-US"/>
        </w:rPr>
      </w:pPr>
    </w:p>
    <w:p w:rsidR="00721C56" w:rsidRPr="00664724" w:rsidRDefault="00721C56" w:rsidP="00113A1F">
      <w:pPr>
        <w:pStyle w:val="Normal1"/>
        <w:spacing w:after="200" w:line="360" w:lineRule="auto"/>
        <w:rPr>
          <w:lang w:val="en-US"/>
        </w:rPr>
      </w:pPr>
    </w:p>
    <w:p w:rsidR="00721C56" w:rsidRPr="00664724" w:rsidRDefault="00721C56" w:rsidP="00113A1F">
      <w:pPr>
        <w:pStyle w:val="Normal1"/>
        <w:spacing w:after="200" w:line="360" w:lineRule="auto"/>
        <w:rPr>
          <w:lang w:val="en-US"/>
        </w:rPr>
      </w:pPr>
    </w:p>
    <w:p w:rsidR="00721C56" w:rsidRPr="00664724" w:rsidRDefault="00721C56" w:rsidP="00113A1F">
      <w:pPr>
        <w:pStyle w:val="Normal1"/>
        <w:spacing w:after="200" w:line="360" w:lineRule="auto"/>
        <w:rPr>
          <w:lang w:val="en-US"/>
        </w:rPr>
      </w:pPr>
    </w:p>
    <w:p w:rsidR="00CC58BA" w:rsidRPr="00664724" w:rsidRDefault="00085BD7" w:rsidP="00585EC8">
      <w:pPr>
        <w:pStyle w:val="Normal1"/>
        <w:spacing w:after="200" w:line="480" w:lineRule="auto"/>
        <w:jc w:val="both"/>
        <w:rPr>
          <w:b/>
          <w:sz w:val="36"/>
          <w:szCs w:val="36"/>
          <w:lang w:val="en-US"/>
        </w:rPr>
      </w:pPr>
      <w:r w:rsidRPr="00664724">
        <w:rPr>
          <w:rFonts w:ascii="Times New Roman" w:eastAsia="Times New Roman" w:hAnsi="Times New Roman" w:cs="Times New Roman"/>
          <w:b/>
          <w:sz w:val="36"/>
          <w:szCs w:val="36"/>
          <w:lang w:val="en-US"/>
        </w:rPr>
        <w:lastRenderedPageBreak/>
        <w:t>Methods</w:t>
      </w:r>
    </w:p>
    <w:p w:rsidR="00585EC8" w:rsidRPr="00664724" w:rsidRDefault="00585EC8" w:rsidP="00585EC8">
      <w:pPr>
        <w:pStyle w:val="Normal1"/>
        <w:spacing w:after="200" w:line="480" w:lineRule="auto"/>
        <w:ind w:right="-15"/>
        <w:jc w:val="both"/>
        <w:rPr>
          <w:b/>
          <w:sz w:val="32"/>
          <w:szCs w:val="32"/>
          <w:lang w:val="en-US"/>
        </w:rPr>
      </w:pPr>
      <w:r w:rsidRPr="00664724">
        <w:rPr>
          <w:rFonts w:ascii="Times New Roman" w:eastAsia="Times New Roman" w:hAnsi="Times New Roman" w:cs="Times New Roman"/>
          <w:b/>
          <w:sz w:val="32"/>
          <w:szCs w:val="32"/>
          <w:lang w:val="en-US"/>
        </w:rPr>
        <w:t>Outside-scanner behavioral measures</w:t>
      </w:r>
    </w:p>
    <w:p w:rsidR="00585EC8" w:rsidRPr="00664724" w:rsidRDefault="00585EC8" w:rsidP="00585EC8">
      <w:pPr>
        <w:pStyle w:val="Normal1"/>
        <w:spacing w:after="200" w:line="480" w:lineRule="auto"/>
        <w:ind w:right="-15"/>
        <w:jc w:val="both"/>
        <w:rPr>
          <w:rFonts w:ascii="Times New Roman" w:eastAsia="Times New Roman" w:hAnsi="Times New Roman" w:cs="Times New Roman"/>
          <w:sz w:val="24"/>
          <w:szCs w:val="24"/>
          <w:lang w:val="en-US"/>
        </w:rPr>
      </w:pPr>
      <w:r w:rsidRPr="00664724">
        <w:rPr>
          <w:rFonts w:ascii="Times New Roman" w:eastAsia="Times New Roman" w:hAnsi="Times New Roman" w:cs="Times New Roman"/>
          <w:sz w:val="24"/>
          <w:szCs w:val="24"/>
          <w:lang w:val="en-US"/>
        </w:rPr>
        <w:t xml:space="preserve">The Emotion Regulation Questionnaire (ERQ) is designed to assess individual differences in the habitual use of two emotion regulation strategies: cognitive reappraisal and expressive suppression </w:t>
      </w:r>
      <w:r w:rsidR="00003966" w:rsidRPr="00664724">
        <w:rPr>
          <w:rFonts w:ascii="Times New Roman" w:eastAsia="Times New Roman" w:hAnsi="Times New Roman" w:cs="Times New Roman"/>
          <w:sz w:val="24"/>
          <w:szCs w:val="24"/>
          <w:lang w:val="en-US"/>
        </w:rPr>
        <w:fldChar w:fldCharType="begin" w:fldLock="1"/>
      </w:r>
      <w:r w:rsidRPr="00664724">
        <w:rPr>
          <w:rFonts w:ascii="Times New Roman" w:eastAsia="Times New Roman" w:hAnsi="Times New Roman" w:cs="Times New Roman"/>
          <w:sz w:val="24"/>
          <w:szCs w:val="24"/>
          <w:lang w:val="en-US"/>
        </w:rPr>
        <w:instrText>ADDIN CSL_CITATION { "citationItems" : [ { "id" : "ITEM-1", "itemData" : { "DOI" : "10.1037/0022-3514.85.2.348", "ISBN" : "0022-3514\\r1939-1315", "ISSN" : "0022-3514", "PMID" : "12916575", "abstract" : "Five studies tested two general hypotheses: Individuals differ in their use of emotion regulation strategies such as reappraisal and suppression, and these individual differences have implications for affect, well-being, and social relationships. Study 1 presents new measures of the habitual use of reappraisal and suppression. Study 2 examines convergent and discriminant validity. Study 3 shows that reappraisers experience and express greater positive emotion and lesser negative emotion, whereas suppressors experience and express lesser positive emotion, yet experience greater negative emotion. Study 4 indicates that using reappraisal is associated with better interpersonal functioning, whereas using suppression is associated with worse interpersonal functioning. Study 5 shows that using reappraisal is related positively to well-being, whereas using suppression is related negatively.", "author" : [ { "dropping-particle" : "", "family" : "Gross", "given" : "James J", "non-dropping-particle" : "", "parse-names" : false, "suffix" : "" }, { "dropping-particle" : "", "family" : "John", "given" : "Oliver P", "non-dropping-particle" : "", "parse-names" : false, "suffix" : "" } ], "container-title" : "Journal of personality and social psychology", "id" : "ITEM-1", "issue" : "2", "issued" : { "date-parts" : [ [ "2003" ] ] }, "page" : "348-362", "title" : "Individual differences in two emotion regulation processes: implications for affect, relationships, and well-being.", "type" : "article-journal", "volume" : "85" }, "uris" : [ "http://www.mendeley.com/documents/?uuid=1543c2f3-3d8b-404e-9977-0748c4dd5642" ] } ], "mendeley" : { "formattedCitation" : "[28]", "plainTextFormattedCitation" : "[28]", "previouslyFormattedCitation" : "[27]" }, "properties" : { "noteIndex" : 0 }, "schema" : "https://github.com/citation-style-language/schema/raw/master/csl-citation.json" }</w:instrText>
      </w:r>
      <w:r w:rsidR="00003966" w:rsidRPr="00664724">
        <w:rPr>
          <w:rFonts w:ascii="Times New Roman" w:eastAsia="Times New Roman" w:hAnsi="Times New Roman" w:cs="Times New Roman"/>
          <w:sz w:val="24"/>
          <w:szCs w:val="24"/>
          <w:lang w:val="en-US"/>
        </w:rPr>
        <w:fldChar w:fldCharType="separate"/>
      </w:r>
      <w:r w:rsidR="000C2E46" w:rsidRPr="00664724">
        <w:rPr>
          <w:rFonts w:ascii="Times New Roman" w:eastAsia="Times New Roman" w:hAnsi="Times New Roman" w:cs="Times New Roman"/>
          <w:noProof/>
          <w:sz w:val="24"/>
          <w:szCs w:val="24"/>
          <w:lang w:val="en-US"/>
        </w:rPr>
        <w:t>[1</w:t>
      </w:r>
      <w:r w:rsidRPr="00664724">
        <w:rPr>
          <w:rFonts w:ascii="Times New Roman" w:eastAsia="Times New Roman" w:hAnsi="Times New Roman" w:cs="Times New Roman"/>
          <w:noProof/>
          <w:sz w:val="24"/>
          <w:szCs w:val="24"/>
          <w:lang w:val="en-US"/>
        </w:rPr>
        <w:t>]</w:t>
      </w:r>
      <w:r w:rsidR="00003966" w:rsidRPr="00664724">
        <w:rPr>
          <w:rFonts w:ascii="Times New Roman" w:eastAsia="Times New Roman" w:hAnsi="Times New Roman" w:cs="Times New Roman"/>
          <w:sz w:val="24"/>
          <w:szCs w:val="24"/>
          <w:lang w:val="en-US"/>
        </w:rPr>
        <w:fldChar w:fldCharType="end"/>
      </w:r>
      <w:r w:rsidRPr="00664724">
        <w:rPr>
          <w:rFonts w:ascii="Times New Roman" w:eastAsia="Times New Roman" w:hAnsi="Times New Roman" w:cs="Times New Roman"/>
          <w:sz w:val="24"/>
          <w:szCs w:val="24"/>
          <w:lang w:val="en-US"/>
        </w:rPr>
        <w:t xml:space="preserve">. Cognitive reappraisal is defined as an active, cognitive strategy where situations are reappraised so that their emotional impact is lessened or strengthened, whereas expressive suppression is defined as a response-focused strategy where behavioral reactions or emotional expressions are concealed by means of restraining or inhibiting external facial or bodily signs of emotion. This 10-item questionnaire is commonplace in studies of ER and has presented good psychometric properties. It has demonstrated adequate to good internal consistency and temporal stability </w:t>
      </w:r>
      <w:r w:rsidR="00003966" w:rsidRPr="00664724">
        <w:rPr>
          <w:rFonts w:ascii="Times New Roman" w:eastAsia="Times New Roman" w:hAnsi="Times New Roman" w:cs="Times New Roman"/>
          <w:sz w:val="24"/>
          <w:szCs w:val="24"/>
          <w:lang w:val="en-US"/>
        </w:rPr>
        <w:fldChar w:fldCharType="begin" w:fldLock="1"/>
      </w:r>
      <w:r w:rsidRPr="00664724">
        <w:rPr>
          <w:rFonts w:ascii="Times New Roman" w:eastAsia="Times New Roman" w:hAnsi="Times New Roman" w:cs="Times New Roman"/>
          <w:sz w:val="24"/>
          <w:szCs w:val="24"/>
          <w:lang w:val="en-US"/>
        </w:rPr>
        <w:instrText>ADDIN CSL_CITATION { "citationItems" : [ { "id" : "ITEM-1", "itemData" : { "author" : [ { "dropping-particle" : "", "family" : "Sala", "given" : "MN", "non-dropping-particle" : "", "parse-names" : false, "suffix" : "" }, { "dropping-particle" : "", "family" : "Molina", "given" : "P", "non-dropping-particle" : "", "parse-names" : false, "suffix" : "" }, { "dropping-particle" : "", "family" : "Abler", "given" : "B", "non-dropping-particle" : "", "parse-names" : false, "suffix" : "" } ], "container-title" : "European Journal of  \u2026", "id" : "ITEM-1", "issued" : { "date-parts" : [ [ "2012" ] ] }, "title" : "Measurement invariance of the Emotion Regulation Questionnaire (ERQ). A cross-national validity study", "type" : "article-journal" }, "uris" : [ "http://www.mendeley.com/documents/?uuid=4ce39a61-4495-4610-8f98-ac365b6ed999", "http://www.mendeley.com/documents/?uuid=3e6f2b4c-7914-4dd8-82b0-462e1361e7aa" ] }, { "id" : "ITEM-2", "itemData" : { "author" : [ { "dropping-particle" : "", "family" : "Batistoni", "given" : "SST", "non-dropping-particle" : "", "parse-names" : false, "suffix" : "" }, { "dropping-particle" : "", "family" : "Ordonez", "given" : "TN", "non-dropping-particle" : "", "parse-names" : false, "suffix" : "" } ], "container-title" : "Psicologia: Reflex\u00e3o e  \u2026", "id" : "ITEM-2", "issued" : { "date-parts" : [ [ "2013" ] ] }, "title" : "Emotional Regulation Questionnaire (ERQ): psychometric indicators and affective relations in an elderly sample", "type" : "article-journal" }, "uris" : [ "http://www.mendeley.com/documents/?uuid=df54a432-fa72-4bce-8b1a-a685ef710102", "http://www.mendeley.com/documents/?uuid=c0dca157-5111-4052-8171-4a3cb274af19" ] } ], "mendeley" : { "formattedCitation" : "[46,47]", "plainTextFormattedCitation" : "[46,47]", "previouslyFormattedCitation" : "[45,46]" }, "properties" : { "noteIndex" : 0 }, "schema" : "https://github.com/citation-style-language/schema/raw/master/csl-citation.json" }</w:instrText>
      </w:r>
      <w:r w:rsidR="00003966" w:rsidRPr="00664724">
        <w:rPr>
          <w:rFonts w:ascii="Times New Roman" w:eastAsia="Times New Roman" w:hAnsi="Times New Roman" w:cs="Times New Roman"/>
          <w:sz w:val="24"/>
          <w:szCs w:val="24"/>
          <w:lang w:val="en-US"/>
        </w:rPr>
        <w:fldChar w:fldCharType="separate"/>
      </w:r>
      <w:r w:rsidR="000C2E46" w:rsidRPr="00664724">
        <w:rPr>
          <w:rFonts w:ascii="Times New Roman" w:eastAsia="Times New Roman" w:hAnsi="Times New Roman" w:cs="Times New Roman"/>
          <w:noProof/>
          <w:sz w:val="24"/>
          <w:szCs w:val="24"/>
          <w:lang w:val="en-US"/>
        </w:rPr>
        <w:t>[2,3</w:t>
      </w:r>
      <w:r w:rsidRPr="00664724">
        <w:rPr>
          <w:rFonts w:ascii="Times New Roman" w:eastAsia="Times New Roman" w:hAnsi="Times New Roman" w:cs="Times New Roman"/>
          <w:noProof/>
          <w:sz w:val="24"/>
          <w:szCs w:val="24"/>
          <w:lang w:val="en-US"/>
        </w:rPr>
        <w:t>]</w:t>
      </w:r>
      <w:r w:rsidR="00003966" w:rsidRPr="00664724">
        <w:rPr>
          <w:rFonts w:ascii="Times New Roman" w:eastAsia="Times New Roman" w:hAnsi="Times New Roman" w:cs="Times New Roman"/>
          <w:sz w:val="24"/>
          <w:szCs w:val="24"/>
          <w:lang w:val="en-US"/>
        </w:rPr>
        <w:fldChar w:fldCharType="end"/>
      </w:r>
      <w:r w:rsidRPr="00664724">
        <w:rPr>
          <w:rFonts w:ascii="Times New Roman" w:eastAsia="Times New Roman" w:hAnsi="Times New Roman" w:cs="Times New Roman"/>
          <w:sz w:val="24"/>
          <w:szCs w:val="24"/>
          <w:lang w:val="en-US"/>
        </w:rPr>
        <w:t xml:space="preserve"> as well as good convergent and </w:t>
      </w:r>
      <w:proofErr w:type="spellStart"/>
      <w:r w:rsidRPr="00664724">
        <w:rPr>
          <w:rFonts w:ascii="Times New Roman" w:eastAsia="Times New Roman" w:hAnsi="Times New Roman" w:cs="Times New Roman"/>
          <w:sz w:val="24"/>
          <w:szCs w:val="24"/>
          <w:lang w:val="en-US"/>
        </w:rPr>
        <w:t>discriminant</w:t>
      </w:r>
      <w:proofErr w:type="spellEnd"/>
      <w:r w:rsidRPr="00664724">
        <w:rPr>
          <w:rFonts w:ascii="Times New Roman" w:eastAsia="Times New Roman" w:hAnsi="Times New Roman" w:cs="Times New Roman"/>
          <w:sz w:val="24"/>
          <w:szCs w:val="24"/>
          <w:lang w:val="en-US"/>
        </w:rPr>
        <w:t xml:space="preserve"> validity </w:t>
      </w:r>
      <w:r w:rsidR="00003966" w:rsidRPr="00664724">
        <w:rPr>
          <w:rFonts w:ascii="Times New Roman" w:eastAsia="Times New Roman" w:hAnsi="Times New Roman" w:cs="Times New Roman"/>
          <w:sz w:val="24"/>
          <w:szCs w:val="24"/>
          <w:lang w:val="en-US"/>
        </w:rPr>
        <w:fldChar w:fldCharType="begin" w:fldLock="1"/>
      </w:r>
      <w:r w:rsidRPr="00664724">
        <w:rPr>
          <w:rFonts w:ascii="Times New Roman" w:eastAsia="Times New Roman" w:hAnsi="Times New Roman" w:cs="Times New Roman"/>
          <w:sz w:val="24"/>
          <w:szCs w:val="24"/>
          <w:lang w:val="en-US"/>
        </w:rPr>
        <w:instrText>ADDIN CSL_CITATION { "citationItems" : [ { "id" : "ITEM-1", "itemData" : { "DOI" : "10.3389/fpsyg.2015.00247", "ISSN" : "1664-1078", "PMID" : "25814967", "abstract" : "Although research on emotion regulation (ER) is developing, little attention has been paid to the predictive power of ER strategies beyond established constructs. The present study examined the incremental validity of the Emotion Regulation Questionnaire (ERQ; Gross and John, 2003), which measures cognitive reappraisal and expressive suppression, over and above the Big Five personality factors. It also extended the evidence for the measure's criterion validity to yet unexamined criteria. A university student sample (N = 203) completed the ERQ, a measure of the Big Five, and relevant cognitive and emotion-laden criteria. Cognitive reappraisal predicted positive affect beyond personality, as well as experiential flexibility and constructive self-assertion beyond personality and affect. Expressive suppression explained incremental variance in negative affect beyond personality and in experiential flexibility beyond personality and general affect. No incremental effects were found for worry, social anxiety, rumination, reflection, and preventing negative emotions. Implications for the construct validity and utility of the ERQ are discussed.", "author" : [ { "dropping-particle" : "", "family" : "Ioannidis", "given" : "Christos A", "non-dropping-particle" : "", "parse-names" : false, "suffix" : "" }, { "dropping-particle" : "", "family" : "Siegling", "given" : "A B", "non-dropping-particle" : "", "parse-names" : false, "suffix" : "" } ], "container-title" : "Frontiers in psychology", "id" : "ITEM-1", "issued" : { "date-parts" : [ [ "2015", "1" ] ] }, "page" : "247", "title" : "Criterion and incremental validity of the emotion regulation questionnaire.", "type" : "article-journal", "volume" : "6" }, "uris" : [ "http://www.mendeley.com/documents/?uuid=e3c98d63-dbee-48c5-8c88-26fb4ecaa2bb", "http://www.mendeley.com/documents/?uuid=cef22111-e046-4616-8efb-27a329029483" ] } ], "mendeley" : { "formattedCitation" : "[48]", "plainTextFormattedCitation" : "[48]", "previouslyFormattedCitation" : "[47]" }, "properties" : { "noteIndex" : 0 }, "schema" : "https://github.com/citation-style-language/schema/raw/master/csl-citation.json" }</w:instrText>
      </w:r>
      <w:r w:rsidR="00003966" w:rsidRPr="00664724">
        <w:rPr>
          <w:rFonts w:ascii="Times New Roman" w:eastAsia="Times New Roman" w:hAnsi="Times New Roman" w:cs="Times New Roman"/>
          <w:sz w:val="24"/>
          <w:szCs w:val="24"/>
          <w:lang w:val="en-US"/>
        </w:rPr>
        <w:fldChar w:fldCharType="separate"/>
      </w:r>
      <w:r w:rsidR="000C2E46" w:rsidRPr="00664724">
        <w:rPr>
          <w:rFonts w:ascii="Times New Roman" w:eastAsia="Times New Roman" w:hAnsi="Times New Roman" w:cs="Times New Roman"/>
          <w:noProof/>
          <w:sz w:val="24"/>
          <w:szCs w:val="24"/>
          <w:lang w:val="en-US"/>
        </w:rPr>
        <w:t>[4</w:t>
      </w:r>
      <w:r w:rsidRPr="00664724">
        <w:rPr>
          <w:rFonts w:ascii="Times New Roman" w:eastAsia="Times New Roman" w:hAnsi="Times New Roman" w:cs="Times New Roman"/>
          <w:noProof/>
          <w:sz w:val="24"/>
          <w:szCs w:val="24"/>
          <w:lang w:val="en-US"/>
        </w:rPr>
        <w:t>]</w:t>
      </w:r>
      <w:r w:rsidR="00003966" w:rsidRPr="00664724">
        <w:rPr>
          <w:rFonts w:ascii="Times New Roman" w:eastAsia="Times New Roman" w:hAnsi="Times New Roman" w:cs="Times New Roman"/>
          <w:sz w:val="24"/>
          <w:szCs w:val="24"/>
          <w:lang w:val="en-US"/>
        </w:rPr>
        <w:fldChar w:fldCharType="end"/>
      </w:r>
      <w:r w:rsidRPr="00664724">
        <w:rPr>
          <w:rFonts w:ascii="Times New Roman" w:eastAsia="Times New Roman" w:hAnsi="Times New Roman" w:cs="Times New Roman"/>
          <w:sz w:val="24"/>
          <w:szCs w:val="24"/>
          <w:lang w:val="en-US"/>
        </w:rPr>
        <w:t>.</w:t>
      </w:r>
    </w:p>
    <w:p w:rsidR="00585EC8" w:rsidRPr="00664724" w:rsidRDefault="00585EC8" w:rsidP="00585EC8">
      <w:pPr>
        <w:pStyle w:val="Normal1"/>
        <w:spacing w:after="200" w:line="480" w:lineRule="auto"/>
        <w:ind w:right="-15"/>
        <w:jc w:val="both"/>
        <w:rPr>
          <w:rFonts w:ascii="Times New Roman" w:eastAsia="Times New Roman" w:hAnsi="Times New Roman" w:cs="Times New Roman"/>
          <w:sz w:val="24"/>
          <w:szCs w:val="24"/>
          <w:lang w:val="en-US"/>
        </w:rPr>
      </w:pPr>
      <w:r w:rsidRPr="00664724">
        <w:rPr>
          <w:rFonts w:ascii="Times New Roman" w:eastAsia="Times New Roman" w:hAnsi="Times New Roman" w:cs="Times New Roman"/>
          <w:sz w:val="24"/>
          <w:szCs w:val="24"/>
          <w:lang w:val="en-US"/>
        </w:rPr>
        <w:t xml:space="preserve">The Barratt Impulsiveness Scale (BIS-11) </w:t>
      </w:r>
      <w:r w:rsidR="00003966" w:rsidRPr="00664724">
        <w:rPr>
          <w:rFonts w:ascii="Times New Roman" w:eastAsia="Times New Roman" w:hAnsi="Times New Roman" w:cs="Times New Roman"/>
          <w:sz w:val="24"/>
          <w:szCs w:val="24"/>
          <w:lang w:val="en-US"/>
        </w:rPr>
        <w:fldChar w:fldCharType="begin" w:fldLock="1"/>
      </w:r>
      <w:r w:rsidRPr="00664724">
        <w:rPr>
          <w:rFonts w:ascii="Times New Roman" w:eastAsia="Times New Roman" w:hAnsi="Times New Roman" w:cs="Times New Roman"/>
          <w:sz w:val="24"/>
          <w:szCs w:val="24"/>
          <w:lang w:val="en-US"/>
        </w:rPr>
        <w:instrText>ADDIN CSL_CITATION { "citationItems" : [ { "id" : "ITEM-1", "itemData" : { "author" : [ { "dropping-particle" : "", "family" : "Patton", "given" : "Jim H.", "non-dropping-particle" : "", "parse-names" : false, "suffix" : "" }, { "dropping-particle" : "", "family" : "Stanford", "given" : "Matthew S.", "non-dropping-particle" : "", "parse-names" : false, "suffix" : "" }, { "dropping-particle" : "", "family" : "Barratt", "given" : "Ernest S.", "non-dropping-particle" : "", "parse-names" : false, "suffix" : "" } ], "container-title" : "Journal of Clinical Psychology", "id" : "ITEM-1", "issue" : "6", "issued" : { "date-parts" : [ [ "1995" ] ] }, "page" : "768-774", "title" : "Factor Structure of the Barratt Impulsiveness Scale", "type" : "article", "volume" : "51" }, "uris" : [ "http://www.mendeley.com/documents/?uuid=d00ee0a2-1df5-4d4a-8b01-f1b4dfacae53" ] } ], "mendeley" : { "formattedCitation" : "[49]", "plainTextFormattedCitation" : "[49]", "previouslyFormattedCitation" : "[48]" }, "properties" : { "noteIndex" : 0 }, "schema" : "https://github.com/citation-style-language/schema/raw/master/csl-citation.json" }</w:instrText>
      </w:r>
      <w:r w:rsidR="00003966" w:rsidRPr="00664724">
        <w:rPr>
          <w:rFonts w:ascii="Times New Roman" w:eastAsia="Times New Roman" w:hAnsi="Times New Roman" w:cs="Times New Roman"/>
          <w:sz w:val="24"/>
          <w:szCs w:val="24"/>
          <w:lang w:val="en-US"/>
        </w:rPr>
        <w:fldChar w:fldCharType="separate"/>
      </w:r>
      <w:r w:rsidR="00771177" w:rsidRPr="00664724">
        <w:rPr>
          <w:rFonts w:ascii="Times New Roman" w:eastAsia="Times New Roman" w:hAnsi="Times New Roman" w:cs="Times New Roman"/>
          <w:noProof/>
          <w:sz w:val="24"/>
          <w:szCs w:val="24"/>
          <w:lang w:val="en-US"/>
        </w:rPr>
        <w:t>[5</w:t>
      </w:r>
      <w:r w:rsidRPr="00664724">
        <w:rPr>
          <w:rFonts w:ascii="Times New Roman" w:eastAsia="Times New Roman" w:hAnsi="Times New Roman" w:cs="Times New Roman"/>
          <w:noProof/>
          <w:sz w:val="24"/>
          <w:szCs w:val="24"/>
          <w:lang w:val="en-US"/>
        </w:rPr>
        <w:t>]</w:t>
      </w:r>
      <w:r w:rsidR="00003966" w:rsidRPr="00664724">
        <w:rPr>
          <w:rFonts w:ascii="Times New Roman" w:eastAsia="Times New Roman" w:hAnsi="Times New Roman" w:cs="Times New Roman"/>
          <w:sz w:val="24"/>
          <w:szCs w:val="24"/>
          <w:lang w:val="en-US"/>
        </w:rPr>
        <w:fldChar w:fldCharType="end"/>
      </w:r>
      <w:r w:rsidRPr="00664724">
        <w:rPr>
          <w:rFonts w:ascii="Times New Roman" w:eastAsia="Times New Roman" w:hAnsi="Times New Roman" w:cs="Times New Roman"/>
          <w:sz w:val="24"/>
          <w:szCs w:val="24"/>
          <w:lang w:val="en-US"/>
        </w:rPr>
        <w:t xml:space="preserve"> is a questionnaire designed to assess the personality/behavioral construct of impulsiveness. It is one of the most widely used instruments for the assessment of impulsiveness and includes 30 items that are scored to yield six first-order factors (attention, motor, self-control, cognitive complexity, perseverance, and cognitive instability impulsiveness) and three second-order factors (</w:t>
      </w:r>
      <w:proofErr w:type="spellStart"/>
      <w:r w:rsidRPr="00664724">
        <w:rPr>
          <w:rFonts w:ascii="Times New Roman" w:eastAsia="Times New Roman" w:hAnsi="Times New Roman" w:cs="Times New Roman"/>
          <w:sz w:val="24"/>
          <w:szCs w:val="24"/>
          <w:lang w:val="en-US"/>
        </w:rPr>
        <w:t>attentional</w:t>
      </w:r>
      <w:proofErr w:type="spellEnd"/>
      <w:r w:rsidRPr="00664724">
        <w:rPr>
          <w:rFonts w:ascii="Times New Roman" w:eastAsia="Times New Roman" w:hAnsi="Times New Roman" w:cs="Times New Roman"/>
          <w:sz w:val="24"/>
          <w:szCs w:val="24"/>
          <w:lang w:val="en-US"/>
        </w:rPr>
        <w:t>, motor, and non-planning impulsiveness).</w:t>
      </w:r>
      <w:r w:rsidRPr="00664724">
        <w:rPr>
          <w:rFonts w:ascii="Times New Roman" w:hAnsi="Times New Roman" w:cs="Times New Roman"/>
          <w:color w:val="2E2E2E"/>
          <w:bdr w:val="none" w:sz="0" w:space="0" w:color="auto" w:frame="1"/>
          <w:shd w:val="clear" w:color="auto" w:fill="FFFFFF"/>
          <w:lang w:val="en-US"/>
        </w:rPr>
        <w:t xml:space="preserve"> </w:t>
      </w:r>
      <w:r w:rsidRPr="00664724">
        <w:rPr>
          <w:rFonts w:ascii="Times New Roman" w:hAnsi="Times New Roman" w:cs="Times New Roman"/>
          <w:color w:val="2E2E2E"/>
          <w:sz w:val="24"/>
          <w:bdr w:val="none" w:sz="0" w:space="0" w:color="auto" w:frame="1"/>
          <w:shd w:val="clear" w:color="auto" w:fill="FFFFFF"/>
          <w:lang w:val="en-US"/>
        </w:rPr>
        <w:t xml:space="preserve">This scale has </w:t>
      </w:r>
      <w:r w:rsidRPr="00664724">
        <w:rPr>
          <w:rFonts w:ascii="Times New Roman" w:hAnsi="Times New Roman" w:cs="Times New Roman"/>
          <w:color w:val="2E2E2E"/>
          <w:sz w:val="24"/>
          <w:shd w:val="clear" w:color="auto" w:fill="FFFFFF"/>
          <w:lang w:val="en-US"/>
        </w:rPr>
        <w:t xml:space="preserve">reported internal consistency coefficients ranging from 0.79 to 0.83 for separate populations of university students, substance-abuse patients, general psychiatric patients, and prison inmates </w:t>
      </w:r>
      <w:r w:rsidR="00003966" w:rsidRPr="00664724">
        <w:rPr>
          <w:rFonts w:ascii="Times New Roman" w:hAnsi="Times New Roman" w:cs="Times New Roman"/>
          <w:color w:val="2E2E2E"/>
          <w:sz w:val="24"/>
          <w:shd w:val="clear" w:color="auto" w:fill="FFFFFF"/>
          <w:lang w:val="en-US"/>
        </w:rPr>
        <w:fldChar w:fldCharType="begin" w:fldLock="1"/>
      </w:r>
      <w:r w:rsidRPr="00664724">
        <w:rPr>
          <w:rFonts w:ascii="Times New Roman" w:hAnsi="Times New Roman" w:cs="Times New Roman"/>
          <w:color w:val="2E2E2E"/>
          <w:sz w:val="24"/>
          <w:shd w:val="clear" w:color="auto" w:fill="FFFFFF"/>
          <w:lang w:val="en-US"/>
        </w:rPr>
        <w:instrText>ADDIN CSL_CITATION { "citationItems" : [ { "id" : "ITEM-1", "itemData" : { "author" : [ { "dropping-particle" : "", "family" : "Patton", "given" : "Jim H.", "non-dropping-particle" : "", "parse-names" : false, "suffix" : "" }, { "dropping-particle" : "", "family" : "Stanford", "given" : "Matthew S.", "non-dropping-particle" : "", "parse-names" : false, "suffix" : "" }, { "dropping-particle" : "", "family" : "Barratt", "given" : "Ernest S.", "non-dropping-particle" : "", "parse-names" : false, "suffix" : "" } ], "container-title" : "Journal of Clinical Psychology", "id" : "ITEM-1", "issue" : "6", "issued" : { "date-parts" : [ [ "1995" ] ] }, "page" : "768-774", "title" : "Factor Structure of the Barratt Impulsiveness Scale", "type" : "article", "volume" : "51" }, "uris" : [ "http://www.mendeley.com/documents/?uuid=d00ee0a2-1df5-4d4a-8b01-f1b4dfacae53" ] } ], "mendeley" : { "formattedCitation" : "[49]", "plainTextFormattedCitation" : "[49]", "previouslyFormattedCitation" : "[48]" }, "properties" : { "noteIndex" : 0 }, "schema" : "https://github.com/citation-style-language/schema/raw/master/csl-citation.json" }</w:instrText>
      </w:r>
      <w:r w:rsidR="00003966" w:rsidRPr="00664724">
        <w:rPr>
          <w:rFonts w:ascii="Times New Roman" w:hAnsi="Times New Roman" w:cs="Times New Roman"/>
          <w:color w:val="2E2E2E"/>
          <w:sz w:val="24"/>
          <w:shd w:val="clear" w:color="auto" w:fill="FFFFFF"/>
          <w:lang w:val="en-US"/>
        </w:rPr>
        <w:fldChar w:fldCharType="separate"/>
      </w:r>
      <w:r w:rsidR="00771177" w:rsidRPr="00664724">
        <w:rPr>
          <w:rFonts w:ascii="Times New Roman" w:hAnsi="Times New Roman" w:cs="Times New Roman"/>
          <w:noProof/>
          <w:color w:val="2E2E2E"/>
          <w:sz w:val="24"/>
          <w:shd w:val="clear" w:color="auto" w:fill="FFFFFF"/>
          <w:lang w:val="en-US"/>
        </w:rPr>
        <w:t>[5</w:t>
      </w:r>
      <w:r w:rsidRPr="00664724">
        <w:rPr>
          <w:rFonts w:ascii="Times New Roman" w:hAnsi="Times New Roman" w:cs="Times New Roman"/>
          <w:noProof/>
          <w:color w:val="2E2E2E"/>
          <w:sz w:val="24"/>
          <w:shd w:val="clear" w:color="auto" w:fill="FFFFFF"/>
          <w:lang w:val="en-US"/>
        </w:rPr>
        <w:t>]</w:t>
      </w:r>
      <w:r w:rsidR="00003966" w:rsidRPr="00664724">
        <w:rPr>
          <w:rFonts w:ascii="Times New Roman" w:hAnsi="Times New Roman" w:cs="Times New Roman"/>
          <w:color w:val="2E2E2E"/>
          <w:sz w:val="24"/>
          <w:shd w:val="clear" w:color="auto" w:fill="FFFFFF"/>
          <w:lang w:val="en-US"/>
        </w:rPr>
        <w:fldChar w:fldCharType="end"/>
      </w:r>
      <w:r w:rsidRPr="00664724">
        <w:rPr>
          <w:rFonts w:ascii="Times New Roman" w:hAnsi="Times New Roman" w:cs="Times New Roman"/>
          <w:color w:val="2E2E2E"/>
          <w:sz w:val="24"/>
          <w:shd w:val="clear" w:color="auto" w:fill="FFFFFF"/>
          <w:lang w:val="en-US"/>
        </w:rPr>
        <w:t>.</w:t>
      </w:r>
    </w:p>
    <w:p w:rsidR="00585EC8" w:rsidRPr="00664724" w:rsidRDefault="00585EC8" w:rsidP="00585EC8">
      <w:pPr>
        <w:pStyle w:val="Normal1"/>
        <w:spacing w:after="200" w:line="480" w:lineRule="auto"/>
        <w:ind w:right="-15"/>
        <w:jc w:val="both"/>
        <w:rPr>
          <w:rFonts w:ascii="Times New Roman" w:eastAsia="Times New Roman" w:hAnsi="Times New Roman" w:cs="Times New Roman"/>
          <w:sz w:val="24"/>
          <w:szCs w:val="24"/>
          <w:lang w:val="en-US"/>
        </w:rPr>
      </w:pPr>
      <w:r w:rsidRPr="00664724">
        <w:rPr>
          <w:rFonts w:ascii="Times New Roman" w:eastAsia="Times New Roman" w:hAnsi="Times New Roman" w:cs="Times New Roman"/>
          <w:sz w:val="24"/>
          <w:szCs w:val="24"/>
          <w:lang w:val="en-US"/>
        </w:rPr>
        <w:t xml:space="preserve">The Yale Food Addiction Scale (YFAS) is a 25-point questionnaire, based on DSM-IV codes for substance dependence criteria, to assess food addiction in individuals </w:t>
      </w:r>
      <w:r w:rsidR="00003966" w:rsidRPr="00664724">
        <w:rPr>
          <w:rFonts w:ascii="Times New Roman" w:eastAsia="Times New Roman" w:hAnsi="Times New Roman" w:cs="Times New Roman"/>
          <w:sz w:val="24"/>
          <w:szCs w:val="24"/>
          <w:lang w:val="en-US"/>
        </w:rPr>
        <w:fldChar w:fldCharType="begin" w:fldLock="1"/>
      </w:r>
      <w:r w:rsidRPr="00664724">
        <w:rPr>
          <w:rFonts w:ascii="Times New Roman" w:eastAsia="Times New Roman" w:hAnsi="Times New Roman" w:cs="Times New Roman"/>
          <w:sz w:val="24"/>
          <w:szCs w:val="24"/>
          <w:lang w:val="en-US"/>
        </w:rPr>
        <w:instrText>ADDIN CSL_CITATION { "citationItems" : [ { "id" : "ITEM-1", "itemData" : { "DOI" : "10.1097/ADM.0b013e318199cd20", "ISBN" : "9781461419976", "ISSN" : "1932-0620", "PMID" : "21768999", "author" : [ { "dropping-particle" : "", "family" : "Gearhardt", "given" : "Ashley N.", "non-dropping-particle" : "", "parse-names" : false, "suffix" : "" }, { "dropping-particle" : "", "family" : "Corbin", "given" : "William R.", "non-dropping-particle" : "", "parse-names" : false, "suffix" : "" }, { "dropping-particle" : "", "family" : "Brownell", "given" : "Kelly D.", "non-dropping-particle" : "", "parse-names" : false, "suffix" : "" } ], "container-title" : "Journal of addiction medicine", "id" : "ITEM-1", "issue" : "1", "issued" : { "date-parts" : [ [ "2009" ] ] }, "page" : "42-45", "title" : "Food Addiction An Examination of the Diagnostic Criteria for Dependence", "type" : "article-journal", "volume" : "3" }, "uris" : [ "http://www.mendeley.com/documents/?uuid=4d8f0e0b-cd12-47df-8842-f92c43bc5e07" ] } ], "mendeley" : { "formattedCitation" : "[50]", "plainTextFormattedCitation" : "[50]", "previouslyFormattedCitation" : "[49]" }, "properties" : { "noteIndex" : 0 }, "schema" : "https://github.com/citation-style-language/schema/raw/master/csl-citation.json" }</w:instrText>
      </w:r>
      <w:r w:rsidR="00003966" w:rsidRPr="00664724">
        <w:rPr>
          <w:rFonts w:ascii="Times New Roman" w:eastAsia="Times New Roman" w:hAnsi="Times New Roman" w:cs="Times New Roman"/>
          <w:sz w:val="24"/>
          <w:szCs w:val="24"/>
          <w:lang w:val="en-US"/>
        </w:rPr>
        <w:fldChar w:fldCharType="separate"/>
      </w:r>
      <w:r w:rsidR="00771177" w:rsidRPr="00664724">
        <w:rPr>
          <w:rFonts w:ascii="Times New Roman" w:eastAsia="Times New Roman" w:hAnsi="Times New Roman" w:cs="Times New Roman"/>
          <w:noProof/>
          <w:sz w:val="24"/>
          <w:szCs w:val="24"/>
          <w:lang w:val="en-US"/>
        </w:rPr>
        <w:t>[6</w:t>
      </w:r>
      <w:r w:rsidRPr="00664724">
        <w:rPr>
          <w:rFonts w:ascii="Times New Roman" w:eastAsia="Times New Roman" w:hAnsi="Times New Roman" w:cs="Times New Roman"/>
          <w:noProof/>
          <w:sz w:val="24"/>
          <w:szCs w:val="24"/>
          <w:lang w:val="en-US"/>
        </w:rPr>
        <w:t>]</w:t>
      </w:r>
      <w:r w:rsidR="00003966" w:rsidRPr="00664724">
        <w:rPr>
          <w:rFonts w:ascii="Times New Roman" w:eastAsia="Times New Roman" w:hAnsi="Times New Roman" w:cs="Times New Roman"/>
          <w:sz w:val="24"/>
          <w:szCs w:val="24"/>
          <w:lang w:val="en-US"/>
        </w:rPr>
        <w:fldChar w:fldCharType="end"/>
      </w:r>
      <w:r w:rsidRPr="00664724">
        <w:rPr>
          <w:rFonts w:ascii="Times New Roman" w:eastAsia="Times New Roman" w:hAnsi="Times New Roman" w:cs="Times New Roman"/>
          <w:sz w:val="24"/>
          <w:szCs w:val="24"/>
          <w:lang w:val="en-US"/>
        </w:rPr>
        <w:t xml:space="preserve">. It has been developed to identify those who are most likely to exhibit markers of substance dependence </w:t>
      </w:r>
      <w:r w:rsidRPr="00664724">
        <w:rPr>
          <w:rFonts w:ascii="Times New Roman" w:eastAsia="Times New Roman" w:hAnsi="Times New Roman" w:cs="Times New Roman"/>
          <w:sz w:val="24"/>
          <w:szCs w:val="24"/>
          <w:lang w:val="en-US"/>
        </w:rPr>
        <w:lastRenderedPageBreak/>
        <w:t>with the consumption of high fat/high sugar foods and assesses clinically significant impairment or distress from eating.</w:t>
      </w:r>
      <w:r w:rsidRPr="00664724">
        <w:rPr>
          <w:lang w:val="en-US"/>
        </w:rPr>
        <w:t xml:space="preserve"> </w:t>
      </w:r>
      <w:r w:rsidRPr="00664724">
        <w:rPr>
          <w:rFonts w:ascii="Times New Roman" w:eastAsia="Times New Roman" w:hAnsi="Times New Roman" w:cs="Times New Roman"/>
          <w:sz w:val="24"/>
          <w:szCs w:val="24"/>
          <w:lang w:val="en-US"/>
        </w:rPr>
        <w:t xml:space="preserve">The YFAS has exhibited adequate internal reliability, and showed good convergent validity with measures of similar constructs and good </w:t>
      </w:r>
      <w:proofErr w:type="spellStart"/>
      <w:r w:rsidRPr="00664724">
        <w:rPr>
          <w:rFonts w:ascii="Times New Roman" w:eastAsia="Times New Roman" w:hAnsi="Times New Roman" w:cs="Times New Roman"/>
          <w:sz w:val="24"/>
          <w:szCs w:val="24"/>
          <w:lang w:val="en-US"/>
        </w:rPr>
        <w:t>discriminant</w:t>
      </w:r>
      <w:proofErr w:type="spellEnd"/>
      <w:r w:rsidRPr="00664724">
        <w:rPr>
          <w:rFonts w:ascii="Times New Roman" w:eastAsia="Times New Roman" w:hAnsi="Times New Roman" w:cs="Times New Roman"/>
          <w:sz w:val="24"/>
          <w:szCs w:val="24"/>
          <w:lang w:val="en-US"/>
        </w:rPr>
        <w:t xml:space="preserve"> validity relative to related but dissimilar constructs </w:t>
      </w:r>
      <w:r w:rsidR="00003966" w:rsidRPr="00664724">
        <w:rPr>
          <w:rFonts w:ascii="Times New Roman" w:eastAsia="Times New Roman" w:hAnsi="Times New Roman" w:cs="Times New Roman"/>
          <w:sz w:val="24"/>
          <w:szCs w:val="24"/>
          <w:lang w:val="en-US"/>
        </w:rPr>
        <w:fldChar w:fldCharType="begin" w:fldLock="1"/>
      </w:r>
      <w:r w:rsidRPr="00664724">
        <w:rPr>
          <w:rFonts w:ascii="Times New Roman" w:eastAsia="Times New Roman" w:hAnsi="Times New Roman" w:cs="Times New Roman"/>
          <w:sz w:val="24"/>
          <w:szCs w:val="24"/>
          <w:lang w:val="en-US"/>
        </w:rPr>
        <w:instrText>ADDIN CSL_CITATION { "citationItems" : [ { "id" : "ITEM-1", "itemData" : { "DOI" : "10.1016/j.appet.2008.12.003", "ISSN" : "1095-8304", "PMID" : "19121351", "abstract" : "Previous research has found similarities between addiction to psychoactive substances and excessive food consumption. Further exploration is needed to evaluate the concept of \"food addiction,\" as there is currently a lack of psychometrically validated measurement tools in this area. The current study represents a preliminary exploration of the Yale Food Addiction Scale (YFAS), designed to identify those exhibiting signs of addiction towards certain types of foods (e.g., high fat and high sugar). Survey data were collected from 353 respondents from a stratified random sample of young adults. In addition to the YFAS, the survey assessed eating pathology, alcohol consumption and other health behaviors. The YFAS exhibited adequate internal reliability, and showed good convergent validity with measures of similar constructs and good discriminant validity relative to related but dissimilar constructs. Additionally, the YFAS predicted binge-eating behavior above and beyond existing measures of eating pathology, demonstrating incremental validity. The YFAS is a sound tool for identifying eating patterns that are similar to behaviors seen in classic areas of addiction. Further evaluation of the scale is needed, especially due to a low response rate of 24.5% and a non-clinical sample, but confirmation of the reliability and validity of the scale has the potential to facilitate empirical research on the concept of \"food addiction\".", "author" : [ { "dropping-particle" : "", "family" : "Gearhardt", "given" : "Ashley N", "non-dropping-particle" : "", "parse-names" : false, "suffix" : "" }, { "dropping-particle" : "", "family" : "Corbin", "given" : "William R", "non-dropping-particle" : "", "parse-names" : false, "suffix" : "" }, { "dropping-particle" : "", "family" : "Brownell", "given" : "Kelly D", "non-dropping-particle" : "", "parse-names" : false, "suffix" : "" } ], "container-title" : "Appetite", "id" : "ITEM-1", "issue" : "2", "issued" : { "date-parts" : [ [ "2009", "4" ] ] }, "page" : "430-6", "title" : "Preliminary validation of the Yale Food Addiction Scale.", "type" : "article-journal", "volume" : "52" }, "uris" : [ "http://www.mendeley.com/documents/?uuid=159cf683-36ec-4969-8d1c-956f1794e1f6", "http://www.mendeley.com/documents/?uuid=e38efeb8-cf53-4d71-8f59-ba5591ab06ea" ] } ], "mendeley" : { "formattedCitation" : "[51]", "plainTextFormattedCitation" : "[51]", "previouslyFormattedCitation" : "[50]" }, "properties" : { "noteIndex" : 0 }, "schema" : "https://github.com/citation-style-language/schema/raw/master/csl-citation.json" }</w:instrText>
      </w:r>
      <w:r w:rsidR="00003966" w:rsidRPr="00664724">
        <w:rPr>
          <w:rFonts w:ascii="Times New Roman" w:eastAsia="Times New Roman" w:hAnsi="Times New Roman" w:cs="Times New Roman"/>
          <w:sz w:val="24"/>
          <w:szCs w:val="24"/>
          <w:lang w:val="en-US"/>
        </w:rPr>
        <w:fldChar w:fldCharType="separate"/>
      </w:r>
      <w:r w:rsidR="00771177" w:rsidRPr="00664724">
        <w:rPr>
          <w:rFonts w:ascii="Times New Roman" w:eastAsia="Times New Roman" w:hAnsi="Times New Roman" w:cs="Times New Roman"/>
          <w:noProof/>
          <w:sz w:val="24"/>
          <w:szCs w:val="24"/>
          <w:lang w:val="en-US"/>
        </w:rPr>
        <w:t>[7</w:t>
      </w:r>
      <w:r w:rsidRPr="00664724">
        <w:rPr>
          <w:rFonts w:ascii="Times New Roman" w:eastAsia="Times New Roman" w:hAnsi="Times New Roman" w:cs="Times New Roman"/>
          <w:noProof/>
          <w:sz w:val="24"/>
          <w:szCs w:val="24"/>
          <w:lang w:val="en-US"/>
        </w:rPr>
        <w:t>]</w:t>
      </w:r>
      <w:r w:rsidR="00003966" w:rsidRPr="00664724">
        <w:rPr>
          <w:rFonts w:ascii="Times New Roman" w:eastAsia="Times New Roman" w:hAnsi="Times New Roman" w:cs="Times New Roman"/>
          <w:sz w:val="24"/>
          <w:szCs w:val="24"/>
          <w:lang w:val="en-US"/>
        </w:rPr>
        <w:fldChar w:fldCharType="end"/>
      </w:r>
      <w:r w:rsidRPr="00664724">
        <w:rPr>
          <w:rFonts w:ascii="Times New Roman" w:eastAsia="Times New Roman" w:hAnsi="Times New Roman" w:cs="Times New Roman"/>
          <w:sz w:val="24"/>
          <w:szCs w:val="24"/>
          <w:lang w:val="en-US"/>
        </w:rPr>
        <w:t>.</w:t>
      </w:r>
    </w:p>
    <w:p w:rsidR="00585EC8" w:rsidRPr="00664724" w:rsidRDefault="00585EC8" w:rsidP="00585EC8">
      <w:pPr>
        <w:pStyle w:val="Normal1"/>
        <w:spacing w:after="200" w:line="480" w:lineRule="auto"/>
        <w:ind w:right="-15"/>
        <w:jc w:val="both"/>
        <w:rPr>
          <w:rFonts w:ascii="Times New Roman" w:hAnsi="Times New Roman" w:cs="Times New Roman"/>
          <w:sz w:val="24"/>
          <w:lang w:val="en-US"/>
        </w:rPr>
      </w:pPr>
      <w:r w:rsidRPr="00664724">
        <w:rPr>
          <w:rFonts w:ascii="Times New Roman" w:hAnsi="Times New Roman" w:cs="Times New Roman"/>
          <w:sz w:val="24"/>
          <w:lang w:val="en-US"/>
        </w:rPr>
        <w:t xml:space="preserve">The Behavioral Inhibition System and Behavioral Activation System scales are designed to assess dispositional sensitivity to the behavioral inhibition system and the behavioral activation or behavioral approach system </w:t>
      </w:r>
      <w:r w:rsidR="00003966" w:rsidRPr="00664724">
        <w:rPr>
          <w:rFonts w:ascii="Times New Roman" w:eastAsia="Times New Roman" w:hAnsi="Times New Roman" w:cs="Times New Roman"/>
          <w:sz w:val="24"/>
          <w:szCs w:val="24"/>
          <w:lang w:val="en-US"/>
        </w:rPr>
        <w:fldChar w:fldCharType="begin" w:fldLock="1"/>
      </w:r>
      <w:r w:rsidRPr="00664724">
        <w:rPr>
          <w:rFonts w:ascii="Times New Roman" w:eastAsia="Times New Roman" w:hAnsi="Times New Roman" w:cs="Times New Roman"/>
          <w:sz w:val="24"/>
          <w:szCs w:val="24"/>
          <w:lang w:val="en-US"/>
        </w:rPr>
        <w:instrText>ADDIN CSL_CITATION { "citationItems" : [ { "id" : "ITEM-1", "itemData" : { "DOI" : "10.1037/0022-3514.67.2.319", "ISBN" : "0022-3514", "ISSN" : "0022-3514", "PMID" : "19375", "abstract" : "Gray (1981, 1982) holds that 2 general motivational systems underlie behavior and affect: a behavioral inhibition system (BIS) and a behavioral activation system (BAS). Self-report scales to assess dispositional BIS and BAS sensitivities were created. Scale development (Study 1) and convergent and discriminant validity in the form of correlations with alternative measures are reported (Study 2). In Study 3, a situation in which Ss anticipated a punishment was created. Controlling for initial nervousness, Ss high in BIS sensitivity (assessed earlier) were more nervous than those low. In Study 4, a situation in which Ss anticipated a reward was created. Controlling for initial happiness, Ss high in BAS sensitivity (Reward Responsiveness and Drive scales) were happier than those low. In each case the new scales predicted better than an alternative measure. Discussion is focused on conceptual implications.", "author" : [ { "dropping-particle" : "", "family" : "Carver", "given" : "Charles S.", "non-dropping-particle" : "", "parse-names" : false, "suffix" : "" }, { "dropping-particle" : "", "family" : "White", "given" : "Teri L.", "non-dropping-particle" : "", "parse-names" : false, "suffix" : "" } ], "container-title" : "Journal of Personality and Social Psychology", "id" : "ITEM-1", "issue" : "2", "issued" : { "date-parts" : [ [ "1994" ] ] }, "page" : "319-333", "title" : "Behavioral inhibition, behavioral activation, and affective responses to impending reward and punishment: The BIS/BAS Scales.", "type" : "article-journal", "volume" : "67" }, "uris" : [ "http://www.mendeley.com/documents/?uuid=2d63c969-69d9-4c17-b52a-05dcdd0819fa" ] } ], "mendeley" : { "formattedCitation" : "[52]", "plainTextFormattedCitation" : "[52]", "previouslyFormattedCitation" : "[51]" }, "properties" : { "noteIndex" : 0 }, "schema" : "https://github.com/citation-style-language/schema/raw/master/csl-citation.json" }</w:instrText>
      </w:r>
      <w:r w:rsidR="00003966" w:rsidRPr="00664724">
        <w:rPr>
          <w:rFonts w:ascii="Times New Roman" w:eastAsia="Times New Roman" w:hAnsi="Times New Roman" w:cs="Times New Roman"/>
          <w:sz w:val="24"/>
          <w:szCs w:val="24"/>
          <w:lang w:val="en-US"/>
        </w:rPr>
        <w:fldChar w:fldCharType="separate"/>
      </w:r>
      <w:r w:rsidR="00771177" w:rsidRPr="00664724">
        <w:rPr>
          <w:rFonts w:ascii="Times New Roman" w:eastAsia="Times New Roman" w:hAnsi="Times New Roman" w:cs="Times New Roman"/>
          <w:noProof/>
          <w:sz w:val="24"/>
          <w:szCs w:val="24"/>
          <w:lang w:val="en-US"/>
        </w:rPr>
        <w:t>[8</w:t>
      </w:r>
      <w:r w:rsidRPr="00664724">
        <w:rPr>
          <w:rFonts w:ascii="Times New Roman" w:eastAsia="Times New Roman" w:hAnsi="Times New Roman" w:cs="Times New Roman"/>
          <w:noProof/>
          <w:sz w:val="24"/>
          <w:szCs w:val="24"/>
          <w:lang w:val="en-US"/>
        </w:rPr>
        <w:t>]</w:t>
      </w:r>
      <w:r w:rsidR="00003966" w:rsidRPr="00664724">
        <w:rPr>
          <w:rFonts w:ascii="Times New Roman" w:eastAsia="Times New Roman" w:hAnsi="Times New Roman" w:cs="Times New Roman"/>
          <w:sz w:val="24"/>
          <w:szCs w:val="24"/>
          <w:lang w:val="en-US"/>
        </w:rPr>
        <w:fldChar w:fldCharType="end"/>
      </w:r>
      <w:r w:rsidRPr="00664724">
        <w:rPr>
          <w:rFonts w:ascii="Times New Roman" w:hAnsi="Times New Roman" w:cs="Times New Roman"/>
          <w:sz w:val="24"/>
          <w:lang w:val="en-US"/>
        </w:rPr>
        <w:t>. The Behavioral Activation System is related to motivations to seek out positive experiences and is commonly referred to as approach motivation, whereas the Behavioral Inhibition System is sensitive to signs of fear-inducing stimuli and is commonly referred to as avoidance motivation. This 20-item questionnaire uses a 4-point scale and examines individual differences in the sensitivity of these systems.</w:t>
      </w:r>
      <w:r w:rsidRPr="00664724">
        <w:rPr>
          <w:lang w:val="en-US"/>
        </w:rPr>
        <w:t xml:space="preserve"> </w:t>
      </w:r>
      <w:r w:rsidRPr="00664724">
        <w:rPr>
          <w:rFonts w:ascii="Times New Roman" w:hAnsi="Times New Roman" w:cs="Times New Roman"/>
          <w:sz w:val="24"/>
          <w:lang w:val="en-US"/>
        </w:rPr>
        <w:t xml:space="preserve">This questionnaire has displayed satisfactory psychometric properties and all the subscales have been reported to have satisfactory internal consistencies, </w:t>
      </w:r>
      <w:proofErr w:type="spellStart"/>
      <w:r w:rsidRPr="00664724">
        <w:rPr>
          <w:rFonts w:ascii="Times New Roman" w:hAnsi="Times New Roman" w:cs="Times New Roman"/>
          <w:sz w:val="24"/>
          <w:lang w:val="en-US"/>
        </w:rPr>
        <w:t>α’s</w:t>
      </w:r>
      <w:proofErr w:type="spellEnd"/>
      <w:r w:rsidRPr="00664724">
        <w:rPr>
          <w:rFonts w:ascii="Times New Roman" w:hAnsi="Times New Roman" w:cs="Times New Roman"/>
          <w:sz w:val="24"/>
          <w:lang w:val="en-US"/>
        </w:rPr>
        <w:t xml:space="preserve"> ranging from .66 to .76, and two-month test–retest reliabilities, </w:t>
      </w:r>
      <w:proofErr w:type="spellStart"/>
      <w:r w:rsidRPr="00664724">
        <w:rPr>
          <w:rFonts w:ascii="Times New Roman" w:hAnsi="Times New Roman" w:cs="Times New Roman"/>
          <w:sz w:val="24"/>
          <w:lang w:val="en-US"/>
        </w:rPr>
        <w:t>r’s</w:t>
      </w:r>
      <w:proofErr w:type="spellEnd"/>
      <w:r w:rsidRPr="00664724">
        <w:rPr>
          <w:rFonts w:ascii="Times New Roman" w:hAnsi="Times New Roman" w:cs="Times New Roman"/>
          <w:sz w:val="24"/>
          <w:lang w:val="en-US"/>
        </w:rPr>
        <w:t xml:space="preserve"> ranging from .59 to .69 </w:t>
      </w:r>
      <w:r w:rsidR="00003966" w:rsidRPr="00664724">
        <w:rPr>
          <w:rFonts w:ascii="Times New Roman" w:hAnsi="Times New Roman" w:cs="Times New Roman"/>
          <w:sz w:val="24"/>
          <w:lang w:val="en-US"/>
        </w:rPr>
        <w:fldChar w:fldCharType="begin" w:fldLock="1"/>
      </w:r>
      <w:r w:rsidRPr="00664724">
        <w:rPr>
          <w:rFonts w:ascii="Times New Roman" w:hAnsi="Times New Roman" w:cs="Times New Roman"/>
          <w:sz w:val="24"/>
          <w:lang w:val="en-US"/>
        </w:rPr>
        <w:instrText>ADDIN CSL_CITATION { "citationItems" : [ { "id" : "ITEM-1", "itemData" : { "DOI" : "10.1037/0022-3514.67.2.319", "ISBN" : "0022-3514", "ISSN" : "0022-3514", "PMID" : "19375", "abstract" : "Gray (1981, 1982) holds that 2 general motivational systems underlie behavior and affect: a behavioral inhibition system (BIS) and a behavioral activation system (BAS). Self-report scales to assess dispositional BIS and BAS sensitivities were created. Scale development (Study 1) and convergent and discriminant validity in the form of correlations with alternative measures are reported (Study 2). In Study 3, a situation in which Ss anticipated a punishment was created. Controlling for initial nervousness, Ss high in BIS sensitivity (assessed earlier) were more nervous than those low. In Study 4, a situation in which Ss anticipated a reward was created. Controlling for initial happiness, Ss high in BAS sensitivity (Reward Responsiveness and Drive scales) were happier than those low. In each case the new scales predicted better than an alternative measure. Discussion is focused on conceptual implications.", "author" : [ { "dropping-particle" : "", "family" : "Carver", "given" : "Charles S.", "non-dropping-particle" : "", "parse-names" : false, "suffix" : "" }, { "dropping-particle" : "", "family" : "White", "given" : "Teri L.", "non-dropping-particle" : "", "parse-names" : false, "suffix" : "" } ], "container-title" : "Journal of Personality and Social Psychology", "id" : "ITEM-1", "issue" : "2", "issued" : { "date-parts" : [ [ "1994" ] ] }, "page" : "319-333", "title" : "Behavioral inhibition, behavioral activation, and affective responses to impending reward and punishment: The BIS/BAS Scales.", "type" : "article-journal", "volume" : "67" }, "uris" : [ "http://www.mendeley.com/documents/?uuid=2d63c969-69d9-4c17-b52a-05dcdd0819fa" ] } ], "mendeley" : { "formattedCitation" : "[52]", "plainTextFormattedCitation" : "[52]", "previouslyFormattedCitation" : "[51]" }, "properties" : { "noteIndex" : 0 }, "schema" : "https://github.com/citation-style-language/schema/raw/master/csl-citation.json" }</w:instrText>
      </w:r>
      <w:r w:rsidR="00003966" w:rsidRPr="00664724">
        <w:rPr>
          <w:rFonts w:ascii="Times New Roman" w:hAnsi="Times New Roman" w:cs="Times New Roman"/>
          <w:sz w:val="24"/>
          <w:lang w:val="en-US"/>
        </w:rPr>
        <w:fldChar w:fldCharType="separate"/>
      </w:r>
      <w:r w:rsidR="00771177" w:rsidRPr="00664724">
        <w:rPr>
          <w:rFonts w:ascii="Times New Roman" w:hAnsi="Times New Roman" w:cs="Times New Roman"/>
          <w:noProof/>
          <w:sz w:val="24"/>
          <w:lang w:val="en-US"/>
        </w:rPr>
        <w:t>[8</w:t>
      </w:r>
      <w:r w:rsidRPr="00664724">
        <w:rPr>
          <w:rFonts w:ascii="Times New Roman" w:hAnsi="Times New Roman" w:cs="Times New Roman"/>
          <w:noProof/>
          <w:sz w:val="24"/>
          <w:lang w:val="en-US"/>
        </w:rPr>
        <w:t>]</w:t>
      </w:r>
      <w:r w:rsidR="00003966" w:rsidRPr="00664724">
        <w:rPr>
          <w:rFonts w:ascii="Times New Roman" w:hAnsi="Times New Roman" w:cs="Times New Roman"/>
          <w:sz w:val="24"/>
          <w:lang w:val="en-US"/>
        </w:rPr>
        <w:fldChar w:fldCharType="end"/>
      </w:r>
      <w:r w:rsidRPr="00664724">
        <w:rPr>
          <w:rFonts w:ascii="Times New Roman" w:hAnsi="Times New Roman" w:cs="Times New Roman"/>
          <w:sz w:val="24"/>
          <w:lang w:val="en-US"/>
        </w:rPr>
        <w:t>.</w:t>
      </w:r>
    </w:p>
    <w:p w:rsidR="00585EC8" w:rsidRPr="00664724" w:rsidRDefault="00585EC8" w:rsidP="00585EC8">
      <w:pPr>
        <w:pStyle w:val="Normal1"/>
        <w:spacing w:after="200" w:line="480" w:lineRule="auto"/>
        <w:ind w:right="-15"/>
        <w:jc w:val="both"/>
        <w:rPr>
          <w:b/>
          <w:sz w:val="32"/>
          <w:szCs w:val="32"/>
          <w:lang w:val="en-US"/>
        </w:rPr>
      </w:pPr>
      <w:r w:rsidRPr="00664724">
        <w:rPr>
          <w:rFonts w:ascii="Times New Roman" w:eastAsia="Times New Roman" w:hAnsi="Times New Roman" w:cs="Times New Roman"/>
          <w:b/>
          <w:sz w:val="32"/>
          <w:szCs w:val="32"/>
          <w:lang w:val="en-US"/>
        </w:rPr>
        <w:t xml:space="preserve">Emotion processing and reappraisal model </w:t>
      </w:r>
    </w:p>
    <w:p w:rsidR="004F72BC" w:rsidRPr="00664724" w:rsidRDefault="004F72BC" w:rsidP="00585EC8">
      <w:pPr>
        <w:pStyle w:val="Normal1"/>
        <w:spacing w:after="200" w:line="480" w:lineRule="auto"/>
        <w:jc w:val="both"/>
        <w:rPr>
          <w:rFonts w:ascii="Times New Roman" w:eastAsia="Times New Roman" w:hAnsi="Times New Roman" w:cs="Times New Roman"/>
          <w:color w:val="FF0000"/>
          <w:sz w:val="24"/>
          <w:szCs w:val="24"/>
          <w:lang w:val="en-US"/>
        </w:rPr>
      </w:pPr>
      <w:r w:rsidRPr="00664724">
        <w:rPr>
          <w:rFonts w:ascii="Times New Roman" w:eastAsia="Times New Roman" w:hAnsi="Times New Roman" w:cs="Times New Roman"/>
          <w:sz w:val="24"/>
          <w:szCs w:val="24"/>
          <w:lang w:val="en-US"/>
        </w:rPr>
        <w:t>Path analysis is</w:t>
      </w:r>
      <w:r w:rsidR="0013166B" w:rsidRPr="00664724">
        <w:rPr>
          <w:rFonts w:ascii="Times New Roman" w:eastAsia="Times New Roman" w:hAnsi="Times New Roman" w:cs="Times New Roman"/>
          <w:sz w:val="24"/>
          <w:szCs w:val="24"/>
          <w:lang w:val="en-US"/>
        </w:rPr>
        <w:t xml:space="preserve"> a method</w:t>
      </w:r>
      <w:r w:rsidRPr="00664724">
        <w:rPr>
          <w:rFonts w:ascii="Times New Roman" w:eastAsia="Times New Roman" w:hAnsi="Times New Roman" w:cs="Times New Roman"/>
          <w:sz w:val="24"/>
          <w:szCs w:val="24"/>
          <w:lang w:val="en-US"/>
        </w:rPr>
        <w:t xml:space="preserve"> used to estimate a set of simultaneous regression equations </w:t>
      </w:r>
      <w:r w:rsidR="0013166B" w:rsidRPr="00664724">
        <w:rPr>
          <w:rFonts w:ascii="Times New Roman" w:eastAsia="Times New Roman" w:hAnsi="Times New Roman" w:cs="Times New Roman"/>
          <w:sz w:val="24"/>
          <w:szCs w:val="24"/>
          <w:lang w:val="en-US"/>
        </w:rPr>
        <w:t>to</w:t>
      </w:r>
      <w:r w:rsidRPr="00664724">
        <w:rPr>
          <w:rFonts w:ascii="Times New Roman" w:eastAsia="Times New Roman" w:hAnsi="Times New Roman" w:cs="Times New Roman"/>
          <w:sz w:val="24"/>
          <w:szCs w:val="24"/>
          <w:lang w:val="en-US"/>
        </w:rPr>
        <w:t xml:space="preserve"> </w:t>
      </w:r>
      <w:r w:rsidR="0013166B" w:rsidRPr="00664724">
        <w:rPr>
          <w:rFonts w:ascii="Times New Roman" w:eastAsia="Times New Roman" w:hAnsi="Times New Roman" w:cs="Times New Roman"/>
          <w:sz w:val="24"/>
          <w:szCs w:val="24"/>
          <w:lang w:val="en-US"/>
        </w:rPr>
        <w:t>explore</w:t>
      </w:r>
      <w:r w:rsidRPr="00664724">
        <w:rPr>
          <w:rFonts w:ascii="Times New Roman" w:eastAsia="Times New Roman" w:hAnsi="Times New Roman" w:cs="Times New Roman"/>
          <w:sz w:val="24"/>
          <w:szCs w:val="24"/>
          <w:lang w:val="en-US"/>
        </w:rPr>
        <w:t xml:space="preserve"> how a group of variables interrelate in complex patterns.</w:t>
      </w:r>
      <w:r w:rsidR="0013166B" w:rsidRPr="00664724">
        <w:rPr>
          <w:rFonts w:ascii="Times New Roman" w:eastAsia="Times New Roman" w:hAnsi="Times New Roman" w:cs="Times New Roman"/>
          <w:sz w:val="24"/>
          <w:szCs w:val="24"/>
          <w:lang w:val="en-US"/>
        </w:rPr>
        <w:t xml:space="preserve"> T</w:t>
      </w:r>
      <w:r w:rsidRPr="00664724">
        <w:rPr>
          <w:rFonts w:ascii="Times New Roman" w:eastAsia="Times New Roman" w:hAnsi="Times New Roman" w:cs="Times New Roman"/>
          <w:sz w:val="24"/>
          <w:szCs w:val="24"/>
          <w:lang w:val="en-US"/>
        </w:rPr>
        <w:t xml:space="preserve">hree types of effects can be distinguished: (1) direct effects, which </w:t>
      </w:r>
      <w:r w:rsidR="0013166B" w:rsidRPr="00664724">
        <w:rPr>
          <w:rFonts w:ascii="Times New Roman" w:eastAsia="Times New Roman" w:hAnsi="Times New Roman" w:cs="Times New Roman"/>
          <w:sz w:val="24"/>
          <w:szCs w:val="24"/>
          <w:lang w:val="en-US"/>
        </w:rPr>
        <w:t>demonstrate</w:t>
      </w:r>
      <w:r w:rsidRPr="00664724">
        <w:rPr>
          <w:rFonts w:ascii="Times New Roman" w:eastAsia="Times New Roman" w:hAnsi="Times New Roman" w:cs="Times New Roman"/>
          <w:sz w:val="24"/>
          <w:szCs w:val="24"/>
          <w:lang w:val="en-US"/>
        </w:rPr>
        <w:t xml:space="preserve"> the direct association of one variable with another; (2) indirect effects, which indicate the indirect association of one variable with another </w:t>
      </w:r>
      <w:r w:rsidR="0013166B" w:rsidRPr="00664724">
        <w:rPr>
          <w:rFonts w:ascii="Times New Roman" w:eastAsia="Times New Roman" w:hAnsi="Times New Roman" w:cs="Times New Roman"/>
          <w:sz w:val="24"/>
          <w:szCs w:val="24"/>
          <w:lang w:val="en-US"/>
        </w:rPr>
        <w:t>via</w:t>
      </w:r>
      <w:r w:rsidRPr="00664724">
        <w:rPr>
          <w:rFonts w:ascii="Times New Roman" w:eastAsia="Times New Roman" w:hAnsi="Times New Roman" w:cs="Times New Roman"/>
          <w:sz w:val="24"/>
          <w:szCs w:val="24"/>
          <w:lang w:val="en-US"/>
        </w:rPr>
        <w:t xml:space="preserve"> other variables in the model; (3) total effects, which estimate the addition of direct and indirect effects. The first step </w:t>
      </w:r>
      <w:r w:rsidR="0013166B" w:rsidRPr="00664724">
        <w:rPr>
          <w:rFonts w:ascii="Times New Roman" w:eastAsia="Times New Roman" w:hAnsi="Times New Roman" w:cs="Times New Roman"/>
          <w:sz w:val="24"/>
          <w:szCs w:val="24"/>
          <w:lang w:val="en-US"/>
        </w:rPr>
        <w:t>of this process consists of</w:t>
      </w:r>
      <w:r w:rsidRPr="00664724">
        <w:rPr>
          <w:rFonts w:ascii="Times New Roman" w:eastAsia="Times New Roman" w:hAnsi="Times New Roman" w:cs="Times New Roman"/>
          <w:sz w:val="24"/>
          <w:szCs w:val="24"/>
          <w:lang w:val="en-US"/>
        </w:rPr>
        <w:t xml:space="preserve"> testing an initial just-identified or saturated model in which the number of free parameters equals the number of known values (i.e., a model with zero degrees of freedom). The following steps consist </w:t>
      </w:r>
      <w:r w:rsidR="0013166B" w:rsidRPr="00664724">
        <w:rPr>
          <w:rFonts w:ascii="Times New Roman" w:eastAsia="Times New Roman" w:hAnsi="Times New Roman" w:cs="Times New Roman"/>
          <w:sz w:val="24"/>
          <w:szCs w:val="24"/>
          <w:lang w:val="en-US"/>
        </w:rPr>
        <w:t>of</w:t>
      </w:r>
      <w:r w:rsidRPr="00664724">
        <w:rPr>
          <w:rFonts w:ascii="Times New Roman" w:eastAsia="Times New Roman" w:hAnsi="Times New Roman" w:cs="Times New Roman"/>
          <w:sz w:val="24"/>
          <w:szCs w:val="24"/>
          <w:lang w:val="en-US"/>
        </w:rPr>
        <w:t xml:space="preserve"> </w:t>
      </w:r>
      <w:r w:rsidRPr="00664724">
        <w:rPr>
          <w:rFonts w:ascii="Times New Roman" w:eastAsia="Times New Roman" w:hAnsi="Times New Roman" w:cs="Times New Roman"/>
          <w:sz w:val="24"/>
          <w:szCs w:val="24"/>
          <w:lang w:val="en-US"/>
        </w:rPr>
        <w:lastRenderedPageBreak/>
        <w:t xml:space="preserve">performing a trimming of this saturated model </w:t>
      </w:r>
      <w:r w:rsidR="0013166B" w:rsidRPr="00664724">
        <w:rPr>
          <w:rFonts w:ascii="Times New Roman" w:eastAsia="Times New Roman" w:hAnsi="Times New Roman" w:cs="Times New Roman"/>
          <w:sz w:val="24"/>
          <w:szCs w:val="24"/>
          <w:lang w:val="en-US"/>
        </w:rPr>
        <w:t xml:space="preserve">by </w:t>
      </w:r>
      <w:r w:rsidRPr="00664724">
        <w:rPr>
          <w:rFonts w:ascii="Times New Roman" w:eastAsia="Times New Roman" w:hAnsi="Times New Roman" w:cs="Times New Roman"/>
          <w:sz w:val="24"/>
          <w:szCs w:val="24"/>
          <w:lang w:val="en-US"/>
        </w:rPr>
        <w:t xml:space="preserve">retaining the significant or trend-level significant </w:t>
      </w:r>
      <w:r w:rsidR="0013166B" w:rsidRPr="00664724">
        <w:rPr>
          <w:rFonts w:ascii="Times New Roman" w:eastAsia="Times New Roman" w:hAnsi="Times New Roman" w:cs="Times New Roman"/>
          <w:sz w:val="24"/>
          <w:szCs w:val="24"/>
          <w:lang w:val="en-US"/>
        </w:rPr>
        <w:t>associations</w:t>
      </w:r>
      <w:r w:rsidRPr="00664724">
        <w:rPr>
          <w:rFonts w:ascii="Times New Roman" w:eastAsia="Times New Roman" w:hAnsi="Times New Roman" w:cs="Times New Roman"/>
          <w:sz w:val="24"/>
          <w:szCs w:val="24"/>
          <w:lang w:val="en-US"/>
        </w:rPr>
        <w:t xml:space="preserve"> and </w:t>
      </w:r>
      <w:r w:rsidR="0013166B" w:rsidRPr="00664724">
        <w:rPr>
          <w:rFonts w:ascii="Times New Roman" w:eastAsia="Times New Roman" w:hAnsi="Times New Roman" w:cs="Times New Roman"/>
          <w:sz w:val="24"/>
          <w:szCs w:val="24"/>
          <w:lang w:val="en-US"/>
        </w:rPr>
        <w:t>excluding</w:t>
      </w:r>
      <w:r w:rsidRPr="00664724">
        <w:rPr>
          <w:rFonts w:ascii="Times New Roman" w:eastAsia="Times New Roman" w:hAnsi="Times New Roman" w:cs="Times New Roman"/>
          <w:sz w:val="24"/>
          <w:szCs w:val="24"/>
          <w:lang w:val="en-US"/>
        </w:rPr>
        <w:t xml:space="preserve"> non-significant paths.</w:t>
      </w:r>
      <w:r w:rsidR="00637E4D" w:rsidRPr="00664724">
        <w:rPr>
          <w:rFonts w:ascii="Times New Roman" w:eastAsia="Times New Roman" w:hAnsi="Times New Roman" w:cs="Times New Roman"/>
          <w:sz w:val="24"/>
          <w:szCs w:val="24"/>
          <w:lang w:val="en-US"/>
        </w:rPr>
        <w:t xml:space="preserve"> </w:t>
      </w:r>
      <w:r w:rsidR="00003966" w:rsidRPr="00664724">
        <w:rPr>
          <w:rFonts w:ascii="Times New Roman" w:eastAsia="Times New Roman" w:hAnsi="Times New Roman" w:cs="Times New Roman"/>
          <w:sz w:val="24"/>
          <w:szCs w:val="24"/>
          <w:lang w:val="en-US"/>
        </w:rPr>
        <w:fldChar w:fldCharType="begin" w:fldLock="1"/>
      </w:r>
      <w:r w:rsidR="00241F1E" w:rsidRPr="00664724">
        <w:rPr>
          <w:rFonts w:ascii="Times New Roman" w:eastAsia="Times New Roman" w:hAnsi="Times New Roman" w:cs="Times New Roman"/>
          <w:sz w:val="24"/>
          <w:szCs w:val="24"/>
          <w:lang w:val="en-US"/>
        </w:rPr>
        <w:instrText>ADDIN CSL_CITATION { "citationItems" : [ { "id" : "ITEM-1", "itemData" : { "DOI" : "10.4324/9781410600219", "ISBN" : "9780805863727", "abstract" : "This bestselling text provides a practical guide to the basic concepts of structural equation modeling (SEM) and the AMOS program (Versions 17 &amp; 18). The author reviews SEM applications based on actual data taken from her research. Noted for its...", "author" : [ { "dropping-particle" : "", "family" : "Byrne", "given" : "Barbara M.", "non-dropping-particle" : "", "parse-names" : false, "suffix" : "" } ], "container-title" : "Structural Equation Modeling", "id" : "ITEM-1", "issued" : { "date-parts" : [ [ "2010" ] ] }, "number-of-pages" : "2009", "title" : "Structural Equation Modeling with AMOS", "type" : "book", "volume" : "22" }, "uris" : [ "http://www.mendeley.com/documents/?uuid=c34da803-9d23-48cc-a481-4e3942069276" ] } ], "mendeley" : { "formattedCitation" : "[1]", "plainTextFormattedCitation" : "[1]", "previouslyFormattedCitation" : "[1]" }, "properties" : { "noteIndex" : 0 }, "schema" : "https://github.com/citation-style-language/schema/raw/master/csl-citation.json" }</w:instrText>
      </w:r>
      <w:r w:rsidR="00003966" w:rsidRPr="00664724">
        <w:rPr>
          <w:rFonts w:ascii="Times New Roman" w:eastAsia="Times New Roman" w:hAnsi="Times New Roman" w:cs="Times New Roman"/>
          <w:sz w:val="24"/>
          <w:szCs w:val="24"/>
          <w:lang w:val="en-US"/>
        </w:rPr>
        <w:fldChar w:fldCharType="separate"/>
      </w:r>
      <w:r w:rsidR="00771177" w:rsidRPr="00664724">
        <w:rPr>
          <w:rFonts w:ascii="Times New Roman" w:eastAsia="Times New Roman" w:hAnsi="Times New Roman" w:cs="Times New Roman"/>
          <w:noProof/>
          <w:sz w:val="24"/>
          <w:szCs w:val="24"/>
          <w:lang w:val="en-US"/>
        </w:rPr>
        <w:t>[9</w:t>
      </w:r>
      <w:r w:rsidR="00241F1E" w:rsidRPr="00664724">
        <w:rPr>
          <w:rFonts w:ascii="Times New Roman" w:eastAsia="Times New Roman" w:hAnsi="Times New Roman" w:cs="Times New Roman"/>
          <w:noProof/>
          <w:sz w:val="24"/>
          <w:szCs w:val="24"/>
          <w:lang w:val="en-US"/>
        </w:rPr>
        <w:t>]</w:t>
      </w:r>
      <w:r w:rsidR="00003966" w:rsidRPr="00664724">
        <w:rPr>
          <w:rFonts w:ascii="Times New Roman" w:eastAsia="Times New Roman" w:hAnsi="Times New Roman" w:cs="Times New Roman"/>
          <w:sz w:val="24"/>
          <w:szCs w:val="24"/>
          <w:lang w:val="en-US"/>
        </w:rPr>
        <w:fldChar w:fldCharType="end"/>
      </w:r>
    </w:p>
    <w:p w:rsidR="00CC58BA" w:rsidRPr="00664724" w:rsidRDefault="00611118" w:rsidP="00585EC8">
      <w:pPr>
        <w:pStyle w:val="Normal1"/>
        <w:spacing w:after="200" w:line="480" w:lineRule="auto"/>
        <w:jc w:val="both"/>
        <w:rPr>
          <w:lang w:val="en-US"/>
        </w:rPr>
      </w:pPr>
      <w:r w:rsidRPr="00664724">
        <w:rPr>
          <w:rFonts w:ascii="Times New Roman" w:eastAsia="Times New Roman" w:hAnsi="Times New Roman" w:cs="Times New Roman"/>
          <w:sz w:val="24"/>
          <w:szCs w:val="24"/>
          <w:lang w:val="en-US"/>
        </w:rPr>
        <w:t>Path analysis was conducted by means of AMOS 18.0 software and the significance of indirect effects was tested using a bootstrapping method</w:t>
      </w:r>
      <w:r w:rsidR="00241F1E" w:rsidRPr="00664724">
        <w:rPr>
          <w:rFonts w:ascii="Times New Roman" w:eastAsia="Times New Roman" w:hAnsi="Times New Roman" w:cs="Times New Roman"/>
          <w:sz w:val="24"/>
          <w:szCs w:val="24"/>
          <w:lang w:val="en-US"/>
        </w:rPr>
        <w:t xml:space="preserve"> </w:t>
      </w:r>
      <w:r w:rsidR="00003966" w:rsidRPr="00664724">
        <w:rPr>
          <w:rFonts w:ascii="Times New Roman" w:eastAsia="Times New Roman" w:hAnsi="Times New Roman" w:cs="Times New Roman"/>
          <w:sz w:val="24"/>
          <w:szCs w:val="24"/>
          <w:lang w:val="en-US"/>
        </w:rPr>
        <w:fldChar w:fldCharType="begin" w:fldLock="1"/>
      </w:r>
      <w:r w:rsidR="00241F1E" w:rsidRPr="00664724">
        <w:rPr>
          <w:rFonts w:ascii="Times New Roman" w:eastAsia="Times New Roman" w:hAnsi="Times New Roman" w:cs="Times New Roman"/>
          <w:sz w:val="24"/>
          <w:szCs w:val="24"/>
          <w:lang w:val="en-US"/>
        </w:rPr>
        <w:instrText>ADDIN CSL_CITATION { "citationItems" : [ { "id" : "ITEM-1", "itemData" : { "DOI" : "10.1037//1082-989x.7.4.422", "ISBN" : "1939-1463", "ISSN" : "0895-2779", "PMID" : "20016111", "abstract" : "Mediation is said to occur when a causal effect of some variable X on an outcome Y is explained by some intervening variable M. The authors recommend that with small to moderate samples, bootstrap methods (B. Efron &amp; R. Tibshirani, 1993) be used to assess mediation. Bootstrap tests are powerful because they detect that the sampling distribution of the mediated effect is skewed away from 0. They argue that R. M. Baron and D. A. Kenny's (1986) recommendation of first testing the X \u2192 Y association for statistical significance should not be a requirement when there is a priori belief that the effect size is small or suppression is a possibility. Empirical examples and computer setups for bootstrap analyses are provided. ", "author" : [ { "dropping-particle" : "", "family" : "Shrout", "given" : "Patrick E", "non-dropping-particle" : "", "parse-names" : false, "suffix" : "" }, { "dropping-particle" : "", "family" : "Bolger", "given" : "Niall", "non-dropping-particle" : "", "parse-names" : false, "suffix" : "" } ], "container-title" : "Psychological methods", "id" : "ITEM-1", "issue" : "4", "issued" : { "date-parts" : [ [ "2002" ] ] }, "page" : "422", "title" : "Mediation in experimental and nonexperimental studies: new procedures and recommendations", "type" : "article-journal", "volume" : "7" }, "uris" : [ "http://www.mendeley.com/documents/?uuid=44a2cc13-4aed-4564-9d15-37c8690b280b" ] } ], "mendeley" : { "formattedCitation" : "[2]", "plainTextFormattedCitation" : "[2]", "previouslyFormattedCitation" : "[2]" }, "properties" : { "noteIndex" : 0 }, "schema" : "https://github.com/citation-style-language/schema/raw/master/csl-citation.json" }</w:instrText>
      </w:r>
      <w:r w:rsidR="00003966" w:rsidRPr="00664724">
        <w:rPr>
          <w:rFonts w:ascii="Times New Roman" w:eastAsia="Times New Roman" w:hAnsi="Times New Roman" w:cs="Times New Roman"/>
          <w:sz w:val="24"/>
          <w:szCs w:val="24"/>
          <w:lang w:val="en-US"/>
        </w:rPr>
        <w:fldChar w:fldCharType="separate"/>
      </w:r>
      <w:r w:rsidR="00771177" w:rsidRPr="00664724">
        <w:rPr>
          <w:rFonts w:ascii="Times New Roman" w:eastAsia="Times New Roman" w:hAnsi="Times New Roman" w:cs="Times New Roman"/>
          <w:noProof/>
          <w:sz w:val="24"/>
          <w:szCs w:val="24"/>
          <w:lang w:val="en-US"/>
        </w:rPr>
        <w:t>[10</w:t>
      </w:r>
      <w:r w:rsidR="00241F1E" w:rsidRPr="00664724">
        <w:rPr>
          <w:rFonts w:ascii="Times New Roman" w:eastAsia="Times New Roman" w:hAnsi="Times New Roman" w:cs="Times New Roman"/>
          <w:noProof/>
          <w:sz w:val="24"/>
          <w:szCs w:val="24"/>
          <w:lang w:val="en-US"/>
        </w:rPr>
        <w:t>]</w:t>
      </w:r>
      <w:r w:rsidR="00003966" w:rsidRPr="00664724">
        <w:rPr>
          <w:rFonts w:ascii="Times New Roman" w:eastAsia="Times New Roman" w:hAnsi="Times New Roman" w:cs="Times New Roman"/>
          <w:sz w:val="24"/>
          <w:szCs w:val="24"/>
          <w:lang w:val="en-US"/>
        </w:rPr>
        <w:fldChar w:fldCharType="end"/>
      </w:r>
      <w:r w:rsidR="00241F1E" w:rsidRPr="00664724">
        <w:rPr>
          <w:rFonts w:ascii="Times New Roman" w:eastAsia="Times New Roman" w:hAnsi="Times New Roman" w:cs="Times New Roman"/>
          <w:sz w:val="24"/>
          <w:szCs w:val="24"/>
          <w:lang w:val="en-US"/>
        </w:rPr>
        <w:t>.</w:t>
      </w:r>
      <w:r w:rsidRPr="00664724">
        <w:rPr>
          <w:rFonts w:ascii="Times New Roman" w:eastAsia="Times New Roman" w:hAnsi="Times New Roman" w:cs="Times New Roman"/>
          <w:sz w:val="24"/>
          <w:szCs w:val="24"/>
          <w:lang w:val="en-US"/>
        </w:rPr>
        <w:t xml:space="preserve"> Model fit was assessed using the following indices: i) Chi-square statistic (X2), which acts as a measure of misfit where non-significant values imply a good fit of the model to the data; ii) goodness of fit index (GFI), which indicates the proportion of the variance in the sample variance-covariance matrix that is accounted for by the model (expected to be greater than 0.95); iii) root mean square error of approximation (RMSEA), which estimates the lack of fit compared to the saturated model (where values up to 0.05 indicate a good fit); and iv) comparative fit index (CFI), which compares the fit of the proposed model to a null model where none of the variables are related between each other (with values greater than 0.95 indicating a good fit).</w:t>
      </w:r>
    </w:p>
    <w:p w:rsidR="00CC58BA" w:rsidRPr="00664724" w:rsidRDefault="00085BD7" w:rsidP="00585EC8">
      <w:pPr>
        <w:pStyle w:val="Normal1"/>
        <w:spacing w:after="200" w:line="480" w:lineRule="auto"/>
        <w:jc w:val="both"/>
        <w:rPr>
          <w:b/>
          <w:sz w:val="36"/>
          <w:szCs w:val="36"/>
          <w:lang w:val="en-US"/>
        </w:rPr>
      </w:pPr>
      <w:r w:rsidRPr="00664724">
        <w:rPr>
          <w:rFonts w:ascii="Times New Roman" w:eastAsia="Times New Roman" w:hAnsi="Times New Roman" w:cs="Times New Roman"/>
          <w:b/>
          <w:sz w:val="36"/>
          <w:szCs w:val="36"/>
          <w:lang w:val="en-US"/>
        </w:rPr>
        <w:t>Results</w:t>
      </w:r>
    </w:p>
    <w:p w:rsidR="0091609A" w:rsidRPr="00664724" w:rsidRDefault="0091609A" w:rsidP="00585EC8">
      <w:pPr>
        <w:pStyle w:val="Normal1"/>
        <w:spacing w:after="200" w:line="480" w:lineRule="auto"/>
        <w:jc w:val="both"/>
        <w:rPr>
          <w:b/>
          <w:sz w:val="32"/>
          <w:szCs w:val="32"/>
          <w:lang w:val="en-US"/>
        </w:rPr>
      </w:pPr>
      <w:r w:rsidRPr="00664724">
        <w:rPr>
          <w:rFonts w:ascii="Times New Roman" w:eastAsia="Times New Roman" w:hAnsi="Times New Roman" w:cs="Times New Roman"/>
          <w:b/>
          <w:sz w:val="32"/>
          <w:szCs w:val="32"/>
          <w:lang w:val="en-US"/>
        </w:rPr>
        <w:t>Imaging Results</w:t>
      </w:r>
    </w:p>
    <w:p w:rsidR="0091609A" w:rsidRPr="00664724" w:rsidRDefault="0091609A" w:rsidP="00585EC8">
      <w:pPr>
        <w:pStyle w:val="Normal1"/>
        <w:spacing w:after="200" w:line="480" w:lineRule="auto"/>
        <w:jc w:val="both"/>
        <w:rPr>
          <w:b/>
          <w:sz w:val="28"/>
          <w:szCs w:val="28"/>
          <w:lang w:val="en-US"/>
        </w:rPr>
      </w:pPr>
      <w:r w:rsidRPr="00664724">
        <w:rPr>
          <w:rFonts w:ascii="Times New Roman" w:eastAsia="Times New Roman" w:hAnsi="Times New Roman" w:cs="Times New Roman"/>
          <w:b/>
          <w:sz w:val="28"/>
          <w:szCs w:val="28"/>
          <w:lang w:val="en-US"/>
        </w:rPr>
        <w:t>Common Task Activations</w:t>
      </w:r>
    </w:p>
    <w:p w:rsidR="0091609A" w:rsidRPr="00664724" w:rsidRDefault="0091609A" w:rsidP="00585EC8">
      <w:pPr>
        <w:pStyle w:val="Normal1"/>
        <w:spacing w:after="200" w:line="480" w:lineRule="auto"/>
        <w:jc w:val="both"/>
        <w:rPr>
          <w:lang w:val="en-US"/>
        </w:rPr>
      </w:pPr>
      <w:r w:rsidRPr="00664724">
        <w:rPr>
          <w:rFonts w:ascii="Times New Roman" w:eastAsia="Times New Roman" w:hAnsi="Times New Roman" w:cs="Times New Roman"/>
          <w:sz w:val="24"/>
          <w:szCs w:val="24"/>
          <w:lang w:val="en-US"/>
        </w:rPr>
        <w:t>Widespread activations were found in bilateral posterior sensory regions, the thalamus, the insula, the amygdala, the cerebellum and regions of the midbrain and prefrontal cortex (Fig S1a) for both groups during Maintain&gt;Observe.</w:t>
      </w:r>
    </w:p>
    <w:p w:rsidR="0091609A" w:rsidRPr="00664724" w:rsidRDefault="0091609A" w:rsidP="00585EC8">
      <w:pPr>
        <w:pStyle w:val="Normal1"/>
        <w:spacing w:after="200" w:line="480" w:lineRule="auto"/>
        <w:jc w:val="both"/>
        <w:rPr>
          <w:lang w:val="en-US"/>
        </w:rPr>
      </w:pPr>
      <w:r w:rsidRPr="00664724">
        <w:rPr>
          <w:rFonts w:ascii="Times New Roman" w:eastAsia="Times New Roman" w:hAnsi="Times New Roman" w:cs="Times New Roman"/>
          <w:sz w:val="24"/>
          <w:szCs w:val="24"/>
          <w:lang w:val="en-US"/>
        </w:rPr>
        <w:t xml:space="preserve">On the other hand, activations were found in the left </w:t>
      </w:r>
      <w:proofErr w:type="spellStart"/>
      <w:r w:rsidRPr="00664724">
        <w:rPr>
          <w:rFonts w:ascii="Times New Roman" w:eastAsia="Times New Roman" w:hAnsi="Times New Roman" w:cs="Times New Roman"/>
          <w:sz w:val="24"/>
          <w:szCs w:val="24"/>
          <w:lang w:val="en-US"/>
        </w:rPr>
        <w:t>precentral</w:t>
      </w:r>
      <w:proofErr w:type="spellEnd"/>
      <w:r w:rsidRPr="00664724">
        <w:rPr>
          <w:rFonts w:ascii="Times New Roman" w:eastAsia="Times New Roman" w:hAnsi="Times New Roman" w:cs="Times New Roman"/>
          <w:sz w:val="24"/>
          <w:szCs w:val="24"/>
          <w:lang w:val="en-US"/>
        </w:rPr>
        <w:t xml:space="preserve"> </w:t>
      </w:r>
      <w:proofErr w:type="spellStart"/>
      <w:r w:rsidRPr="00664724">
        <w:rPr>
          <w:rFonts w:ascii="Times New Roman" w:eastAsia="Times New Roman" w:hAnsi="Times New Roman" w:cs="Times New Roman"/>
          <w:sz w:val="24"/>
          <w:szCs w:val="24"/>
          <w:lang w:val="en-US"/>
        </w:rPr>
        <w:t>gyrus</w:t>
      </w:r>
      <w:proofErr w:type="spellEnd"/>
      <w:r w:rsidRPr="00664724">
        <w:rPr>
          <w:rFonts w:ascii="Times New Roman" w:eastAsia="Times New Roman" w:hAnsi="Times New Roman" w:cs="Times New Roman"/>
          <w:sz w:val="24"/>
          <w:szCs w:val="24"/>
          <w:lang w:val="en-US"/>
        </w:rPr>
        <w:t xml:space="preserve"> in both groups during Regulate&gt;Maintain (Fig S1b)</w:t>
      </w:r>
      <w:r w:rsidR="001908CC" w:rsidRPr="00664724">
        <w:rPr>
          <w:rFonts w:ascii="Times New Roman" w:eastAsia="Times New Roman" w:hAnsi="Times New Roman" w:cs="Times New Roman"/>
          <w:sz w:val="24"/>
          <w:szCs w:val="24"/>
          <w:lang w:val="en-US"/>
        </w:rPr>
        <w:t xml:space="preserve">, as well as deactivations in the left posterior insula and </w:t>
      </w:r>
      <w:r w:rsidR="003868CA" w:rsidRPr="00664724">
        <w:rPr>
          <w:rFonts w:ascii="Times New Roman" w:eastAsia="Times New Roman" w:hAnsi="Times New Roman" w:cs="Times New Roman"/>
          <w:sz w:val="24"/>
          <w:szCs w:val="24"/>
          <w:lang w:val="en-US"/>
        </w:rPr>
        <w:t xml:space="preserve">the </w:t>
      </w:r>
      <w:proofErr w:type="spellStart"/>
      <w:r w:rsidR="003868CA" w:rsidRPr="00664724">
        <w:rPr>
          <w:rFonts w:ascii="Times New Roman" w:eastAsia="Times New Roman" w:hAnsi="Times New Roman" w:cs="Times New Roman"/>
          <w:sz w:val="24"/>
          <w:szCs w:val="24"/>
          <w:lang w:val="en-US"/>
        </w:rPr>
        <w:t>cuneus</w:t>
      </w:r>
      <w:proofErr w:type="spellEnd"/>
      <w:r w:rsidR="003868CA" w:rsidRPr="00664724">
        <w:rPr>
          <w:rFonts w:ascii="Times New Roman" w:eastAsia="Times New Roman" w:hAnsi="Times New Roman" w:cs="Times New Roman"/>
          <w:sz w:val="24"/>
          <w:szCs w:val="24"/>
          <w:lang w:val="en-US"/>
        </w:rPr>
        <w:t xml:space="preserve"> (Fig S1c).</w:t>
      </w:r>
    </w:p>
    <w:p w:rsidR="00507258" w:rsidRPr="00664724" w:rsidRDefault="008D2ACB" w:rsidP="00585EC8">
      <w:pPr>
        <w:pStyle w:val="Normal1"/>
        <w:spacing w:line="480" w:lineRule="auto"/>
        <w:jc w:val="center"/>
        <w:rPr>
          <w:rFonts w:ascii="Times New Roman" w:eastAsia="Times New Roman" w:hAnsi="Times New Roman" w:cs="Times New Roman"/>
          <w:b/>
          <w:sz w:val="24"/>
          <w:szCs w:val="24"/>
          <w:lang w:val="en-US"/>
        </w:rPr>
      </w:pPr>
      <w:r w:rsidRPr="00664724">
        <w:rPr>
          <w:rFonts w:ascii="Times New Roman" w:eastAsia="Times New Roman" w:hAnsi="Times New Roman" w:cs="Times New Roman"/>
          <w:b/>
          <w:noProof/>
          <w:sz w:val="24"/>
          <w:szCs w:val="24"/>
        </w:rPr>
        <w:lastRenderedPageBreak/>
        <w:drawing>
          <wp:inline distT="0" distB="0" distL="0" distR="0">
            <wp:extent cx="4911097" cy="5029200"/>
            <wp:effectExtent l="19050" t="0" r="3803" b="0"/>
            <wp:docPr id="5" name="Imagen 2" descr="D:\MARIA\Reappraisal Obesity\paper\format plos one\Fi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RIA\Reappraisal Obesity\paper\format plos one\FigS1.jpg"/>
                    <pic:cNvPicPr>
                      <a:picLocks noChangeAspect="1" noChangeArrowheads="1"/>
                    </pic:cNvPicPr>
                  </pic:nvPicPr>
                  <pic:blipFill>
                    <a:blip r:embed="rId6" cstate="print"/>
                    <a:srcRect/>
                    <a:stretch>
                      <a:fillRect/>
                    </a:stretch>
                  </pic:blipFill>
                  <pic:spPr bwMode="auto">
                    <a:xfrm>
                      <a:off x="0" y="0"/>
                      <a:ext cx="4911097" cy="5029200"/>
                    </a:xfrm>
                    <a:prstGeom prst="rect">
                      <a:avLst/>
                    </a:prstGeom>
                    <a:noFill/>
                    <a:ln w="9525">
                      <a:noFill/>
                      <a:miter lim="800000"/>
                      <a:headEnd/>
                      <a:tailEnd/>
                    </a:ln>
                  </pic:spPr>
                </pic:pic>
              </a:graphicData>
            </a:graphic>
          </wp:inline>
        </w:drawing>
      </w:r>
    </w:p>
    <w:p w:rsidR="004874A3" w:rsidRPr="00664724" w:rsidRDefault="004874A3" w:rsidP="00585EC8">
      <w:pPr>
        <w:pStyle w:val="Normal1"/>
        <w:spacing w:line="480" w:lineRule="auto"/>
        <w:jc w:val="both"/>
        <w:rPr>
          <w:rFonts w:ascii="Times New Roman" w:eastAsia="Times New Roman" w:hAnsi="Times New Roman" w:cs="Times New Roman"/>
          <w:b/>
          <w:sz w:val="20"/>
          <w:szCs w:val="20"/>
          <w:lang w:val="en-US"/>
        </w:rPr>
      </w:pPr>
      <w:r w:rsidRPr="00664724">
        <w:rPr>
          <w:rFonts w:ascii="Times New Roman" w:eastAsia="Times New Roman" w:hAnsi="Times New Roman" w:cs="Times New Roman"/>
          <w:b/>
          <w:bCs/>
          <w:sz w:val="20"/>
          <w:szCs w:val="20"/>
          <w:lang w:val="en-US"/>
        </w:rPr>
        <w:t>Figure S1</w:t>
      </w:r>
      <w:r w:rsidR="00085BD7" w:rsidRPr="00664724">
        <w:rPr>
          <w:rFonts w:ascii="Times New Roman" w:eastAsia="Times New Roman" w:hAnsi="Times New Roman" w:cs="Times New Roman"/>
          <w:b/>
          <w:bCs/>
          <w:sz w:val="20"/>
          <w:szCs w:val="20"/>
          <w:lang w:val="en-US"/>
        </w:rPr>
        <w:t>.</w:t>
      </w:r>
      <w:r w:rsidRPr="00664724">
        <w:rPr>
          <w:rFonts w:ascii="Times New Roman" w:eastAsia="Times New Roman" w:hAnsi="Times New Roman" w:cs="Times New Roman"/>
          <w:b/>
          <w:bCs/>
          <w:sz w:val="20"/>
          <w:szCs w:val="20"/>
          <w:lang w:val="en-US"/>
        </w:rPr>
        <w:t xml:space="preserve"> </w:t>
      </w:r>
      <w:r w:rsidRPr="00664724">
        <w:rPr>
          <w:rFonts w:ascii="Times New Roman" w:eastAsia="Times New Roman" w:hAnsi="Times New Roman" w:cs="Times New Roman"/>
          <w:sz w:val="20"/>
          <w:szCs w:val="20"/>
          <w:lang w:val="en-US"/>
        </w:rPr>
        <w:t xml:space="preserve">Areas showing increased activation in both normal-weight and excess-weight participants during (a) negative emotion maintenance (Maintain&gt;Observe) and </w:t>
      </w:r>
      <w:r w:rsidR="001908CC" w:rsidRPr="00664724">
        <w:rPr>
          <w:rFonts w:ascii="Times New Roman" w:eastAsia="Times New Roman" w:hAnsi="Times New Roman" w:cs="Times New Roman"/>
          <w:sz w:val="20"/>
          <w:szCs w:val="20"/>
          <w:lang w:val="en-US"/>
        </w:rPr>
        <w:t xml:space="preserve">(b) </w:t>
      </w:r>
      <w:r w:rsidRPr="00664724">
        <w:rPr>
          <w:rFonts w:ascii="Times New Roman" w:eastAsia="Times New Roman" w:hAnsi="Times New Roman" w:cs="Times New Roman"/>
          <w:sz w:val="20"/>
          <w:szCs w:val="20"/>
          <w:lang w:val="en-US"/>
        </w:rPr>
        <w:t>r</w:t>
      </w:r>
      <w:r w:rsidR="001908CC" w:rsidRPr="00664724">
        <w:rPr>
          <w:rFonts w:ascii="Times New Roman" w:eastAsia="Times New Roman" w:hAnsi="Times New Roman" w:cs="Times New Roman"/>
          <w:sz w:val="20"/>
          <w:szCs w:val="20"/>
          <w:lang w:val="en-US"/>
        </w:rPr>
        <w:t>eappraisal (Regulate&gt;Maintain), and (c) areas showing decreased activation during reappraisal (Maintain&gt;Regulate).</w:t>
      </w:r>
    </w:p>
    <w:p w:rsidR="004874A3" w:rsidRPr="00664724" w:rsidRDefault="004874A3" w:rsidP="00585EC8">
      <w:pPr>
        <w:spacing w:line="480" w:lineRule="auto"/>
        <w:rPr>
          <w:rFonts w:ascii="Times New Roman" w:eastAsia="Times New Roman" w:hAnsi="Times New Roman" w:cs="Times New Roman"/>
          <w:i/>
          <w:sz w:val="24"/>
          <w:szCs w:val="24"/>
          <w:lang w:val="en-US"/>
        </w:rPr>
      </w:pPr>
      <w:r w:rsidRPr="00664724">
        <w:rPr>
          <w:rFonts w:ascii="Times New Roman" w:eastAsia="Times New Roman" w:hAnsi="Times New Roman" w:cs="Times New Roman"/>
          <w:i/>
          <w:sz w:val="24"/>
          <w:szCs w:val="24"/>
          <w:lang w:val="en-US"/>
        </w:rPr>
        <w:br w:type="page"/>
      </w:r>
    </w:p>
    <w:p w:rsidR="00CC58BA" w:rsidRPr="00664724" w:rsidRDefault="00611118" w:rsidP="00585EC8">
      <w:pPr>
        <w:pStyle w:val="Normal1"/>
        <w:spacing w:after="200" w:line="480" w:lineRule="auto"/>
        <w:jc w:val="both"/>
        <w:rPr>
          <w:b/>
          <w:sz w:val="32"/>
          <w:szCs w:val="32"/>
          <w:lang w:val="en-US"/>
        </w:rPr>
      </w:pPr>
      <w:r w:rsidRPr="00664724">
        <w:rPr>
          <w:rFonts w:ascii="Times New Roman" w:eastAsia="Times New Roman" w:hAnsi="Times New Roman" w:cs="Times New Roman"/>
          <w:b/>
          <w:sz w:val="32"/>
          <w:szCs w:val="32"/>
          <w:lang w:val="en-US"/>
        </w:rPr>
        <w:lastRenderedPageBreak/>
        <w:t>Path analysis</w:t>
      </w:r>
    </w:p>
    <w:p w:rsidR="00CC58BA" w:rsidRPr="00664724" w:rsidRDefault="00611118" w:rsidP="00585EC8">
      <w:pPr>
        <w:pStyle w:val="Normal1"/>
        <w:spacing w:after="200" w:line="480" w:lineRule="auto"/>
        <w:jc w:val="both"/>
        <w:rPr>
          <w:rFonts w:ascii="Times New Roman" w:eastAsia="Times New Roman" w:hAnsi="Times New Roman" w:cs="Times New Roman"/>
          <w:sz w:val="24"/>
          <w:szCs w:val="24"/>
          <w:lang w:val="en-US"/>
        </w:rPr>
      </w:pPr>
      <w:r w:rsidRPr="00664724">
        <w:rPr>
          <w:rFonts w:ascii="Times New Roman" w:eastAsia="Times New Roman" w:hAnsi="Times New Roman" w:cs="Times New Roman"/>
          <w:sz w:val="24"/>
          <w:szCs w:val="24"/>
          <w:lang w:val="en-US"/>
        </w:rPr>
        <w:t>In order to not distort path analysis results, data from one participant was excluded due to outlying imaging results during Maintain&gt;Observe.</w:t>
      </w:r>
    </w:p>
    <w:tbl>
      <w:tblPr>
        <w:tblStyle w:val="Tablaconcuadrcula"/>
        <w:tblpPr w:leftFromText="141" w:rightFromText="141" w:vertAnchor="text" w:horzAnchor="margin" w:tblpX="-34" w:tblpY="347"/>
        <w:tblW w:w="9117" w:type="dxa"/>
        <w:tblLayout w:type="fixed"/>
        <w:tblLook w:val="0000"/>
      </w:tblPr>
      <w:tblGrid>
        <w:gridCol w:w="2177"/>
        <w:gridCol w:w="1015"/>
        <w:gridCol w:w="1161"/>
        <w:gridCol w:w="1306"/>
        <w:gridCol w:w="1305"/>
        <w:gridCol w:w="1161"/>
        <w:gridCol w:w="992"/>
      </w:tblGrid>
      <w:tr w:rsidR="000B004A" w:rsidRPr="00664724" w:rsidTr="00B819CC">
        <w:trPr>
          <w:trHeight w:val="1054"/>
        </w:trPr>
        <w:tc>
          <w:tcPr>
            <w:tcW w:w="2177" w:type="dxa"/>
            <w:tcBorders>
              <w:left w:val="single" w:sz="4" w:space="0" w:color="000000" w:themeColor="text1"/>
            </w:tcBorders>
          </w:tcPr>
          <w:p w:rsidR="000B004A" w:rsidRPr="00664724" w:rsidRDefault="000B004A" w:rsidP="00585EC8">
            <w:pPr>
              <w:autoSpaceDE w:val="0"/>
              <w:autoSpaceDN w:val="0"/>
              <w:adjustRightInd w:val="0"/>
              <w:spacing w:line="276" w:lineRule="auto"/>
              <w:ind w:left="60" w:right="60"/>
              <w:rPr>
                <w:rFonts w:ascii="Times New Roman" w:hAnsi="Times New Roman" w:cs="Times New Roman"/>
                <w:sz w:val="24"/>
                <w:szCs w:val="24"/>
                <w:lang w:val="en-US"/>
              </w:rPr>
            </w:pPr>
          </w:p>
        </w:tc>
        <w:tc>
          <w:tcPr>
            <w:tcW w:w="1015" w:type="dxa"/>
            <w:vAlign w:val="center"/>
          </w:tcPr>
          <w:p w:rsidR="000B004A" w:rsidRPr="00664724" w:rsidRDefault="000B004A" w:rsidP="00585EC8">
            <w:pPr>
              <w:spacing w:line="276" w:lineRule="auto"/>
              <w:jc w:val="center"/>
              <w:rPr>
                <w:rFonts w:ascii="Times New Roman" w:hAnsi="Times New Roman" w:cs="Times New Roman"/>
                <w:b/>
                <w:i/>
              </w:rPr>
            </w:pPr>
            <w:r w:rsidRPr="00664724">
              <w:rPr>
                <w:rFonts w:ascii="Times New Roman" w:hAnsi="Times New Roman" w:cs="Times New Roman"/>
                <w:b/>
              </w:rPr>
              <w:t>BMI</w:t>
            </w:r>
          </w:p>
        </w:tc>
        <w:tc>
          <w:tcPr>
            <w:tcW w:w="1161" w:type="dxa"/>
          </w:tcPr>
          <w:p w:rsidR="000B004A" w:rsidRPr="00664724" w:rsidRDefault="000B004A" w:rsidP="00585EC8">
            <w:pPr>
              <w:spacing w:line="276" w:lineRule="auto"/>
              <w:jc w:val="center"/>
              <w:rPr>
                <w:rFonts w:ascii="Times New Roman" w:hAnsi="Times New Roman" w:cs="Times New Roman"/>
                <w:b/>
              </w:rPr>
            </w:pPr>
            <w:proofErr w:type="spellStart"/>
            <w:r w:rsidRPr="00664724">
              <w:rPr>
                <w:rFonts w:ascii="Times New Roman" w:hAnsi="Times New Roman" w:cs="Times New Roman"/>
                <w:b/>
              </w:rPr>
              <w:t>Maintain</w:t>
            </w:r>
            <w:proofErr w:type="spellEnd"/>
            <w:r w:rsidRPr="00664724">
              <w:rPr>
                <w:rFonts w:ascii="Times New Roman" w:hAnsi="Times New Roman" w:cs="Times New Roman"/>
                <w:b/>
              </w:rPr>
              <w:t xml:space="preserve"> &gt;Observe insula </w:t>
            </w:r>
            <w:proofErr w:type="spellStart"/>
            <w:r w:rsidRPr="00664724">
              <w:rPr>
                <w:rFonts w:ascii="Times New Roman" w:hAnsi="Times New Roman" w:cs="Times New Roman"/>
                <w:b/>
              </w:rPr>
              <w:t>activation</w:t>
            </w:r>
            <w:proofErr w:type="spellEnd"/>
          </w:p>
        </w:tc>
        <w:tc>
          <w:tcPr>
            <w:tcW w:w="1306" w:type="dxa"/>
          </w:tcPr>
          <w:p w:rsidR="000B004A" w:rsidRPr="00664724" w:rsidRDefault="000B004A" w:rsidP="00585EC8">
            <w:pPr>
              <w:spacing w:line="276" w:lineRule="auto"/>
              <w:jc w:val="center"/>
              <w:rPr>
                <w:rFonts w:ascii="Times New Roman" w:hAnsi="Times New Roman" w:cs="Times New Roman"/>
                <w:b/>
              </w:rPr>
            </w:pPr>
            <w:proofErr w:type="spellStart"/>
            <w:r w:rsidRPr="00664724">
              <w:rPr>
                <w:rFonts w:ascii="Times New Roman" w:hAnsi="Times New Roman" w:cs="Times New Roman"/>
                <w:b/>
              </w:rPr>
              <w:t>Regulate</w:t>
            </w:r>
            <w:proofErr w:type="spellEnd"/>
            <w:r w:rsidRPr="00664724">
              <w:rPr>
                <w:rFonts w:ascii="Times New Roman" w:hAnsi="Times New Roman" w:cs="Times New Roman"/>
                <w:b/>
              </w:rPr>
              <w:t xml:space="preserve"> &gt;</w:t>
            </w:r>
            <w:proofErr w:type="spellStart"/>
            <w:r w:rsidRPr="00664724">
              <w:rPr>
                <w:rFonts w:ascii="Times New Roman" w:hAnsi="Times New Roman" w:cs="Times New Roman"/>
                <w:b/>
              </w:rPr>
              <w:t>Maintain</w:t>
            </w:r>
            <w:proofErr w:type="spellEnd"/>
            <w:r w:rsidRPr="00664724">
              <w:rPr>
                <w:rFonts w:ascii="Times New Roman" w:hAnsi="Times New Roman" w:cs="Times New Roman"/>
                <w:b/>
              </w:rPr>
              <w:t xml:space="preserve"> insula </w:t>
            </w:r>
            <w:proofErr w:type="spellStart"/>
            <w:r w:rsidRPr="00664724">
              <w:rPr>
                <w:rFonts w:ascii="Times New Roman" w:hAnsi="Times New Roman" w:cs="Times New Roman"/>
                <w:b/>
              </w:rPr>
              <w:t>activation</w:t>
            </w:r>
            <w:proofErr w:type="spellEnd"/>
          </w:p>
        </w:tc>
        <w:tc>
          <w:tcPr>
            <w:tcW w:w="1305" w:type="dxa"/>
          </w:tcPr>
          <w:p w:rsidR="000B004A" w:rsidRPr="00664724" w:rsidRDefault="000B004A" w:rsidP="00585EC8">
            <w:pPr>
              <w:spacing w:line="276" w:lineRule="auto"/>
              <w:jc w:val="center"/>
              <w:rPr>
                <w:rFonts w:ascii="Times New Roman" w:hAnsi="Times New Roman" w:cs="Times New Roman"/>
                <w:b/>
                <w:lang w:val="en-US"/>
              </w:rPr>
            </w:pPr>
            <w:r w:rsidRPr="00664724">
              <w:rPr>
                <w:rFonts w:ascii="Times New Roman" w:hAnsi="Times New Roman" w:cs="Times New Roman"/>
                <w:b/>
                <w:lang w:val="en-US"/>
              </w:rPr>
              <w:t>BIS</w:t>
            </w:r>
            <w:r w:rsidR="00480CB7" w:rsidRPr="00664724">
              <w:rPr>
                <w:rFonts w:ascii="Times New Roman" w:hAnsi="Times New Roman" w:cs="Times New Roman"/>
                <w:b/>
                <w:lang w:val="en-US"/>
              </w:rPr>
              <w:t>-11</w:t>
            </w:r>
            <w:r w:rsidRPr="00664724">
              <w:rPr>
                <w:rFonts w:ascii="Times New Roman" w:hAnsi="Times New Roman" w:cs="Times New Roman"/>
                <w:b/>
                <w:lang w:val="en-US"/>
              </w:rPr>
              <w:t xml:space="preserve"> Attentional 2</w:t>
            </w:r>
            <w:r w:rsidRPr="00664724">
              <w:rPr>
                <w:rFonts w:ascii="Times New Roman" w:hAnsi="Times New Roman" w:cs="Times New Roman"/>
                <w:b/>
                <w:vertAlign w:val="superscript"/>
                <w:lang w:val="en-US"/>
              </w:rPr>
              <w:t>nd</w:t>
            </w:r>
            <w:r w:rsidRPr="00664724">
              <w:rPr>
                <w:rFonts w:ascii="Times New Roman" w:hAnsi="Times New Roman" w:cs="Times New Roman"/>
                <w:b/>
                <w:lang w:val="en-US"/>
              </w:rPr>
              <w:t xml:space="preserve"> Order Factor</w:t>
            </w:r>
          </w:p>
        </w:tc>
        <w:tc>
          <w:tcPr>
            <w:tcW w:w="1161" w:type="dxa"/>
          </w:tcPr>
          <w:p w:rsidR="000B004A" w:rsidRPr="00664724" w:rsidRDefault="000B004A" w:rsidP="00585EC8">
            <w:pPr>
              <w:spacing w:line="276" w:lineRule="auto"/>
              <w:jc w:val="center"/>
              <w:rPr>
                <w:rFonts w:ascii="Times New Roman" w:hAnsi="Times New Roman" w:cs="Times New Roman"/>
                <w:b/>
              </w:rPr>
            </w:pPr>
            <w:r w:rsidRPr="00664724">
              <w:rPr>
                <w:rFonts w:ascii="Times New Roman" w:hAnsi="Times New Roman" w:cs="Times New Roman"/>
                <w:b/>
              </w:rPr>
              <w:t xml:space="preserve">In-scanner </w:t>
            </w:r>
            <w:proofErr w:type="spellStart"/>
            <w:r w:rsidRPr="00664724">
              <w:rPr>
                <w:rFonts w:ascii="Times New Roman" w:hAnsi="Times New Roman" w:cs="Times New Roman"/>
                <w:b/>
              </w:rPr>
              <w:t>Maintain</w:t>
            </w:r>
            <w:proofErr w:type="spellEnd"/>
            <w:r w:rsidRPr="00664724">
              <w:rPr>
                <w:rFonts w:ascii="Times New Roman" w:hAnsi="Times New Roman" w:cs="Times New Roman"/>
                <w:b/>
              </w:rPr>
              <w:t xml:space="preserve"> ratings</w:t>
            </w:r>
          </w:p>
        </w:tc>
        <w:tc>
          <w:tcPr>
            <w:tcW w:w="992" w:type="dxa"/>
            <w:vAlign w:val="center"/>
          </w:tcPr>
          <w:p w:rsidR="000B004A" w:rsidRPr="00664724" w:rsidRDefault="000B004A" w:rsidP="00585EC8">
            <w:pPr>
              <w:spacing w:line="276" w:lineRule="auto"/>
              <w:jc w:val="center"/>
              <w:rPr>
                <w:rFonts w:ascii="Times New Roman" w:hAnsi="Times New Roman" w:cs="Times New Roman"/>
                <w:b/>
              </w:rPr>
            </w:pPr>
            <w:proofErr w:type="spellStart"/>
            <w:r w:rsidRPr="00664724">
              <w:rPr>
                <w:rFonts w:ascii="Times New Roman" w:hAnsi="Times New Roman" w:cs="Times New Roman"/>
                <w:b/>
              </w:rPr>
              <w:t>Success</w:t>
            </w:r>
            <w:proofErr w:type="spellEnd"/>
          </w:p>
        </w:tc>
      </w:tr>
      <w:tr w:rsidR="000B004A" w:rsidRPr="00664724" w:rsidTr="00B819CC">
        <w:trPr>
          <w:trHeight w:val="656"/>
        </w:trPr>
        <w:tc>
          <w:tcPr>
            <w:tcW w:w="2177"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b/>
              </w:rPr>
            </w:pPr>
            <w:r w:rsidRPr="00664724">
              <w:rPr>
                <w:rFonts w:ascii="Times New Roman" w:hAnsi="Times New Roman" w:cs="Times New Roman"/>
                <w:b/>
              </w:rPr>
              <w:t>BMI</w:t>
            </w:r>
          </w:p>
        </w:tc>
        <w:tc>
          <w:tcPr>
            <w:tcW w:w="1015"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1</w:t>
            </w:r>
          </w:p>
        </w:tc>
        <w:tc>
          <w:tcPr>
            <w:tcW w:w="1161"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c>
          <w:tcPr>
            <w:tcW w:w="1306"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c>
          <w:tcPr>
            <w:tcW w:w="1305"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c>
          <w:tcPr>
            <w:tcW w:w="1161"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c>
          <w:tcPr>
            <w:tcW w:w="992"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r>
      <w:tr w:rsidR="000B004A" w:rsidRPr="00664724" w:rsidTr="00B819CC">
        <w:trPr>
          <w:trHeight w:val="792"/>
        </w:trPr>
        <w:tc>
          <w:tcPr>
            <w:tcW w:w="2177"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b/>
              </w:rPr>
            </w:pPr>
            <w:proofErr w:type="spellStart"/>
            <w:r w:rsidRPr="00664724">
              <w:rPr>
                <w:rFonts w:ascii="Times New Roman" w:hAnsi="Times New Roman" w:cs="Times New Roman"/>
                <w:b/>
              </w:rPr>
              <w:t>Maintain</w:t>
            </w:r>
            <w:proofErr w:type="spellEnd"/>
            <w:r w:rsidRPr="00664724">
              <w:rPr>
                <w:rFonts w:ascii="Times New Roman" w:hAnsi="Times New Roman" w:cs="Times New Roman"/>
                <w:b/>
              </w:rPr>
              <w:t xml:space="preserve">&gt;Observe insula </w:t>
            </w:r>
            <w:proofErr w:type="spellStart"/>
            <w:r w:rsidRPr="00664724">
              <w:rPr>
                <w:rFonts w:ascii="Times New Roman" w:hAnsi="Times New Roman" w:cs="Times New Roman"/>
                <w:b/>
              </w:rPr>
              <w:t>activation</w:t>
            </w:r>
            <w:proofErr w:type="spellEnd"/>
          </w:p>
        </w:tc>
        <w:tc>
          <w:tcPr>
            <w:tcW w:w="1015" w:type="dxa"/>
            <w:vAlign w:val="center"/>
          </w:tcPr>
          <w:p w:rsidR="000B004A" w:rsidRPr="00664724" w:rsidRDefault="000B004A" w:rsidP="00585EC8">
            <w:pPr>
              <w:autoSpaceDE w:val="0"/>
              <w:autoSpaceDN w:val="0"/>
              <w:adjustRightInd w:val="0"/>
              <w:spacing w:line="276" w:lineRule="auto"/>
              <w:ind w:left="708" w:right="60" w:hanging="648"/>
              <w:jc w:val="center"/>
              <w:rPr>
                <w:rFonts w:ascii="Times New Roman" w:hAnsi="Times New Roman" w:cs="Times New Roman"/>
                <w:sz w:val="20"/>
                <w:szCs w:val="18"/>
              </w:rPr>
            </w:pPr>
            <w:r w:rsidRPr="00664724">
              <w:rPr>
                <w:rFonts w:ascii="Times New Roman" w:hAnsi="Times New Roman" w:cs="Times New Roman"/>
                <w:sz w:val="20"/>
                <w:szCs w:val="18"/>
              </w:rPr>
              <w:t>-0.510</w:t>
            </w:r>
            <w:r w:rsidRPr="00664724">
              <w:rPr>
                <w:rFonts w:ascii="Times New Roman" w:hAnsi="Times New Roman" w:cs="Times New Roman"/>
                <w:sz w:val="20"/>
                <w:szCs w:val="18"/>
                <w:vertAlign w:val="superscript"/>
              </w:rPr>
              <w:t>**</w:t>
            </w:r>
          </w:p>
        </w:tc>
        <w:tc>
          <w:tcPr>
            <w:tcW w:w="1161"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1</w:t>
            </w:r>
          </w:p>
        </w:tc>
        <w:tc>
          <w:tcPr>
            <w:tcW w:w="1306"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c>
          <w:tcPr>
            <w:tcW w:w="1305"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c>
          <w:tcPr>
            <w:tcW w:w="1161"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c>
          <w:tcPr>
            <w:tcW w:w="992"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r>
      <w:tr w:rsidR="000B004A" w:rsidRPr="00664724" w:rsidTr="00B819CC">
        <w:trPr>
          <w:trHeight w:val="658"/>
        </w:trPr>
        <w:tc>
          <w:tcPr>
            <w:tcW w:w="2177"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b/>
              </w:rPr>
            </w:pPr>
            <w:proofErr w:type="spellStart"/>
            <w:r w:rsidRPr="00664724">
              <w:rPr>
                <w:rFonts w:ascii="Times New Roman" w:hAnsi="Times New Roman" w:cs="Times New Roman"/>
                <w:b/>
              </w:rPr>
              <w:t>Regulate</w:t>
            </w:r>
            <w:proofErr w:type="spellEnd"/>
            <w:r w:rsidRPr="00664724">
              <w:rPr>
                <w:rFonts w:ascii="Times New Roman" w:hAnsi="Times New Roman" w:cs="Times New Roman"/>
                <w:b/>
              </w:rPr>
              <w:t>&gt;</w:t>
            </w:r>
            <w:proofErr w:type="spellStart"/>
            <w:r w:rsidRPr="00664724">
              <w:rPr>
                <w:rFonts w:ascii="Times New Roman" w:hAnsi="Times New Roman" w:cs="Times New Roman"/>
                <w:b/>
              </w:rPr>
              <w:t>Maintain</w:t>
            </w:r>
            <w:proofErr w:type="spellEnd"/>
            <w:r w:rsidRPr="00664724">
              <w:rPr>
                <w:rFonts w:ascii="Times New Roman" w:hAnsi="Times New Roman" w:cs="Times New Roman"/>
                <w:b/>
              </w:rPr>
              <w:t xml:space="preserve"> insula </w:t>
            </w:r>
            <w:proofErr w:type="spellStart"/>
            <w:r w:rsidRPr="00664724">
              <w:rPr>
                <w:rFonts w:ascii="Times New Roman" w:hAnsi="Times New Roman" w:cs="Times New Roman"/>
                <w:b/>
              </w:rPr>
              <w:t>activation</w:t>
            </w:r>
            <w:proofErr w:type="spellEnd"/>
          </w:p>
        </w:tc>
        <w:tc>
          <w:tcPr>
            <w:tcW w:w="1015"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0.689</w:t>
            </w:r>
            <w:r w:rsidRPr="00664724">
              <w:rPr>
                <w:rFonts w:ascii="Times New Roman" w:hAnsi="Times New Roman" w:cs="Times New Roman"/>
                <w:sz w:val="20"/>
                <w:szCs w:val="18"/>
                <w:vertAlign w:val="superscript"/>
              </w:rPr>
              <w:t>**</w:t>
            </w:r>
          </w:p>
        </w:tc>
        <w:tc>
          <w:tcPr>
            <w:tcW w:w="1161"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-0.525</w:t>
            </w:r>
            <w:r w:rsidRPr="00664724">
              <w:rPr>
                <w:rFonts w:ascii="Times New Roman" w:hAnsi="Times New Roman" w:cs="Times New Roman"/>
                <w:sz w:val="20"/>
                <w:szCs w:val="18"/>
                <w:vertAlign w:val="superscript"/>
              </w:rPr>
              <w:t>**</w:t>
            </w:r>
          </w:p>
        </w:tc>
        <w:tc>
          <w:tcPr>
            <w:tcW w:w="1306"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1</w:t>
            </w:r>
          </w:p>
        </w:tc>
        <w:tc>
          <w:tcPr>
            <w:tcW w:w="1305"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c>
          <w:tcPr>
            <w:tcW w:w="1161"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c>
          <w:tcPr>
            <w:tcW w:w="992"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r>
      <w:tr w:rsidR="000B004A" w:rsidRPr="00664724" w:rsidTr="00B819CC">
        <w:trPr>
          <w:trHeight w:val="663"/>
        </w:trPr>
        <w:tc>
          <w:tcPr>
            <w:tcW w:w="2177" w:type="dxa"/>
            <w:vAlign w:val="center"/>
          </w:tcPr>
          <w:p w:rsidR="000B004A" w:rsidRPr="00664724" w:rsidRDefault="000B004A" w:rsidP="00585EC8">
            <w:pPr>
              <w:spacing w:line="276" w:lineRule="auto"/>
              <w:jc w:val="center"/>
              <w:rPr>
                <w:rFonts w:ascii="Times New Roman" w:hAnsi="Times New Roman" w:cs="Times New Roman"/>
                <w:b/>
                <w:lang w:val="en-US"/>
              </w:rPr>
            </w:pPr>
            <w:r w:rsidRPr="00664724">
              <w:rPr>
                <w:rFonts w:ascii="Times New Roman" w:hAnsi="Times New Roman" w:cs="Times New Roman"/>
                <w:b/>
                <w:lang w:val="en-US"/>
              </w:rPr>
              <w:t>BIS</w:t>
            </w:r>
            <w:r w:rsidR="00480CB7" w:rsidRPr="00664724">
              <w:rPr>
                <w:rFonts w:ascii="Times New Roman" w:hAnsi="Times New Roman" w:cs="Times New Roman"/>
                <w:b/>
                <w:lang w:val="en-US"/>
              </w:rPr>
              <w:t>-11</w:t>
            </w:r>
            <w:r w:rsidRPr="00664724">
              <w:rPr>
                <w:rFonts w:ascii="Times New Roman" w:hAnsi="Times New Roman" w:cs="Times New Roman"/>
                <w:b/>
                <w:lang w:val="en-US"/>
              </w:rPr>
              <w:t xml:space="preserve"> Attentional 2</w:t>
            </w:r>
            <w:r w:rsidRPr="00664724">
              <w:rPr>
                <w:rFonts w:ascii="Times New Roman" w:hAnsi="Times New Roman" w:cs="Times New Roman"/>
                <w:b/>
                <w:vertAlign w:val="superscript"/>
                <w:lang w:val="en-US"/>
              </w:rPr>
              <w:t>nd</w:t>
            </w:r>
            <w:r w:rsidRPr="00664724">
              <w:rPr>
                <w:rFonts w:ascii="Times New Roman" w:hAnsi="Times New Roman" w:cs="Times New Roman"/>
                <w:b/>
                <w:lang w:val="en-US"/>
              </w:rPr>
              <w:t xml:space="preserve"> Order Factor</w:t>
            </w:r>
          </w:p>
        </w:tc>
        <w:tc>
          <w:tcPr>
            <w:tcW w:w="1015"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0.408</w:t>
            </w:r>
            <w:r w:rsidRPr="00664724">
              <w:rPr>
                <w:rFonts w:ascii="Times New Roman" w:hAnsi="Times New Roman" w:cs="Times New Roman"/>
                <w:sz w:val="20"/>
                <w:szCs w:val="18"/>
                <w:vertAlign w:val="superscript"/>
              </w:rPr>
              <w:t>*</w:t>
            </w:r>
          </w:p>
        </w:tc>
        <w:tc>
          <w:tcPr>
            <w:tcW w:w="1161"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-0.464</w:t>
            </w:r>
            <w:r w:rsidRPr="00664724">
              <w:rPr>
                <w:rFonts w:ascii="Times New Roman" w:hAnsi="Times New Roman" w:cs="Times New Roman"/>
                <w:sz w:val="20"/>
                <w:szCs w:val="18"/>
                <w:vertAlign w:val="superscript"/>
              </w:rPr>
              <w:t>*</w:t>
            </w:r>
          </w:p>
        </w:tc>
        <w:tc>
          <w:tcPr>
            <w:tcW w:w="1306"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0.363</w:t>
            </w:r>
          </w:p>
        </w:tc>
        <w:tc>
          <w:tcPr>
            <w:tcW w:w="1305"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1</w:t>
            </w:r>
          </w:p>
        </w:tc>
        <w:tc>
          <w:tcPr>
            <w:tcW w:w="1161"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c>
          <w:tcPr>
            <w:tcW w:w="992"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r>
      <w:tr w:rsidR="000B004A" w:rsidRPr="00664724" w:rsidTr="00B819CC">
        <w:trPr>
          <w:trHeight w:val="710"/>
        </w:trPr>
        <w:tc>
          <w:tcPr>
            <w:tcW w:w="2177"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b/>
              </w:rPr>
            </w:pPr>
            <w:r w:rsidRPr="00664724">
              <w:rPr>
                <w:rFonts w:ascii="Times New Roman" w:hAnsi="Times New Roman" w:cs="Times New Roman"/>
                <w:b/>
              </w:rPr>
              <w:t xml:space="preserve">In-scanner </w:t>
            </w:r>
            <w:proofErr w:type="spellStart"/>
            <w:r w:rsidRPr="00664724">
              <w:rPr>
                <w:rFonts w:ascii="Times New Roman" w:hAnsi="Times New Roman" w:cs="Times New Roman"/>
                <w:b/>
              </w:rPr>
              <w:t>Maintain</w:t>
            </w:r>
            <w:proofErr w:type="spellEnd"/>
            <w:r w:rsidRPr="00664724">
              <w:rPr>
                <w:rFonts w:ascii="Times New Roman" w:hAnsi="Times New Roman" w:cs="Times New Roman"/>
                <w:b/>
              </w:rPr>
              <w:t xml:space="preserve"> ratings</w:t>
            </w:r>
          </w:p>
        </w:tc>
        <w:tc>
          <w:tcPr>
            <w:tcW w:w="1015"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-0.287</w:t>
            </w:r>
          </w:p>
        </w:tc>
        <w:tc>
          <w:tcPr>
            <w:tcW w:w="1161"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0.143</w:t>
            </w:r>
          </w:p>
        </w:tc>
        <w:tc>
          <w:tcPr>
            <w:tcW w:w="1306"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-0.182</w:t>
            </w:r>
          </w:p>
        </w:tc>
        <w:tc>
          <w:tcPr>
            <w:tcW w:w="1305"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-0.442</w:t>
            </w:r>
            <w:r w:rsidRPr="00664724">
              <w:rPr>
                <w:rFonts w:ascii="Times New Roman" w:hAnsi="Times New Roman" w:cs="Times New Roman"/>
                <w:sz w:val="20"/>
                <w:szCs w:val="18"/>
                <w:vertAlign w:val="superscript"/>
              </w:rPr>
              <w:t>*</w:t>
            </w:r>
          </w:p>
        </w:tc>
        <w:tc>
          <w:tcPr>
            <w:tcW w:w="1161"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1</w:t>
            </w:r>
          </w:p>
        </w:tc>
        <w:tc>
          <w:tcPr>
            <w:tcW w:w="992" w:type="dxa"/>
            <w:shd w:val="clear" w:color="auto" w:fill="FFFFFF" w:themeFill="background1"/>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p>
        </w:tc>
      </w:tr>
      <w:tr w:rsidR="000B004A" w:rsidRPr="00664724" w:rsidTr="00B819CC">
        <w:trPr>
          <w:trHeight w:val="719"/>
        </w:trPr>
        <w:tc>
          <w:tcPr>
            <w:tcW w:w="2177"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b/>
              </w:rPr>
            </w:pPr>
            <w:proofErr w:type="spellStart"/>
            <w:r w:rsidRPr="00664724">
              <w:rPr>
                <w:rFonts w:ascii="Times New Roman" w:hAnsi="Times New Roman" w:cs="Times New Roman"/>
                <w:b/>
              </w:rPr>
              <w:t>Success</w:t>
            </w:r>
            <w:proofErr w:type="spellEnd"/>
          </w:p>
        </w:tc>
        <w:tc>
          <w:tcPr>
            <w:tcW w:w="1015"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-0.401</w:t>
            </w:r>
            <w:r w:rsidRPr="00664724">
              <w:rPr>
                <w:rFonts w:ascii="Times New Roman" w:hAnsi="Times New Roman" w:cs="Times New Roman"/>
                <w:sz w:val="20"/>
                <w:szCs w:val="18"/>
                <w:vertAlign w:val="superscript"/>
              </w:rPr>
              <w:t>*</w:t>
            </w:r>
          </w:p>
        </w:tc>
        <w:tc>
          <w:tcPr>
            <w:tcW w:w="1161"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0.340</w:t>
            </w:r>
          </w:p>
        </w:tc>
        <w:tc>
          <w:tcPr>
            <w:tcW w:w="1306"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-0.421</w:t>
            </w:r>
            <w:r w:rsidRPr="00664724">
              <w:rPr>
                <w:rFonts w:ascii="Times New Roman" w:hAnsi="Times New Roman" w:cs="Times New Roman"/>
                <w:sz w:val="20"/>
                <w:szCs w:val="18"/>
                <w:vertAlign w:val="superscript"/>
              </w:rPr>
              <w:t>*</w:t>
            </w:r>
          </w:p>
        </w:tc>
        <w:tc>
          <w:tcPr>
            <w:tcW w:w="1305"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-0.398</w:t>
            </w:r>
            <w:r w:rsidRPr="00664724">
              <w:rPr>
                <w:rFonts w:ascii="Times New Roman" w:hAnsi="Times New Roman" w:cs="Times New Roman"/>
                <w:sz w:val="20"/>
                <w:szCs w:val="18"/>
                <w:vertAlign w:val="superscript"/>
              </w:rPr>
              <w:t>*</w:t>
            </w:r>
          </w:p>
        </w:tc>
        <w:tc>
          <w:tcPr>
            <w:tcW w:w="1161" w:type="dxa"/>
            <w:vAlign w:val="center"/>
          </w:tcPr>
          <w:p w:rsidR="000B004A" w:rsidRPr="00664724" w:rsidRDefault="000B004A" w:rsidP="00585EC8">
            <w:pPr>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0.703</w:t>
            </w:r>
            <w:r w:rsidRPr="00664724">
              <w:rPr>
                <w:rFonts w:ascii="Times New Roman" w:hAnsi="Times New Roman" w:cs="Times New Roman"/>
                <w:sz w:val="20"/>
                <w:szCs w:val="18"/>
                <w:vertAlign w:val="superscript"/>
              </w:rPr>
              <w:t>**</w:t>
            </w:r>
          </w:p>
        </w:tc>
        <w:tc>
          <w:tcPr>
            <w:tcW w:w="992" w:type="dxa"/>
            <w:shd w:val="clear" w:color="auto" w:fill="FFFFFF" w:themeFill="background1"/>
            <w:vAlign w:val="center"/>
          </w:tcPr>
          <w:p w:rsidR="000B004A" w:rsidRPr="00664724" w:rsidRDefault="000B004A" w:rsidP="00585EC8">
            <w:pPr>
              <w:keepNext/>
              <w:autoSpaceDE w:val="0"/>
              <w:autoSpaceDN w:val="0"/>
              <w:adjustRightInd w:val="0"/>
              <w:spacing w:line="276" w:lineRule="auto"/>
              <w:ind w:left="60" w:right="60"/>
              <w:jc w:val="center"/>
              <w:rPr>
                <w:rFonts w:ascii="Times New Roman" w:hAnsi="Times New Roman" w:cs="Times New Roman"/>
                <w:sz w:val="20"/>
                <w:szCs w:val="18"/>
              </w:rPr>
            </w:pPr>
            <w:r w:rsidRPr="00664724">
              <w:rPr>
                <w:rFonts w:ascii="Times New Roman" w:hAnsi="Times New Roman" w:cs="Times New Roman"/>
                <w:sz w:val="20"/>
                <w:szCs w:val="18"/>
              </w:rPr>
              <w:t>1</w:t>
            </w:r>
          </w:p>
        </w:tc>
      </w:tr>
    </w:tbl>
    <w:p w:rsidR="000B004A" w:rsidRPr="00664724" w:rsidRDefault="000B004A" w:rsidP="00585EC8">
      <w:pPr>
        <w:framePr w:w="9103" w:h="826" w:hRule="exact" w:hSpace="141" w:wrap="around" w:vAnchor="text" w:hAnchor="page" w:x="1270" w:y="5891"/>
        <w:spacing w:after="240" w:line="480" w:lineRule="auto"/>
        <w:jc w:val="both"/>
        <w:rPr>
          <w:rFonts w:ascii="Times New Roman" w:hAnsi="Times New Roman" w:cs="Times New Roman"/>
          <w:bCs/>
          <w:sz w:val="20"/>
          <w:szCs w:val="20"/>
          <w:lang w:val="en-US"/>
        </w:rPr>
      </w:pPr>
      <w:r w:rsidRPr="00664724">
        <w:rPr>
          <w:rFonts w:ascii="Times New Roman" w:hAnsi="Times New Roman" w:cs="Times New Roman"/>
          <w:b/>
          <w:bCs/>
          <w:sz w:val="20"/>
          <w:szCs w:val="20"/>
          <w:lang w:val="en-US"/>
        </w:rPr>
        <w:t>Table S1</w:t>
      </w:r>
      <w:r w:rsidR="00085BD7" w:rsidRPr="00664724">
        <w:rPr>
          <w:rFonts w:ascii="Times New Roman" w:hAnsi="Times New Roman" w:cs="Times New Roman"/>
          <w:b/>
          <w:bCs/>
          <w:sz w:val="20"/>
          <w:szCs w:val="20"/>
          <w:lang w:val="en-US"/>
        </w:rPr>
        <w:t>.</w:t>
      </w:r>
      <w:r w:rsidRPr="00664724">
        <w:rPr>
          <w:rFonts w:ascii="Times New Roman" w:hAnsi="Times New Roman" w:cs="Times New Roman"/>
          <w:b/>
          <w:bCs/>
          <w:sz w:val="20"/>
          <w:szCs w:val="20"/>
          <w:lang w:val="en-US"/>
        </w:rPr>
        <w:t xml:space="preserve"> </w:t>
      </w:r>
      <w:r w:rsidRPr="00664724">
        <w:rPr>
          <w:rFonts w:ascii="Times New Roman" w:hAnsi="Times New Roman" w:cs="Times New Roman"/>
          <w:bCs/>
          <w:sz w:val="20"/>
          <w:szCs w:val="20"/>
          <w:lang w:val="en-US"/>
        </w:rPr>
        <w:t xml:space="preserve">Pearson’s correlations between </w:t>
      </w:r>
      <w:r w:rsidR="00682C5F" w:rsidRPr="00664724">
        <w:rPr>
          <w:rFonts w:ascii="Times New Roman" w:hAnsi="Times New Roman" w:cs="Times New Roman"/>
          <w:bCs/>
          <w:sz w:val="20"/>
          <w:szCs w:val="20"/>
          <w:lang w:val="en-US"/>
        </w:rPr>
        <w:t>Body Mass Index (</w:t>
      </w:r>
      <w:r w:rsidRPr="00664724">
        <w:rPr>
          <w:rFonts w:ascii="Times New Roman" w:hAnsi="Times New Roman" w:cs="Times New Roman"/>
          <w:bCs/>
          <w:sz w:val="20"/>
          <w:szCs w:val="20"/>
          <w:lang w:val="en-US"/>
        </w:rPr>
        <w:t>BMI</w:t>
      </w:r>
      <w:r w:rsidR="00682C5F" w:rsidRPr="00664724">
        <w:rPr>
          <w:rFonts w:ascii="Times New Roman" w:hAnsi="Times New Roman" w:cs="Times New Roman"/>
          <w:bCs/>
          <w:sz w:val="20"/>
          <w:szCs w:val="20"/>
          <w:lang w:val="en-US"/>
        </w:rPr>
        <w:t>)</w:t>
      </w:r>
      <w:r w:rsidRPr="00664724">
        <w:rPr>
          <w:rFonts w:ascii="Times New Roman" w:hAnsi="Times New Roman" w:cs="Times New Roman"/>
          <w:bCs/>
          <w:sz w:val="20"/>
          <w:szCs w:val="20"/>
          <w:lang w:val="en-US"/>
        </w:rPr>
        <w:t xml:space="preserve">, right insula activations during Maintain&gt;Observe and Regulate&gt;Maintain, </w:t>
      </w:r>
      <w:r w:rsidR="00682C5F" w:rsidRPr="00664724">
        <w:rPr>
          <w:rFonts w:ascii="Times New Roman" w:hAnsi="Times New Roman" w:cs="Times New Roman"/>
          <w:bCs/>
          <w:sz w:val="20"/>
          <w:szCs w:val="20"/>
          <w:lang w:val="en-US"/>
        </w:rPr>
        <w:t>Barratt Impulsiveness Scale (</w:t>
      </w:r>
      <w:r w:rsidRPr="00664724">
        <w:rPr>
          <w:rFonts w:ascii="Times New Roman" w:hAnsi="Times New Roman" w:cs="Times New Roman"/>
          <w:bCs/>
          <w:sz w:val="20"/>
          <w:szCs w:val="20"/>
          <w:lang w:val="en-US"/>
        </w:rPr>
        <w:t>BIS</w:t>
      </w:r>
      <w:r w:rsidR="00480CB7" w:rsidRPr="00664724">
        <w:rPr>
          <w:rFonts w:ascii="Times New Roman" w:hAnsi="Times New Roman" w:cs="Times New Roman"/>
          <w:bCs/>
          <w:sz w:val="20"/>
          <w:szCs w:val="20"/>
          <w:lang w:val="en-US"/>
        </w:rPr>
        <w:t>-11</w:t>
      </w:r>
      <w:r w:rsidR="00682C5F" w:rsidRPr="00664724">
        <w:rPr>
          <w:rFonts w:ascii="Times New Roman" w:hAnsi="Times New Roman" w:cs="Times New Roman"/>
          <w:bCs/>
          <w:sz w:val="20"/>
          <w:szCs w:val="20"/>
          <w:lang w:val="en-US"/>
        </w:rPr>
        <w:t>)</w:t>
      </w:r>
      <w:r w:rsidRPr="00664724">
        <w:rPr>
          <w:rFonts w:ascii="Times New Roman" w:hAnsi="Times New Roman" w:cs="Times New Roman"/>
          <w:bCs/>
          <w:sz w:val="20"/>
          <w:szCs w:val="20"/>
          <w:lang w:val="en-US"/>
        </w:rPr>
        <w:t xml:space="preserve"> Attentional 2nd Order Factor scores and in-scann</w:t>
      </w:r>
      <w:r w:rsidR="00D5382B" w:rsidRPr="00664724">
        <w:rPr>
          <w:rFonts w:ascii="Times New Roman" w:hAnsi="Times New Roman" w:cs="Times New Roman"/>
          <w:bCs/>
          <w:sz w:val="20"/>
          <w:szCs w:val="20"/>
          <w:lang w:val="en-US"/>
        </w:rPr>
        <w:t>er Maintain and Success ratings</w:t>
      </w:r>
      <w:r w:rsidRPr="00664724">
        <w:rPr>
          <w:rFonts w:ascii="Times New Roman" w:hAnsi="Times New Roman" w:cs="Times New Roman"/>
          <w:bCs/>
          <w:sz w:val="20"/>
          <w:szCs w:val="20"/>
          <w:lang w:val="en-US"/>
        </w:rPr>
        <w:t xml:space="preserve"> *Significant (p&lt;0.05) **Significant (p&lt;0.01)</w:t>
      </w:r>
      <w:r w:rsidR="004874A3" w:rsidRPr="00664724">
        <w:rPr>
          <w:rFonts w:ascii="Times New Roman" w:hAnsi="Times New Roman" w:cs="Times New Roman"/>
          <w:bCs/>
          <w:sz w:val="20"/>
          <w:szCs w:val="20"/>
          <w:lang w:val="en-US"/>
        </w:rPr>
        <w:t>.</w:t>
      </w:r>
    </w:p>
    <w:p w:rsidR="00057C1D" w:rsidRPr="00664724" w:rsidRDefault="00057C1D" w:rsidP="00585EC8">
      <w:pPr>
        <w:pStyle w:val="Normal1"/>
        <w:spacing w:after="240" w:line="480" w:lineRule="auto"/>
        <w:jc w:val="both"/>
        <w:rPr>
          <w:rFonts w:ascii="Times New Roman" w:eastAsia="Times New Roman" w:hAnsi="Times New Roman" w:cs="Times New Roman"/>
          <w:sz w:val="24"/>
          <w:szCs w:val="24"/>
          <w:u w:val="single"/>
          <w:lang w:val="en-US"/>
        </w:rPr>
      </w:pPr>
    </w:p>
    <w:p w:rsidR="00CC58BA" w:rsidRPr="00664724" w:rsidRDefault="00611118" w:rsidP="00585EC8">
      <w:pPr>
        <w:pStyle w:val="Normal1"/>
        <w:spacing w:after="240" w:line="480" w:lineRule="auto"/>
        <w:jc w:val="both"/>
        <w:rPr>
          <w:b/>
          <w:sz w:val="28"/>
          <w:szCs w:val="28"/>
          <w:lang w:val="en-US"/>
        </w:rPr>
      </w:pPr>
      <w:r w:rsidRPr="00664724">
        <w:rPr>
          <w:rFonts w:ascii="Times New Roman" w:eastAsia="Times New Roman" w:hAnsi="Times New Roman" w:cs="Times New Roman"/>
          <w:b/>
          <w:sz w:val="28"/>
          <w:szCs w:val="28"/>
          <w:lang w:val="en-US"/>
        </w:rPr>
        <w:t xml:space="preserve">Model </w:t>
      </w:r>
      <w:r w:rsidR="00D5382B" w:rsidRPr="00664724">
        <w:rPr>
          <w:rFonts w:ascii="Times New Roman" w:eastAsia="Times New Roman" w:hAnsi="Times New Roman" w:cs="Times New Roman"/>
          <w:b/>
          <w:sz w:val="28"/>
          <w:szCs w:val="28"/>
          <w:lang w:val="en-US"/>
        </w:rPr>
        <w:t>trimming</w:t>
      </w:r>
    </w:p>
    <w:p w:rsidR="00CC58BA" w:rsidRPr="00664724" w:rsidRDefault="00C00BCB" w:rsidP="00585EC8">
      <w:pPr>
        <w:pStyle w:val="Normal1"/>
        <w:spacing w:after="200" w:line="480" w:lineRule="auto"/>
        <w:jc w:val="both"/>
        <w:rPr>
          <w:lang w:val="en-US"/>
        </w:rPr>
      </w:pPr>
      <w:r w:rsidRPr="00664724">
        <w:rPr>
          <w:rFonts w:ascii="Times New Roman" w:eastAsia="Times New Roman" w:hAnsi="Times New Roman" w:cs="Times New Roman"/>
          <w:sz w:val="24"/>
          <w:szCs w:val="24"/>
          <w:lang w:val="en-US"/>
        </w:rPr>
        <w:t>Model 1 (Fig</w:t>
      </w:r>
      <w:r w:rsidR="00611118" w:rsidRPr="00664724">
        <w:rPr>
          <w:rFonts w:ascii="Times New Roman" w:eastAsia="Times New Roman" w:hAnsi="Times New Roman" w:cs="Times New Roman"/>
          <w:sz w:val="24"/>
          <w:szCs w:val="24"/>
          <w:lang w:val="en-US"/>
        </w:rPr>
        <w:t xml:space="preserve"> S2) provided good fit statistics (Table S2) and the direction of the associations was in agreement with BMI having a predictive effect on imaging results and behavioral outcomes. However, a lack of statistical significance of the regression weights that connected BMI, behavioral and imaging results directly with in-scanner reappraisal Success ratings showed that the model was overcomplicated. Therefore, we analyzed a second model (Model 2) that excluded these non-significant associations.</w:t>
      </w:r>
    </w:p>
    <w:p w:rsidR="00507258" w:rsidRPr="00664724" w:rsidRDefault="00E130D6" w:rsidP="00585EC8">
      <w:pPr>
        <w:pStyle w:val="Normal1"/>
        <w:spacing w:line="480" w:lineRule="auto"/>
        <w:jc w:val="both"/>
        <w:rPr>
          <w:rFonts w:ascii="Times New Roman" w:eastAsia="Times New Roman" w:hAnsi="Times New Roman" w:cs="Times New Roman"/>
          <w:sz w:val="24"/>
          <w:szCs w:val="24"/>
          <w:lang w:val="en-US"/>
        </w:rPr>
      </w:pPr>
      <w:r w:rsidRPr="00664724">
        <w:rPr>
          <w:rFonts w:ascii="Times New Roman" w:eastAsia="Times New Roman" w:hAnsi="Times New Roman" w:cs="Times New Roman"/>
          <w:noProof/>
          <w:sz w:val="24"/>
          <w:szCs w:val="24"/>
        </w:rPr>
        <w:lastRenderedPageBreak/>
        <w:drawing>
          <wp:inline distT="0" distB="0" distL="0" distR="0">
            <wp:extent cx="5743575" cy="2981325"/>
            <wp:effectExtent l="19050" t="0" r="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64000" cy="3168352"/>
                      <a:chOff x="252216" y="980728"/>
                      <a:chExt cx="6264000" cy="3168352"/>
                    </a:xfrm>
                  </a:grpSpPr>
                  <a:grpSp>
                    <a:nvGrpSpPr>
                      <a:cNvPr id="49" name="48 Grupo"/>
                      <a:cNvGrpSpPr/>
                    </a:nvGrpSpPr>
                    <a:grpSpPr>
                      <a:xfrm>
                        <a:off x="252216" y="980728"/>
                        <a:ext cx="6264000" cy="3168352"/>
                        <a:chOff x="35496" y="980728"/>
                        <a:chExt cx="6408712" cy="3168352"/>
                      </a:xfrm>
                    </a:grpSpPr>
                    <a:sp>
                      <a:nvSpPr>
                        <a:cNvPr id="48" name="47 Rectángulo"/>
                        <a:cNvSpPr/>
                      </a:nvSpPr>
                      <a:spPr>
                        <a:xfrm>
                          <a:off x="35496" y="980728"/>
                          <a:ext cx="6408712" cy="3168352"/>
                        </a:xfrm>
                        <a:prstGeom prst="rect">
                          <a:avLst/>
                        </a:prstGeom>
                        <a:solidFill>
                          <a:schemeClr val="bg1"/>
                        </a:solidFill>
                        <a:ln>
                          <a:solidFill>
                            <a:schemeClr val="bg1"/>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_tradnl"/>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134 Grupo"/>
                        <a:cNvGrpSpPr/>
                      </a:nvGrpSpPr>
                      <a:grpSpPr>
                        <a:xfrm>
                          <a:off x="107504" y="1033572"/>
                          <a:ext cx="6264000" cy="3020277"/>
                          <a:chOff x="179512" y="1007150"/>
                          <a:chExt cx="8928992" cy="4313736"/>
                        </a:xfrm>
                      </a:grpSpPr>
                      <a:cxnSp>
                        <a:nvCxnSpPr>
                          <a:cNvPr id="12" name="11 Conector recto de flecha"/>
                          <a:cNvCxnSpPr/>
                        </a:nvCxnSpPr>
                        <a:spPr>
                          <a:xfrm>
                            <a:off x="1475656" y="3356992"/>
                            <a:ext cx="864096" cy="648072"/>
                          </a:xfrm>
                          <a:prstGeom prst="straightConnector1">
                            <a:avLst/>
                          </a:prstGeom>
                          <a:ln>
                            <a:tailEnd type="arrow"/>
                          </a:ln>
                          <a:effectLst>
                            <a:innerShdw blurRad="63500" dist="50800" dir="18900000">
                              <a:prstClr val="black">
                                <a:alpha val="50000"/>
                              </a:prstClr>
                            </a:innerShdw>
                          </a:effectLst>
                        </a:spPr>
                        <a:style>
                          <a:lnRef idx="2">
                            <a:schemeClr val="dk1"/>
                          </a:lnRef>
                          <a:fillRef idx="0">
                            <a:schemeClr val="dk1"/>
                          </a:fillRef>
                          <a:effectRef idx="1">
                            <a:schemeClr val="dk1"/>
                          </a:effectRef>
                          <a:fontRef idx="minor">
                            <a:schemeClr val="tx1"/>
                          </a:fontRef>
                        </a:style>
                      </a:cxnSp>
                      <a:cxnSp>
                        <a:nvCxnSpPr>
                          <a:cNvPr id="14" name="13 Conector recto de flecha"/>
                          <a:cNvCxnSpPr/>
                        </a:nvCxnSpPr>
                        <a:spPr>
                          <a:xfrm flipV="1">
                            <a:off x="1403648" y="1988840"/>
                            <a:ext cx="936104" cy="648072"/>
                          </a:xfrm>
                          <a:prstGeom prst="straightConnector1">
                            <a:avLst/>
                          </a:prstGeom>
                          <a:ln>
                            <a:tailEnd type="arrow"/>
                          </a:ln>
                          <a:effectLst>
                            <a:innerShdw blurRad="63500" dist="50800" dir="18900000">
                              <a:prstClr val="black">
                                <a:alpha val="50000"/>
                              </a:prstClr>
                            </a:innerShdw>
                          </a:effectLst>
                        </a:spPr>
                        <a:style>
                          <a:lnRef idx="2">
                            <a:schemeClr val="dk1"/>
                          </a:lnRef>
                          <a:fillRef idx="0">
                            <a:schemeClr val="dk1"/>
                          </a:fillRef>
                          <a:effectRef idx="1">
                            <a:schemeClr val="dk1"/>
                          </a:effectRef>
                          <a:fontRef idx="minor">
                            <a:schemeClr val="tx1"/>
                          </a:fontRef>
                        </a:style>
                      </a:cxnSp>
                      <a:cxnSp>
                        <a:nvCxnSpPr>
                          <a:cNvPr id="16" name="15 Conector recto de flecha"/>
                          <a:cNvCxnSpPr/>
                        </a:nvCxnSpPr>
                        <a:spPr>
                          <a:xfrm>
                            <a:off x="4132613" y="3971429"/>
                            <a:ext cx="783771" cy="0"/>
                          </a:xfrm>
                          <a:prstGeom prst="straightConnector1">
                            <a:avLst/>
                          </a:prstGeom>
                          <a:ln>
                            <a:tailEnd type="arrow"/>
                          </a:ln>
                          <a:effectLst>
                            <a:innerShdw blurRad="63500" dist="50800" dir="18900000">
                              <a:prstClr val="black">
                                <a:alpha val="50000"/>
                              </a:prstClr>
                            </a:innerShdw>
                          </a:effectLst>
                        </a:spPr>
                        <a:style>
                          <a:lnRef idx="2">
                            <a:schemeClr val="dk1"/>
                          </a:lnRef>
                          <a:fillRef idx="0">
                            <a:schemeClr val="dk1"/>
                          </a:fillRef>
                          <a:effectRef idx="1">
                            <a:schemeClr val="dk1"/>
                          </a:effectRef>
                          <a:fontRef idx="minor">
                            <a:schemeClr val="tx1"/>
                          </a:fontRef>
                        </a:style>
                      </a:cxnSp>
                      <a:cxnSp>
                        <a:nvCxnSpPr>
                          <a:cNvPr id="17" name="16 Conector recto de flecha"/>
                          <a:cNvCxnSpPr/>
                        </a:nvCxnSpPr>
                        <a:spPr>
                          <a:xfrm flipV="1">
                            <a:off x="3203848" y="2492897"/>
                            <a:ext cx="0" cy="1008111"/>
                          </a:xfrm>
                          <a:prstGeom prst="straightConnector1">
                            <a:avLst/>
                          </a:prstGeom>
                          <a:ln>
                            <a:tailEnd type="arrow"/>
                          </a:ln>
                          <a:effectLst>
                            <a:innerShdw blurRad="63500" dist="50800" dir="18900000">
                              <a:prstClr val="black">
                                <a:alpha val="50000"/>
                              </a:prstClr>
                            </a:innerShdw>
                          </a:effectLst>
                        </a:spPr>
                        <a:style>
                          <a:lnRef idx="2">
                            <a:schemeClr val="dk1"/>
                          </a:lnRef>
                          <a:fillRef idx="0">
                            <a:schemeClr val="dk1"/>
                          </a:fillRef>
                          <a:effectRef idx="1">
                            <a:schemeClr val="dk1"/>
                          </a:effectRef>
                          <a:fontRef idx="minor">
                            <a:schemeClr val="tx1"/>
                          </a:fontRef>
                        </a:style>
                      </a:cxnSp>
                      <a:cxnSp>
                        <a:nvCxnSpPr>
                          <a:cNvPr id="18" name="17 Conector recto de flecha"/>
                          <a:cNvCxnSpPr/>
                        </a:nvCxnSpPr>
                        <a:spPr>
                          <a:xfrm flipV="1">
                            <a:off x="6732240" y="3284984"/>
                            <a:ext cx="1008112" cy="720080"/>
                          </a:xfrm>
                          <a:prstGeom prst="straightConnector1">
                            <a:avLst/>
                          </a:prstGeom>
                          <a:ln>
                            <a:tailEnd type="arrow"/>
                          </a:ln>
                          <a:effectLst>
                            <a:innerShdw blurRad="63500" dist="50800" dir="18900000">
                              <a:prstClr val="black">
                                <a:alpha val="50000"/>
                              </a:prstClr>
                            </a:innerShdw>
                          </a:effectLst>
                        </a:spPr>
                        <a:style>
                          <a:lnRef idx="2">
                            <a:schemeClr val="dk1"/>
                          </a:lnRef>
                          <a:fillRef idx="0">
                            <a:schemeClr val="dk1"/>
                          </a:fillRef>
                          <a:effectRef idx="1">
                            <a:schemeClr val="dk1"/>
                          </a:effectRef>
                          <a:fontRef idx="minor">
                            <a:schemeClr val="tx1"/>
                          </a:fontRef>
                        </a:style>
                      </a:cxnSp>
                      <a:cxnSp>
                        <a:nvCxnSpPr>
                          <a:cNvPr id="19" name="18 Conector recto de flecha"/>
                          <a:cNvCxnSpPr/>
                        </a:nvCxnSpPr>
                        <a:spPr>
                          <a:xfrm>
                            <a:off x="4139952" y="1916832"/>
                            <a:ext cx="864096" cy="0"/>
                          </a:xfrm>
                          <a:prstGeom prst="straightConnector1">
                            <a:avLst/>
                          </a:prstGeom>
                          <a:ln>
                            <a:tailEnd type="arrow"/>
                          </a:ln>
                          <a:effectLst>
                            <a:innerShdw blurRad="63500" dist="50800" dir="18900000">
                              <a:prstClr val="black">
                                <a:alpha val="50000"/>
                              </a:prstClr>
                            </a:innerShdw>
                          </a:effectLst>
                        </a:spPr>
                        <a:style>
                          <a:lnRef idx="2">
                            <a:schemeClr val="dk1"/>
                          </a:lnRef>
                          <a:fillRef idx="0">
                            <a:schemeClr val="dk1"/>
                          </a:fillRef>
                          <a:effectRef idx="1">
                            <a:schemeClr val="dk1"/>
                          </a:effectRef>
                          <a:fontRef idx="minor">
                            <a:schemeClr val="tx1"/>
                          </a:fontRef>
                        </a:style>
                      </a:cxnSp>
                      <a:cxnSp>
                        <a:nvCxnSpPr>
                          <a:cNvPr id="20" name="19 Conector recto de flecha"/>
                          <a:cNvCxnSpPr/>
                        </a:nvCxnSpPr>
                        <a:spPr>
                          <a:xfrm>
                            <a:off x="6804248" y="1916832"/>
                            <a:ext cx="936104" cy="837674"/>
                          </a:xfrm>
                          <a:prstGeom prst="straightConnector1">
                            <a:avLst/>
                          </a:prstGeom>
                          <a:ln>
                            <a:tailEnd type="arrow"/>
                          </a:ln>
                          <a:effectLst>
                            <a:innerShdw blurRad="63500" dist="50800" dir="18900000">
                              <a:prstClr val="black">
                                <a:alpha val="50000"/>
                              </a:prstClr>
                            </a:innerShdw>
                          </a:effectLst>
                        </a:spPr>
                        <a:style>
                          <a:lnRef idx="2">
                            <a:schemeClr val="dk1"/>
                          </a:lnRef>
                          <a:fillRef idx="0">
                            <a:schemeClr val="dk1"/>
                          </a:fillRef>
                          <a:effectRef idx="1">
                            <a:schemeClr val="dk1"/>
                          </a:effectRef>
                          <a:fontRef idx="minor">
                            <a:schemeClr val="tx1"/>
                          </a:fontRef>
                        </a:style>
                      </a:cxnSp>
                      <a:cxnSp>
                        <a:nvCxnSpPr>
                          <a:cNvPr id="21" name="20 Conector recto de flecha"/>
                          <a:cNvCxnSpPr/>
                        </a:nvCxnSpPr>
                        <a:spPr>
                          <a:xfrm>
                            <a:off x="4139952" y="2348880"/>
                            <a:ext cx="3240360" cy="648072"/>
                          </a:xfrm>
                          <a:prstGeom prst="straightConnector1">
                            <a:avLst/>
                          </a:prstGeom>
                          <a:ln>
                            <a:tailEnd type="arrow"/>
                          </a:ln>
                          <a:effectLst>
                            <a:innerShdw blurRad="63500" dist="50800" dir="18900000">
                              <a:prstClr val="black">
                                <a:alpha val="50000"/>
                              </a:prstClr>
                            </a:innerShdw>
                          </a:effectLst>
                        </a:spPr>
                        <a:style>
                          <a:lnRef idx="2">
                            <a:schemeClr val="dk1"/>
                          </a:lnRef>
                          <a:fillRef idx="0">
                            <a:schemeClr val="dk1"/>
                          </a:fillRef>
                          <a:effectRef idx="1">
                            <a:schemeClr val="dk1"/>
                          </a:effectRef>
                          <a:fontRef idx="minor">
                            <a:schemeClr val="tx1"/>
                          </a:fontRef>
                        </a:style>
                      </a:cxnSp>
                      <a:sp>
                        <a:nvSpPr>
                          <a:cNvPr id="22" name="21 CuadroTexto"/>
                          <a:cNvSpPr txBox="1"/>
                        </a:nvSpPr>
                        <a:spPr>
                          <a:xfrm>
                            <a:off x="1251183" y="3599437"/>
                            <a:ext cx="800536" cy="307710"/>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800" b="1" dirty="0" smtClean="0">
                                  <a:latin typeface="Arial" pitchFamily="34" charset="0"/>
                                  <a:cs typeface="Arial" pitchFamily="34" charset="0"/>
                                </a:rPr>
                                <a:t>-0.510*</a:t>
                              </a:r>
                              <a:endParaRPr lang="es-ES" sz="800" b="1" dirty="0">
                                <a:latin typeface="Arial" pitchFamily="34" charset="0"/>
                                <a:cs typeface="Arial" pitchFamily="34" charset="0"/>
                              </a:endParaRPr>
                            </a:p>
                          </a:txBody>
                          <a:useSpRect/>
                        </a:txSp>
                      </a:sp>
                      <a:sp>
                        <a:nvSpPr>
                          <a:cNvPr id="23" name="22 CuadroTexto"/>
                          <a:cNvSpPr txBox="1"/>
                        </a:nvSpPr>
                        <a:spPr>
                          <a:xfrm>
                            <a:off x="1329202" y="2087270"/>
                            <a:ext cx="800536" cy="307710"/>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800" b="1" dirty="0" smtClean="0">
                                  <a:latin typeface="Arial" pitchFamily="34" charset="0"/>
                                  <a:cs typeface="Arial" pitchFamily="34" charset="0"/>
                                </a:rPr>
                                <a:t>0.232</a:t>
                              </a:r>
                              <a:endParaRPr lang="es-ES" sz="800" b="1" dirty="0">
                                <a:latin typeface="Arial" pitchFamily="34" charset="0"/>
                                <a:cs typeface="Arial" pitchFamily="34" charset="0"/>
                              </a:endParaRPr>
                            </a:p>
                          </a:txBody>
                          <a:useSpRect/>
                        </a:txSp>
                      </a:sp>
                      <a:sp>
                        <a:nvSpPr>
                          <a:cNvPr id="24" name="23 CuadroTexto"/>
                          <a:cNvSpPr txBox="1"/>
                        </a:nvSpPr>
                        <a:spPr>
                          <a:xfrm>
                            <a:off x="3156173" y="2951367"/>
                            <a:ext cx="800536" cy="307710"/>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800" b="1" dirty="0" smtClean="0">
                                  <a:latin typeface="Arial" pitchFamily="34" charset="0"/>
                                  <a:cs typeface="Arial" pitchFamily="34" charset="0"/>
                                </a:rPr>
                                <a:t>-0.346</a:t>
                              </a:r>
                              <a:endParaRPr lang="es-ES" sz="800" b="1" dirty="0">
                                <a:latin typeface="Arial" pitchFamily="34" charset="0"/>
                                <a:cs typeface="Arial" pitchFamily="34" charset="0"/>
                              </a:endParaRPr>
                            </a:p>
                          </a:txBody>
                          <a:useSpRect/>
                        </a:txSp>
                      </a:sp>
                      <a:sp>
                        <a:nvSpPr>
                          <a:cNvPr id="25" name="24 CuadroTexto"/>
                          <a:cNvSpPr txBox="1"/>
                        </a:nvSpPr>
                        <a:spPr>
                          <a:xfrm>
                            <a:off x="2267744" y="5013176"/>
                            <a:ext cx="800536" cy="307710"/>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800" b="1" dirty="0" smtClean="0">
                                  <a:latin typeface="Arial" pitchFamily="34" charset="0"/>
                                  <a:cs typeface="Arial" pitchFamily="34" charset="0"/>
                                </a:rPr>
                                <a:t>0.570**</a:t>
                              </a:r>
                              <a:endParaRPr lang="es-ES" sz="800" b="1" dirty="0">
                                <a:latin typeface="Arial" pitchFamily="34" charset="0"/>
                                <a:cs typeface="Arial" pitchFamily="34" charset="0"/>
                              </a:endParaRPr>
                            </a:p>
                          </a:txBody>
                          <a:useSpRect/>
                        </a:txSp>
                      </a:sp>
                      <a:sp>
                        <a:nvSpPr>
                          <a:cNvPr id="26" name="25 CuadroTexto"/>
                          <a:cNvSpPr txBox="1"/>
                        </a:nvSpPr>
                        <a:spPr>
                          <a:xfrm>
                            <a:off x="4139952" y="4005064"/>
                            <a:ext cx="800536" cy="307710"/>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800" b="1" dirty="0" smtClean="0">
                                  <a:latin typeface="Arial" pitchFamily="34" charset="0"/>
                                  <a:cs typeface="Arial" pitchFamily="34" charset="0"/>
                                </a:rPr>
                                <a:t>-0.235</a:t>
                              </a:r>
                              <a:endParaRPr lang="es-ES" sz="800" b="1" dirty="0">
                                <a:latin typeface="Arial" pitchFamily="34" charset="0"/>
                                <a:cs typeface="Arial" pitchFamily="34" charset="0"/>
                              </a:endParaRPr>
                            </a:p>
                          </a:txBody>
                          <a:useSpRect/>
                        </a:txSp>
                      </a:sp>
                      <a:sp>
                        <a:nvSpPr>
                          <a:cNvPr id="27" name="26 CuadroTexto"/>
                          <a:cNvSpPr txBox="1"/>
                        </a:nvSpPr>
                        <a:spPr>
                          <a:xfrm>
                            <a:off x="4779576" y="2564904"/>
                            <a:ext cx="800536" cy="307710"/>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800" b="1" dirty="0" smtClean="0">
                                  <a:latin typeface="Arial" pitchFamily="34" charset="0"/>
                                  <a:cs typeface="Arial" pitchFamily="34" charset="0"/>
                                </a:rPr>
                                <a:t>-0.001</a:t>
                              </a:r>
                              <a:endParaRPr lang="es-ES" sz="800" b="1" dirty="0">
                                <a:latin typeface="Arial" pitchFamily="34" charset="0"/>
                                <a:cs typeface="Arial" pitchFamily="34" charset="0"/>
                              </a:endParaRPr>
                            </a:p>
                          </a:txBody>
                          <a:useSpRect/>
                        </a:txSp>
                      </a:sp>
                      <a:sp>
                        <a:nvSpPr>
                          <a:cNvPr id="28" name="27 CuadroTexto"/>
                          <a:cNvSpPr txBox="1"/>
                        </a:nvSpPr>
                        <a:spPr>
                          <a:xfrm>
                            <a:off x="3987488" y="1007150"/>
                            <a:ext cx="800536" cy="307710"/>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800" b="1" dirty="0" smtClean="0">
                                  <a:latin typeface="Arial" pitchFamily="34" charset="0"/>
                                  <a:cs typeface="Arial" pitchFamily="34" charset="0"/>
                                </a:rPr>
                                <a:t>-0.012</a:t>
                              </a:r>
                              <a:endParaRPr lang="es-ES" sz="800" b="1" dirty="0">
                                <a:latin typeface="Arial" pitchFamily="34" charset="0"/>
                                <a:cs typeface="Arial" pitchFamily="34" charset="0"/>
                              </a:endParaRPr>
                            </a:p>
                          </a:txBody>
                          <a:useSpRect/>
                        </a:txSp>
                      </a:sp>
                      <a:sp>
                        <a:nvSpPr>
                          <a:cNvPr id="29" name="28 CuadroTexto"/>
                          <a:cNvSpPr txBox="1"/>
                        </a:nvSpPr>
                        <a:spPr>
                          <a:xfrm>
                            <a:off x="7020272" y="3717032"/>
                            <a:ext cx="800536" cy="307710"/>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800" b="1" dirty="0" smtClean="0">
                                  <a:latin typeface="Arial" pitchFamily="34" charset="0"/>
                                  <a:cs typeface="Arial" pitchFamily="34" charset="0"/>
                                </a:rPr>
                                <a:t>-0.297</a:t>
                              </a:r>
                              <a:endParaRPr lang="es-ES" sz="800" b="1" dirty="0">
                                <a:latin typeface="Arial" pitchFamily="34" charset="0"/>
                                <a:cs typeface="Arial" pitchFamily="34" charset="0"/>
                              </a:endParaRPr>
                            </a:p>
                          </a:txBody>
                          <a:useSpRect/>
                        </a:txSp>
                      </a:sp>
                      <a:sp>
                        <a:nvSpPr>
                          <a:cNvPr id="30" name="29 CuadroTexto"/>
                          <a:cNvSpPr txBox="1"/>
                        </a:nvSpPr>
                        <a:spPr>
                          <a:xfrm>
                            <a:off x="4139952" y="1655222"/>
                            <a:ext cx="800536" cy="307710"/>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800" b="1" dirty="0" smtClean="0">
                                  <a:latin typeface="Arial" pitchFamily="34" charset="0"/>
                                  <a:cs typeface="Arial" pitchFamily="34" charset="0"/>
                                </a:rPr>
                                <a:t>-0.442*</a:t>
                              </a:r>
                              <a:endParaRPr lang="es-ES" sz="800" b="1" dirty="0">
                                <a:latin typeface="Arial" pitchFamily="34" charset="0"/>
                                <a:cs typeface="Arial" pitchFamily="34" charset="0"/>
                              </a:endParaRPr>
                            </a:p>
                          </a:txBody>
                          <a:useSpRect/>
                        </a:txSp>
                      </a:sp>
                      <a:sp>
                        <a:nvSpPr>
                          <a:cNvPr id="31" name="30 CuadroTexto"/>
                          <a:cNvSpPr txBox="1"/>
                        </a:nvSpPr>
                        <a:spPr>
                          <a:xfrm>
                            <a:off x="7083832" y="1916832"/>
                            <a:ext cx="800536" cy="307710"/>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800" b="1" dirty="0" smtClean="0">
                                  <a:latin typeface="Arial" pitchFamily="34" charset="0"/>
                                  <a:cs typeface="Arial" pitchFamily="34" charset="0"/>
                                </a:rPr>
                                <a:t>0.650**</a:t>
                              </a:r>
                              <a:endParaRPr lang="es-ES" sz="800" b="1" dirty="0">
                                <a:latin typeface="Arial" pitchFamily="34" charset="0"/>
                                <a:cs typeface="Arial" pitchFamily="34" charset="0"/>
                              </a:endParaRPr>
                            </a:p>
                          </a:txBody>
                          <a:useSpRect/>
                        </a:txSp>
                      </a:sp>
                      <a:sp>
                        <a:nvSpPr>
                          <a:cNvPr id="32" name="31 CuadroTexto"/>
                          <a:cNvSpPr txBox="1"/>
                        </a:nvSpPr>
                        <a:spPr>
                          <a:xfrm>
                            <a:off x="179512" y="2700207"/>
                            <a:ext cx="1656184" cy="527502"/>
                          </a:xfrm>
                          <a:prstGeom prst="rect">
                            <a:avLst/>
                          </a:prstGeom>
                        </a:spPr>
                        <a:txSp>
                          <a:txBody>
                            <a:bodyPr wrap="square" rtlCol="0">
                              <a:spAutoFit/>
                            </a:bodyP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b="1" dirty="0" smtClean="0">
                                  <a:latin typeface="Arial" pitchFamily="34" charset="0"/>
                                  <a:cs typeface="Arial" pitchFamily="34" charset="0"/>
                                </a:rPr>
                                <a:t>Body Mass </a:t>
                              </a:r>
                            </a:p>
                            <a:p>
                              <a:pPr algn="ctr"/>
                              <a:r>
                                <a:rPr lang="en-US" sz="900" b="1" dirty="0" smtClean="0">
                                  <a:latin typeface="Arial" pitchFamily="34" charset="0"/>
                                  <a:cs typeface="Arial" pitchFamily="34" charset="0"/>
                                </a:rPr>
                                <a:t>Index</a:t>
                              </a:r>
                              <a:endParaRPr lang="es-ES" sz="900" dirty="0">
                                <a:latin typeface="Arial" pitchFamily="34" charset="0"/>
                                <a:cs typeface="Arial" pitchFamily="34" charset="0"/>
                              </a:endParaRPr>
                            </a:p>
                          </a:txBody>
                          <a:useSpRect/>
                        </a:txSp>
                        <a:style>
                          <a:lnRef idx="0">
                            <a:schemeClr val="dk1"/>
                          </a:lnRef>
                          <a:fillRef idx="3">
                            <a:schemeClr val="dk1"/>
                          </a:fillRef>
                          <a:effectRef idx="3">
                            <a:schemeClr val="dk1"/>
                          </a:effectRef>
                          <a:fontRef idx="minor">
                            <a:schemeClr val="lt1"/>
                          </a:fontRef>
                        </a:style>
                      </a:sp>
                      <a:sp>
                        <a:nvSpPr>
                          <a:cNvPr id="33" name="32 CuadroTexto"/>
                          <a:cNvSpPr txBox="1"/>
                        </a:nvSpPr>
                        <a:spPr>
                          <a:xfrm>
                            <a:off x="2411760" y="3573016"/>
                            <a:ext cx="1656184" cy="725314"/>
                          </a:xfrm>
                          <a:prstGeom prst="rect">
                            <a:avLst/>
                          </a:prstGeom>
                        </a:spPr>
                        <a:txSp>
                          <a:txBody>
                            <a:bodyPr wrap="square" rtlCol="0">
                              <a:spAutoFit/>
                            </a:bodyP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b="1" dirty="0">
                                  <a:latin typeface="Arial" pitchFamily="34" charset="0"/>
                                  <a:cs typeface="Arial" pitchFamily="34" charset="0"/>
                                </a:rPr>
                                <a:t>Maintain</a:t>
                              </a:r>
                              <a:r>
                                <a:rPr lang="en-US" sz="900" b="1" i="1" dirty="0">
                                  <a:latin typeface="Arial" pitchFamily="34" charset="0"/>
                                  <a:cs typeface="Arial" pitchFamily="34" charset="0"/>
                                </a:rPr>
                                <a:t> &gt;</a:t>
                              </a:r>
                              <a:r>
                                <a:rPr lang="en-US" sz="900" b="1" dirty="0">
                                  <a:latin typeface="Arial" pitchFamily="34" charset="0"/>
                                  <a:cs typeface="Arial" pitchFamily="34" charset="0"/>
                                </a:rPr>
                                <a:t>Observe </a:t>
                              </a:r>
                              <a:r>
                                <a:rPr lang="en-US" sz="900" b="1" dirty="0" smtClean="0">
                                  <a:latin typeface="Arial" pitchFamily="34" charset="0"/>
                                  <a:cs typeface="Arial" pitchFamily="34" charset="0"/>
                                </a:rPr>
                                <a:t>insula activation</a:t>
                              </a:r>
                              <a:endParaRPr lang="es-ES" sz="900" dirty="0">
                                <a:latin typeface="Arial" pitchFamily="34" charset="0"/>
                                <a:cs typeface="Arial" pitchFamily="34" charset="0"/>
                              </a:endParaRPr>
                            </a:p>
                          </a:txBody>
                          <a:useSpRect/>
                        </a:txSp>
                        <a:style>
                          <a:lnRef idx="0">
                            <a:schemeClr val="dk1"/>
                          </a:lnRef>
                          <a:fillRef idx="3">
                            <a:schemeClr val="dk1"/>
                          </a:fillRef>
                          <a:effectRef idx="3">
                            <a:schemeClr val="dk1"/>
                          </a:effectRef>
                          <a:fontRef idx="minor">
                            <a:schemeClr val="lt1"/>
                          </a:fontRef>
                        </a:style>
                      </a:sp>
                      <a:sp>
                        <a:nvSpPr>
                          <a:cNvPr id="34" name="33 CuadroTexto"/>
                          <a:cNvSpPr txBox="1"/>
                        </a:nvSpPr>
                        <a:spPr>
                          <a:xfrm>
                            <a:off x="5004049" y="3645025"/>
                            <a:ext cx="1656184" cy="725314"/>
                          </a:xfrm>
                          <a:prstGeom prst="rect">
                            <a:avLst/>
                          </a:prstGeom>
                        </a:spPr>
                        <a:txSp>
                          <a:txBody>
                            <a:bodyPr wrap="square" rtlCol="0">
                              <a:spAutoFit/>
                            </a:bodyP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b="1" dirty="0">
                                  <a:latin typeface="Arial" pitchFamily="34" charset="0"/>
                                  <a:cs typeface="Arial" pitchFamily="34" charset="0"/>
                                </a:rPr>
                                <a:t>Regulate</a:t>
                              </a:r>
                              <a:r>
                                <a:rPr lang="en-US" sz="900" b="1" i="1" dirty="0">
                                  <a:latin typeface="Arial" pitchFamily="34" charset="0"/>
                                  <a:cs typeface="Arial" pitchFamily="34" charset="0"/>
                                </a:rPr>
                                <a:t> &gt;</a:t>
                              </a:r>
                              <a:r>
                                <a:rPr lang="en-US" sz="900" b="1" dirty="0">
                                  <a:latin typeface="Arial" pitchFamily="34" charset="0"/>
                                  <a:cs typeface="Arial" pitchFamily="34" charset="0"/>
                                </a:rPr>
                                <a:t>Maintain </a:t>
                              </a:r>
                              <a:r>
                                <a:rPr lang="en-US" sz="900" b="1" dirty="0" smtClean="0">
                                  <a:latin typeface="Arial" pitchFamily="34" charset="0"/>
                                  <a:cs typeface="Arial" pitchFamily="34" charset="0"/>
                                </a:rPr>
                                <a:t>insula activation</a:t>
                              </a:r>
                              <a:endParaRPr lang="es-ES" sz="900" dirty="0">
                                <a:latin typeface="Arial" pitchFamily="34" charset="0"/>
                                <a:cs typeface="Arial" pitchFamily="34" charset="0"/>
                              </a:endParaRPr>
                            </a:p>
                          </a:txBody>
                          <a:useSpRect/>
                        </a:txSp>
                        <a:style>
                          <a:lnRef idx="0">
                            <a:schemeClr val="dk1"/>
                          </a:lnRef>
                          <a:fillRef idx="3">
                            <a:schemeClr val="dk1"/>
                          </a:fillRef>
                          <a:effectRef idx="3">
                            <a:schemeClr val="dk1"/>
                          </a:effectRef>
                          <a:fontRef idx="minor">
                            <a:schemeClr val="lt1"/>
                          </a:fontRef>
                        </a:style>
                      </a:sp>
                      <a:sp>
                        <a:nvSpPr>
                          <a:cNvPr id="35" name="34 CuadroTexto"/>
                          <a:cNvSpPr txBox="1"/>
                        </a:nvSpPr>
                        <a:spPr>
                          <a:xfrm>
                            <a:off x="2411760" y="1628799"/>
                            <a:ext cx="1656184" cy="725314"/>
                          </a:xfrm>
                          <a:prstGeom prst="rect">
                            <a:avLst/>
                          </a:prstGeom>
                        </a:spPr>
                        <a:txSp>
                          <a:txBody>
                            <a:bodyPr wrap="square" rtlCol="0">
                              <a:spAutoFit/>
                            </a:bodyP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b="1" dirty="0" smtClean="0">
                                  <a:latin typeface="Arial" pitchFamily="34" charset="0"/>
                                  <a:cs typeface="Arial" pitchFamily="34" charset="0"/>
                                </a:rPr>
                                <a:t>BIS Attentional 2</a:t>
                              </a:r>
                              <a:r>
                                <a:rPr lang="en-US" sz="900" b="1" baseline="30000" dirty="0" smtClean="0">
                                  <a:latin typeface="Arial" pitchFamily="34" charset="0"/>
                                  <a:cs typeface="Arial" pitchFamily="34" charset="0"/>
                                </a:rPr>
                                <a:t>nd</a:t>
                              </a:r>
                              <a:r>
                                <a:rPr lang="en-US" sz="900" b="1" dirty="0" smtClean="0">
                                  <a:latin typeface="Arial" pitchFamily="34" charset="0"/>
                                  <a:cs typeface="Arial" pitchFamily="34" charset="0"/>
                                </a:rPr>
                                <a:t> Order</a:t>
                              </a:r>
                            </a:p>
                            <a:p>
                              <a:pPr algn="ctr"/>
                              <a:r>
                                <a:rPr lang="en-US" sz="900" b="1" dirty="0" smtClean="0">
                                  <a:latin typeface="Arial" pitchFamily="34" charset="0"/>
                                  <a:cs typeface="Arial" pitchFamily="34" charset="0"/>
                                </a:rPr>
                                <a:t> Factors</a:t>
                              </a:r>
                              <a:endParaRPr lang="es-ES" sz="900" dirty="0">
                                <a:latin typeface="Arial" pitchFamily="34" charset="0"/>
                                <a:cs typeface="Arial" pitchFamily="34" charset="0"/>
                              </a:endParaRPr>
                            </a:p>
                          </a:txBody>
                          <a:useSpRect/>
                        </a:txSp>
                        <a:style>
                          <a:lnRef idx="0">
                            <a:schemeClr val="dk1"/>
                          </a:lnRef>
                          <a:fillRef idx="3">
                            <a:schemeClr val="dk1"/>
                          </a:fillRef>
                          <a:effectRef idx="3">
                            <a:schemeClr val="dk1"/>
                          </a:effectRef>
                          <a:fontRef idx="minor">
                            <a:schemeClr val="lt1"/>
                          </a:fontRef>
                        </a:style>
                      </a:sp>
                      <a:sp>
                        <a:nvSpPr>
                          <a:cNvPr id="36" name="35 CuadroTexto"/>
                          <a:cNvSpPr txBox="1"/>
                        </a:nvSpPr>
                        <a:spPr>
                          <a:xfrm>
                            <a:off x="5076056" y="1628799"/>
                            <a:ext cx="1656184" cy="527502"/>
                          </a:xfrm>
                          <a:prstGeom prst="rect">
                            <a:avLst/>
                          </a:prstGeom>
                        </a:spPr>
                        <a:txSp>
                          <a:txBody>
                            <a:bodyPr wrap="square" rtlCol="0">
                              <a:spAutoFit/>
                            </a:bodyP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b="1" dirty="0">
                                  <a:latin typeface="Arial" pitchFamily="34" charset="0"/>
                                  <a:cs typeface="Arial" pitchFamily="34" charset="0"/>
                                </a:rPr>
                                <a:t>In-scanner Maintain ratings</a:t>
                              </a:r>
                              <a:endParaRPr lang="es-ES" sz="900" dirty="0">
                                <a:latin typeface="Arial" pitchFamily="34" charset="0"/>
                                <a:cs typeface="Arial" pitchFamily="34" charset="0"/>
                              </a:endParaRPr>
                            </a:p>
                          </a:txBody>
                          <a:useSpRect/>
                        </a:txSp>
                        <a:style>
                          <a:lnRef idx="0">
                            <a:schemeClr val="dk1"/>
                          </a:lnRef>
                          <a:fillRef idx="3">
                            <a:schemeClr val="dk1"/>
                          </a:fillRef>
                          <a:effectRef idx="3">
                            <a:schemeClr val="dk1"/>
                          </a:effectRef>
                          <a:fontRef idx="minor">
                            <a:schemeClr val="lt1"/>
                          </a:fontRef>
                        </a:style>
                      </a:sp>
                      <a:sp>
                        <a:nvSpPr>
                          <a:cNvPr id="37" name="36 CuadroTexto"/>
                          <a:cNvSpPr txBox="1"/>
                        </a:nvSpPr>
                        <a:spPr>
                          <a:xfrm>
                            <a:off x="7452320" y="2847999"/>
                            <a:ext cx="1656184" cy="329688"/>
                          </a:xfrm>
                          <a:prstGeom prst="rect">
                            <a:avLst/>
                          </a:prstGeom>
                        </a:spPr>
                        <a:txSp>
                          <a:txBody>
                            <a:bodyPr wrap="square" rtlCol="0">
                              <a:spAutoFit/>
                            </a:bodyP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b="1" dirty="0" smtClean="0">
                                  <a:latin typeface="Arial" pitchFamily="34" charset="0"/>
                                  <a:cs typeface="Arial" pitchFamily="34" charset="0"/>
                                </a:rPr>
                                <a:t>Success</a:t>
                              </a:r>
                              <a:endParaRPr lang="es-ES" sz="900" dirty="0">
                                <a:latin typeface="Arial" pitchFamily="34" charset="0"/>
                                <a:cs typeface="Arial" pitchFamily="34" charset="0"/>
                              </a:endParaRPr>
                            </a:p>
                          </a:txBody>
                          <a:useSpRect/>
                        </a:txSp>
                        <a:style>
                          <a:lnRef idx="0">
                            <a:schemeClr val="dk1"/>
                          </a:lnRef>
                          <a:fillRef idx="3">
                            <a:schemeClr val="dk1"/>
                          </a:fillRef>
                          <a:effectRef idx="3">
                            <a:schemeClr val="dk1"/>
                          </a:effectRef>
                          <a:fontRef idx="minor">
                            <a:schemeClr val="lt1"/>
                          </a:fontRef>
                        </a:style>
                      </a:sp>
                      <a:cxnSp>
                        <a:nvCxnSpPr>
                          <a:cNvPr id="38" name="37 Conector recto de flecha"/>
                          <a:cNvCxnSpPr/>
                        </a:nvCxnSpPr>
                        <a:spPr>
                          <a:xfrm flipV="1">
                            <a:off x="6120172" y="4476021"/>
                            <a:ext cx="0" cy="249123"/>
                          </a:xfrm>
                          <a:prstGeom prst="straightConnector1">
                            <a:avLst/>
                          </a:prstGeom>
                          <a:ln>
                            <a:tailEnd type="arrow"/>
                          </a:ln>
                          <a:effectLst>
                            <a:innerShdw blurRad="63500" dist="50800" dir="18900000">
                              <a:prstClr val="black">
                                <a:alpha val="50000"/>
                              </a:prstClr>
                            </a:innerShdw>
                          </a:effectLst>
                        </a:spPr>
                        <a:style>
                          <a:lnRef idx="2">
                            <a:schemeClr val="dk1"/>
                          </a:lnRef>
                          <a:fillRef idx="0">
                            <a:schemeClr val="dk1"/>
                          </a:fillRef>
                          <a:effectRef idx="1">
                            <a:schemeClr val="dk1"/>
                          </a:effectRef>
                          <a:fontRef idx="minor">
                            <a:schemeClr val="tx1"/>
                          </a:fontRef>
                        </a:style>
                      </a:cxnSp>
                      <a:sp>
                        <a:nvSpPr>
                          <a:cNvPr id="39" name="38 Elipse"/>
                          <a:cNvSpPr/>
                        </a:nvSpPr>
                        <a:spPr>
                          <a:xfrm>
                            <a:off x="6012160" y="4692045"/>
                            <a:ext cx="216024" cy="216024"/>
                          </a:xfrm>
                          <a:prstGeom prst="ellipse">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800" dirty="0" smtClean="0">
                                  <a:latin typeface="Arial" pitchFamily="34" charset="0"/>
                                  <a:cs typeface="Arial" pitchFamily="34" charset="0"/>
                                </a:rPr>
                                <a:t>e</a:t>
                              </a:r>
                              <a:endParaRPr lang="es-ES" sz="800" dirty="0">
                                <a:latin typeface="Arial" pitchFamily="34" charset="0"/>
                                <a:cs typeface="Arial" pitchFamily="34" charset="0"/>
                              </a:endParaRPr>
                            </a:p>
                          </a:txBody>
                          <a:useSpRect/>
                        </a:txSp>
                        <a:style>
                          <a:lnRef idx="2">
                            <a:schemeClr val="dk1">
                              <a:shade val="50000"/>
                            </a:schemeClr>
                          </a:lnRef>
                          <a:fillRef idx="1">
                            <a:schemeClr val="dk1"/>
                          </a:fillRef>
                          <a:effectRef idx="0">
                            <a:schemeClr val="dk1"/>
                          </a:effectRef>
                          <a:fontRef idx="minor">
                            <a:schemeClr val="lt1"/>
                          </a:fontRef>
                        </a:style>
                      </a:sp>
                      <a:cxnSp>
                        <a:nvCxnSpPr>
                          <a:cNvPr id="40" name="39 Conector recto de flecha"/>
                          <a:cNvCxnSpPr>
                            <a:stCxn id="41" idx="0"/>
                          </a:cNvCxnSpPr>
                        </a:nvCxnSpPr>
                        <a:spPr>
                          <a:xfrm flipV="1">
                            <a:off x="3239852" y="4404013"/>
                            <a:ext cx="0" cy="249123"/>
                          </a:xfrm>
                          <a:prstGeom prst="straightConnector1">
                            <a:avLst/>
                          </a:prstGeom>
                          <a:ln>
                            <a:tailEnd type="arrow"/>
                          </a:ln>
                          <a:effectLst>
                            <a:innerShdw blurRad="63500" dist="50800" dir="18900000">
                              <a:prstClr val="black">
                                <a:alpha val="50000"/>
                              </a:prstClr>
                            </a:innerShdw>
                          </a:effectLst>
                        </a:spPr>
                        <a:style>
                          <a:lnRef idx="2">
                            <a:schemeClr val="dk1"/>
                          </a:lnRef>
                          <a:fillRef idx="0">
                            <a:schemeClr val="dk1"/>
                          </a:fillRef>
                          <a:effectRef idx="1">
                            <a:schemeClr val="dk1"/>
                          </a:effectRef>
                          <a:fontRef idx="minor">
                            <a:schemeClr val="tx1"/>
                          </a:fontRef>
                        </a:style>
                      </a:cxnSp>
                      <a:sp>
                        <a:nvSpPr>
                          <a:cNvPr id="41" name="40 Elipse"/>
                          <a:cNvSpPr/>
                        </a:nvSpPr>
                        <a:spPr>
                          <a:xfrm>
                            <a:off x="3131840" y="4653136"/>
                            <a:ext cx="216024" cy="216024"/>
                          </a:xfrm>
                          <a:prstGeom prst="ellipse">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800" dirty="0" smtClean="0">
                                  <a:latin typeface="Arial" pitchFamily="34" charset="0"/>
                                  <a:cs typeface="Arial" pitchFamily="34" charset="0"/>
                                </a:rPr>
                                <a:t>e</a:t>
                              </a:r>
                              <a:endParaRPr lang="es-ES" sz="800" dirty="0">
                                <a:latin typeface="Arial" pitchFamily="34" charset="0"/>
                                <a:cs typeface="Arial" pitchFamily="34" charset="0"/>
                              </a:endParaRPr>
                            </a:p>
                          </a:txBody>
                          <a:useSpRect/>
                        </a:txSp>
                        <a:style>
                          <a:lnRef idx="2">
                            <a:schemeClr val="dk1">
                              <a:shade val="50000"/>
                            </a:schemeClr>
                          </a:lnRef>
                          <a:fillRef idx="1">
                            <a:schemeClr val="dk1"/>
                          </a:fillRef>
                          <a:effectRef idx="0">
                            <a:schemeClr val="dk1"/>
                          </a:effectRef>
                          <a:fontRef idx="minor">
                            <a:schemeClr val="lt1"/>
                          </a:fontRef>
                        </a:style>
                      </a:sp>
                      <a:cxnSp>
                        <a:nvCxnSpPr>
                          <a:cNvPr id="42" name="41 Conector recto de flecha"/>
                          <a:cNvCxnSpPr>
                            <a:stCxn id="43" idx="0"/>
                          </a:cNvCxnSpPr>
                        </a:nvCxnSpPr>
                        <a:spPr>
                          <a:xfrm flipV="1">
                            <a:off x="8280412" y="3238500"/>
                            <a:ext cx="1191" cy="223599"/>
                          </a:xfrm>
                          <a:prstGeom prst="straightConnector1">
                            <a:avLst/>
                          </a:prstGeom>
                          <a:ln>
                            <a:tailEnd type="arrow"/>
                          </a:ln>
                          <a:effectLst>
                            <a:innerShdw blurRad="63500" dist="50800" dir="18900000">
                              <a:prstClr val="black">
                                <a:alpha val="50000"/>
                              </a:prstClr>
                            </a:innerShdw>
                          </a:effectLst>
                        </a:spPr>
                        <a:style>
                          <a:lnRef idx="2">
                            <a:schemeClr val="dk1"/>
                          </a:lnRef>
                          <a:fillRef idx="0">
                            <a:schemeClr val="dk1"/>
                          </a:fillRef>
                          <a:effectRef idx="1">
                            <a:schemeClr val="dk1"/>
                          </a:effectRef>
                          <a:fontRef idx="minor">
                            <a:schemeClr val="tx1"/>
                          </a:fontRef>
                        </a:style>
                      </a:cxnSp>
                      <a:sp>
                        <a:nvSpPr>
                          <a:cNvPr id="43" name="42 Elipse"/>
                          <a:cNvSpPr/>
                        </a:nvSpPr>
                        <a:spPr>
                          <a:xfrm>
                            <a:off x="8172400" y="3462099"/>
                            <a:ext cx="216024" cy="216024"/>
                          </a:xfrm>
                          <a:prstGeom prst="ellipse">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800" dirty="0" smtClean="0">
                                  <a:latin typeface="Arial" pitchFamily="34" charset="0"/>
                                  <a:cs typeface="Arial" pitchFamily="34" charset="0"/>
                                </a:rPr>
                                <a:t>e</a:t>
                              </a:r>
                              <a:endParaRPr lang="es-ES" sz="800" dirty="0">
                                <a:latin typeface="Arial" pitchFamily="34" charset="0"/>
                                <a:cs typeface="Arial" pitchFamily="34" charset="0"/>
                              </a:endParaRPr>
                            </a:p>
                          </a:txBody>
                          <a:useSpRect/>
                        </a:txSp>
                        <a:style>
                          <a:lnRef idx="2">
                            <a:schemeClr val="dk1">
                              <a:shade val="50000"/>
                            </a:schemeClr>
                          </a:lnRef>
                          <a:fillRef idx="1">
                            <a:schemeClr val="dk1"/>
                          </a:fillRef>
                          <a:effectRef idx="0">
                            <a:schemeClr val="dk1"/>
                          </a:effectRef>
                          <a:fontRef idx="minor">
                            <a:schemeClr val="lt1"/>
                          </a:fontRef>
                        </a:style>
                      </a:sp>
                      <a:cxnSp>
                        <a:nvCxnSpPr>
                          <a:cNvPr id="44" name="43 Conector recto de flecha"/>
                          <a:cNvCxnSpPr>
                            <a:stCxn id="45" idx="0"/>
                          </a:cNvCxnSpPr>
                        </a:nvCxnSpPr>
                        <a:spPr>
                          <a:xfrm flipV="1">
                            <a:off x="2735796" y="2459797"/>
                            <a:ext cx="0" cy="249123"/>
                          </a:xfrm>
                          <a:prstGeom prst="straightConnector1">
                            <a:avLst/>
                          </a:prstGeom>
                          <a:ln>
                            <a:tailEnd type="arrow"/>
                          </a:ln>
                          <a:effectLst>
                            <a:innerShdw blurRad="63500" dist="50800" dir="18900000">
                              <a:prstClr val="black">
                                <a:alpha val="50000"/>
                              </a:prstClr>
                            </a:innerShdw>
                          </a:effectLst>
                        </a:spPr>
                        <a:style>
                          <a:lnRef idx="2">
                            <a:schemeClr val="dk1"/>
                          </a:lnRef>
                          <a:fillRef idx="0">
                            <a:schemeClr val="dk1"/>
                          </a:fillRef>
                          <a:effectRef idx="1">
                            <a:schemeClr val="dk1"/>
                          </a:effectRef>
                          <a:fontRef idx="minor">
                            <a:schemeClr val="tx1"/>
                          </a:fontRef>
                        </a:style>
                      </a:cxnSp>
                      <a:sp>
                        <a:nvSpPr>
                          <a:cNvPr id="45" name="44 Elipse"/>
                          <a:cNvSpPr/>
                        </a:nvSpPr>
                        <a:spPr>
                          <a:xfrm>
                            <a:off x="2627784" y="2708920"/>
                            <a:ext cx="216024" cy="216024"/>
                          </a:xfrm>
                          <a:prstGeom prst="ellipse">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800" dirty="0" smtClean="0">
                                  <a:latin typeface="Arial" pitchFamily="34" charset="0"/>
                                  <a:cs typeface="Arial" pitchFamily="34" charset="0"/>
                                </a:rPr>
                                <a:t>e</a:t>
                              </a:r>
                              <a:endParaRPr lang="es-ES" sz="800" dirty="0">
                                <a:latin typeface="Arial" pitchFamily="34" charset="0"/>
                                <a:cs typeface="Arial" pitchFamily="34" charset="0"/>
                              </a:endParaRPr>
                            </a:p>
                          </a:txBody>
                          <a:useSpRect/>
                        </a:txSp>
                        <a:style>
                          <a:lnRef idx="2">
                            <a:schemeClr val="dk1">
                              <a:shade val="50000"/>
                            </a:schemeClr>
                          </a:lnRef>
                          <a:fillRef idx="1">
                            <a:schemeClr val="dk1"/>
                          </a:fillRef>
                          <a:effectRef idx="0">
                            <a:schemeClr val="dk1"/>
                          </a:effectRef>
                          <a:fontRef idx="minor">
                            <a:schemeClr val="lt1"/>
                          </a:fontRef>
                        </a:style>
                      </a:sp>
                      <a:cxnSp>
                        <a:nvCxnSpPr>
                          <a:cNvPr id="46" name="45 Conector recto de flecha"/>
                          <a:cNvCxnSpPr>
                            <a:stCxn id="47" idx="0"/>
                          </a:cNvCxnSpPr>
                        </a:nvCxnSpPr>
                        <a:spPr>
                          <a:xfrm flipV="1">
                            <a:off x="6120172" y="2204864"/>
                            <a:ext cx="0" cy="249123"/>
                          </a:xfrm>
                          <a:prstGeom prst="straightConnector1">
                            <a:avLst/>
                          </a:prstGeom>
                          <a:ln>
                            <a:tailEnd type="arrow"/>
                          </a:ln>
                          <a:effectLst>
                            <a:innerShdw blurRad="63500" dist="50800" dir="18900000">
                              <a:prstClr val="black">
                                <a:alpha val="50000"/>
                              </a:prstClr>
                            </a:innerShdw>
                          </a:effectLst>
                        </a:spPr>
                        <a:style>
                          <a:lnRef idx="2">
                            <a:schemeClr val="dk1"/>
                          </a:lnRef>
                          <a:fillRef idx="0">
                            <a:schemeClr val="dk1"/>
                          </a:fillRef>
                          <a:effectRef idx="1">
                            <a:schemeClr val="dk1"/>
                          </a:effectRef>
                          <a:fontRef idx="minor">
                            <a:schemeClr val="tx1"/>
                          </a:fontRef>
                        </a:style>
                      </a:cxnSp>
                      <a:sp>
                        <a:nvSpPr>
                          <a:cNvPr id="47" name="46 Elipse"/>
                          <a:cNvSpPr/>
                        </a:nvSpPr>
                        <a:spPr>
                          <a:xfrm>
                            <a:off x="6012160" y="2453987"/>
                            <a:ext cx="216024" cy="216024"/>
                          </a:xfrm>
                          <a:prstGeom prst="ellipse">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800" dirty="0" smtClean="0">
                                  <a:latin typeface="Arial" pitchFamily="34" charset="0"/>
                                  <a:cs typeface="Arial" pitchFamily="34" charset="0"/>
                                </a:rPr>
                                <a:t>e</a:t>
                              </a:r>
                              <a:endParaRPr lang="es-ES" sz="800" dirty="0">
                                <a:latin typeface="Arial" pitchFamily="34" charset="0"/>
                                <a:cs typeface="Arial" pitchFamily="34" charset="0"/>
                              </a:endParaRPr>
                            </a:p>
                          </a:txBody>
                          <a:useSpRect/>
                        </a:txSp>
                        <a:style>
                          <a:lnRef idx="2">
                            <a:schemeClr val="dk1">
                              <a:shade val="50000"/>
                            </a:schemeClr>
                          </a:lnRef>
                          <a:fillRef idx="1">
                            <a:schemeClr val="dk1"/>
                          </a:fillRef>
                          <a:effectRef idx="0">
                            <a:schemeClr val="dk1"/>
                          </a:effectRef>
                          <a:fontRef idx="minor">
                            <a:schemeClr val="lt1"/>
                          </a:fontRef>
                        </a:style>
                      </a:sp>
                      <a:grpSp>
                        <a:nvGrpSpPr>
                          <a:cNvPr id="50" name="95 Grupo"/>
                          <a:cNvGrpSpPr/>
                        </a:nvGrpSpPr>
                        <a:grpSpPr>
                          <a:xfrm>
                            <a:off x="827584" y="1268760"/>
                            <a:ext cx="7488832" cy="1543552"/>
                            <a:chOff x="827584" y="1268760"/>
                            <a:chExt cx="7488832" cy="1543552"/>
                          </a:xfrm>
                        </a:grpSpPr>
                        <a:cxnSp>
                          <a:nvCxnSpPr>
                            <a:cNvPr id="87" name="86 Conector recto"/>
                            <a:cNvCxnSpPr/>
                          </a:nvCxnSpPr>
                          <a:spPr>
                            <a:xfrm flipV="1">
                              <a:off x="827584" y="1268760"/>
                              <a:ext cx="0" cy="13681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3" name="92 Conector recto"/>
                            <a:cNvCxnSpPr/>
                          </a:nvCxnSpPr>
                          <a:spPr>
                            <a:xfrm>
                              <a:off x="827584" y="1268760"/>
                              <a:ext cx="7488832"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5" name="94 Conector recto de flecha"/>
                            <a:cNvCxnSpPr/>
                          </a:nvCxnSpPr>
                          <a:spPr>
                            <a:xfrm flipH="1">
                              <a:off x="8311487" y="1268760"/>
                              <a:ext cx="4929" cy="154355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51" name="103 Grupo"/>
                          <a:cNvGrpSpPr/>
                        </a:nvGrpSpPr>
                        <a:grpSpPr>
                          <a:xfrm>
                            <a:off x="827584" y="3356992"/>
                            <a:ext cx="4680520" cy="1656184"/>
                            <a:chOff x="827584" y="3356992"/>
                            <a:chExt cx="4680520" cy="1656184"/>
                          </a:xfrm>
                        </a:grpSpPr>
                        <a:cxnSp>
                          <a:nvCxnSpPr>
                            <a:cNvPr id="98" name="97 Conector recto"/>
                            <a:cNvCxnSpPr/>
                          </a:nvCxnSpPr>
                          <a:spPr>
                            <a:xfrm>
                              <a:off x="827584" y="3356992"/>
                              <a:ext cx="0" cy="16561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1" name="100 Conector recto"/>
                            <a:cNvCxnSpPr/>
                          </a:nvCxnSpPr>
                          <a:spPr>
                            <a:xfrm>
                              <a:off x="827584" y="5013176"/>
                              <a:ext cx="4680520"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3" name="102 Conector recto de flecha"/>
                            <a:cNvCxnSpPr/>
                          </a:nvCxnSpPr>
                          <a:spPr>
                            <a:xfrm flipV="1">
                              <a:off x="5508104" y="4509120"/>
                              <a:ext cx="0" cy="50405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lc:lockedCanvas>
              </a:graphicData>
            </a:graphic>
          </wp:inline>
        </w:drawing>
      </w:r>
      <w:bookmarkStart w:id="0" w:name="_GoBack"/>
      <w:bookmarkEnd w:id="0"/>
    </w:p>
    <w:p w:rsidR="00764FEF" w:rsidRPr="00664724" w:rsidRDefault="00764FEF" w:rsidP="00585EC8">
      <w:pPr>
        <w:pStyle w:val="Normal1"/>
        <w:spacing w:line="480" w:lineRule="auto"/>
        <w:jc w:val="both"/>
        <w:rPr>
          <w:rFonts w:ascii="Times New Roman" w:eastAsia="Times New Roman" w:hAnsi="Times New Roman" w:cs="Times New Roman"/>
          <w:sz w:val="20"/>
          <w:szCs w:val="20"/>
          <w:lang w:val="en-US"/>
        </w:rPr>
      </w:pPr>
      <w:r w:rsidRPr="00664724">
        <w:rPr>
          <w:rFonts w:ascii="Times New Roman" w:eastAsia="Times New Roman" w:hAnsi="Times New Roman" w:cs="Times New Roman"/>
          <w:b/>
          <w:bCs/>
          <w:sz w:val="20"/>
          <w:szCs w:val="20"/>
          <w:lang w:val="en-US"/>
        </w:rPr>
        <w:t>Figure S2</w:t>
      </w:r>
      <w:r w:rsidR="00085BD7" w:rsidRPr="00664724">
        <w:rPr>
          <w:rFonts w:ascii="Times New Roman" w:eastAsia="Times New Roman" w:hAnsi="Times New Roman" w:cs="Times New Roman"/>
          <w:b/>
          <w:bCs/>
          <w:sz w:val="20"/>
          <w:szCs w:val="20"/>
          <w:lang w:val="en-US"/>
        </w:rPr>
        <w:t>.</w:t>
      </w:r>
      <w:r w:rsidRPr="00664724">
        <w:rPr>
          <w:rFonts w:ascii="Times New Roman" w:eastAsia="Times New Roman" w:hAnsi="Times New Roman" w:cs="Times New Roman"/>
          <w:b/>
          <w:bCs/>
          <w:sz w:val="20"/>
          <w:szCs w:val="20"/>
          <w:lang w:val="en-US"/>
        </w:rPr>
        <w:t xml:space="preserve"> </w:t>
      </w:r>
      <w:r w:rsidRPr="00664724">
        <w:rPr>
          <w:rFonts w:ascii="Times New Roman" w:eastAsia="Times New Roman" w:hAnsi="Times New Roman" w:cs="Times New Roman"/>
          <w:sz w:val="20"/>
          <w:szCs w:val="20"/>
          <w:lang w:val="en-US"/>
        </w:rPr>
        <w:t xml:space="preserve">Model 1, which explored all significant correlations between </w:t>
      </w:r>
      <w:r w:rsidR="00682C5F" w:rsidRPr="00664724">
        <w:rPr>
          <w:rFonts w:ascii="Times New Roman" w:hAnsi="Times New Roman" w:cs="Times New Roman"/>
          <w:bCs/>
          <w:sz w:val="20"/>
          <w:szCs w:val="20"/>
          <w:lang w:val="en-US"/>
        </w:rPr>
        <w:t>Body Mass Index</w:t>
      </w:r>
      <w:r w:rsidR="00682C5F" w:rsidRPr="00664724">
        <w:rPr>
          <w:rFonts w:ascii="Times New Roman" w:eastAsia="Times New Roman" w:hAnsi="Times New Roman" w:cs="Times New Roman"/>
          <w:sz w:val="20"/>
          <w:szCs w:val="20"/>
          <w:lang w:val="en-US"/>
        </w:rPr>
        <w:t xml:space="preserve"> (</w:t>
      </w:r>
      <w:r w:rsidRPr="00664724">
        <w:rPr>
          <w:rFonts w:ascii="Times New Roman" w:eastAsia="Times New Roman" w:hAnsi="Times New Roman" w:cs="Times New Roman"/>
          <w:sz w:val="20"/>
          <w:szCs w:val="20"/>
          <w:lang w:val="en-US"/>
        </w:rPr>
        <w:t>BMI</w:t>
      </w:r>
      <w:r w:rsidR="00682C5F" w:rsidRPr="00664724">
        <w:rPr>
          <w:rFonts w:ascii="Times New Roman" w:eastAsia="Times New Roman" w:hAnsi="Times New Roman" w:cs="Times New Roman"/>
          <w:sz w:val="20"/>
          <w:szCs w:val="20"/>
          <w:lang w:val="en-US"/>
        </w:rPr>
        <w:t>)</w:t>
      </w:r>
      <w:r w:rsidRPr="00664724">
        <w:rPr>
          <w:rFonts w:ascii="Times New Roman" w:eastAsia="Times New Roman" w:hAnsi="Times New Roman" w:cs="Times New Roman"/>
          <w:sz w:val="20"/>
          <w:szCs w:val="20"/>
          <w:lang w:val="en-US"/>
        </w:rPr>
        <w:t xml:space="preserve">, behavioral and imaging variables. Lack of statistical significance of some of the explored effects suggest that the model may be overcomplicated. Standardized regression weights for direct effects are shown *p&lt;0.05 **p&lt;0.001. </w:t>
      </w:r>
    </w:p>
    <w:tbl>
      <w:tblPr>
        <w:tblStyle w:val="Tablaconcuadrcula"/>
        <w:tblpPr w:leftFromText="141" w:rightFromText="141" w:vertAnchor="text" w:horzAnchor="margin" w:tblpY="371"/>
        <w:tblW w:w="9111" w:type="dxa"/>
        <w:tblLook w:val="04A0"/>
      </w:tblPr>
      <w:tblGrid>
        <w:gridCol w:w="2140"/>
        <w:gridCol w:w="872"/>
        <w:gridCol w:w="1028"/>
        <w:gridCol w:w="541"/>
        <w:gridCol w:w="1390"/>
        <w:gridCol w:w="1750"/>
        <w:gridCol w:w="1390"/>
      </w:tblGrid>
      <w:tr w:rsidR="002B6401" w:rsidRPr="00664724" w:rsidTr="002B6401">
        <w:trPr>
          <w:trHeight w:val="789"/>
        </w:trPr>
        <w:tc>
          <w:tcPr>
            <w:tcW w:w="2140" w:type="dxa"/>
            <w:vAlign w:val="center"/>
          </w:tcPr>
          <w:p w:rsidR="002B6401" w:rsidRPr="00664724" w:rsidRDefault="002B6401" w:rsidP="002B6401">
            <w:pPr>
              <w:pStyle w:val="Normal1"/>
              <w:spacing w:line="276" w:lineRule="auto"/>
              <w:jc w:val="center"/>
              <w:rPr>
                <w:rFonts w:ascii="Times New Roman" w:hAnsi="Times New Roman" w:cs="Times New Roman"/>
                <w:b/>
                <w:lang w:val="en-US"/>
              </w:rPr>
            </w:pPr>
            <w:r w:rsidRPr="00664724">
              <w:rPr>
                <w:rFonts w:ascii="Times New Roman" w:hAnsi="Times New Roman" w:cs="Times New Roman"/>
                <w:b/>
                <w:lang w:val="en-US"/>
              </w:rPr>
              <w:t>Values indicative of good fit</w:t>
            </w:r>
          </w:p>
        </w:tc>
        <w:tc>
          <w:tcPr>
            <w:tcW w:w="872" w:type="dxa"/>
            <w:vAlign w:val="center"/>
          </w:tcPr>
          <w:p w:rsidR="002B6401" w:rsidRPr="00664724" w:rsidRDefault="002B6401" w:rsidP="002B6401">
            <w:pPr>
              <w:pStyle w:val="Normal1"/>
              <w:spacing w:line="276" w:lineRule="auto"/>
              <w:jc w:val="center"/>
              <w:rPr>
                <w:lang w:val="en-US"/>
              </w:rPr>
            </w:pPr>
            <w:r w:rsidRPr="00664724">
              <w:rPr>
                <w:rFonts w:ascii="Times New Roman" w:hAnsi="Times New Roman" w:cs="Times New Roman"/>
                <w:iCs/>
                <w:lang w:val="en-US"/>
              </w:rPr>
              <w:t>X</w:t>
            </w:r>
            <w:r w:rsidRPr="00664724">
              <w:rPr>
                <w:rFonts w:ascii="Times New Roman" w:hAnsi="Times New Roman" w:cs="Times New Roman"/>
                <w:iCs/>
                <w:vertAlign w:val="superscript"/>
                <w:lang w:val="en-US"/>
              </w:rPr>
              <w:t>2</w:t>
            </w:r>
          </w:p>
        </w:tc>
        <w:tc>
          <w:tcPr>
            <w:tcW w:w="1028"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p value</w:t>
            </w:r>
          </w:p>
        </w:tc>
        <w:tc>
          <w:tcPr>
            <w:tcW w:w="541"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proofErr w:type="spellStart"/>
            <w:r w:rsidRPr="00664724">
              <w:rPr>
                <w:rFonts w:ascii="Times New Roman" w:hAnsi="Times New Roman" w:cs="Times New Roman"/>
                <w:lang w:val="en-US"/>
              </w:rPr>
              <w:t>df</w:t>
            </w:r>
            <w:proofErr w:type="spellEnd"/>
          </w:p>
        </w:tc>
        <w:tc>
          <w:tcPr>
            <w:tcW w:w="1390"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GFI &gt;0.95</w:t>
            </w:r>
          </w:p>
        </w:tc>
        <w:tc>
          <w:tcPr>
            <w:tcW w:w="1750"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RMSEA &lt;0.05</w:t>
            </w:r>
          </w:p>
        </w:tc>
        <w:tc>
          <w:tcPr>
            <w:tcW w:w="1390"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CFI &gt;0.95</w:t>
            </w:r>
          </w:p>
        </w:tc>
      </w:tr>
      <w:tr w:rsidR="002B6401" w:rsidRPr="00664724" w:rsidTr="002B6401">
        <w:trPr>
          <w:trHeight w:val="466"/>
        </w:trPr>
        <w:tc>
          <w:tcPr>
            <w:tcW w:w="2140"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Model 1</w:t>
            </w:r>
          </w:p>
        </w:tc>
        <w:tc>
          <w:tcPr>
            <w:tcW w:w="872" w:type="dxa"/>
            <w:vAlign w:val="center"/>
          </w:tcPr>
          <w:p w:rsidR="002B6401" w:rsidRPr="00664724" w:rsidRDefault="002B6401" w:rsidP="002B6401">
            <w:pPr>
              <w:pStyle w:val="CosA"/>
              <w:spacing w:after="0" w:line="276" w:lineRule="auto"/>
              <w:jc w:val="center"/>
              <w:rPr>
                <w:rFonts w:ascii="Times New Roman" w:hAnsi="Times New Roman" w:cs="Times New Roman"/>
                <w:szCs w:val="20"/>
              </w:rPr>
            </w:pPr>
            <w:r w:rsidRPr="00664724">
              <w:rPr>
                <w:rFonts w:ascii="Times New Roman" w:hAnsi="Times New Roman" w:cs="Times New Roman"/>
                <w:szCs w:val="20"/>
                <w:lang w:val="en-US"/>
              </w:rPr>
              <w:t>1.833</w:t>
            </w:r>
          </w:p>
        </w:tc>
        <w:tc>
          <w:tcPr>
            <w:tcW w:w="1028" w:type="dxa"/>
            <w:vAlign w:val="center"/>
          </w:tcPr>
          <w:p w:rsidR="002B6401" w:rsidRPr="00664724" w:rsidRDefault="002B6401" w:rsidP="002B6401">
            <w:pPr>
              <w:pStyle w:val="CosA"/>
              <w:spacing w:after="0" w:line="276" w:lineRule="auto"/>
              <w:jc w:val="center"/>
              <w:rPr>
                <w:rFonts w:ascii="Times New Roman" w:hAnsi="Times New Roman" w:cs="Times New Roman"/>
                <w:szCs w:val="20"/>
              </w:rPr>
            </w:pPr>
            <w:r w:rsidRPr="00664724">
              <w:rPr>
                <w:rFonts w:ascii="Times New Roman" w:hAnsi="Times New Roman" w:cs="Times New Roman"/>
                <w:szCs w:val="20"/>
              </w:rPr>
              <w:t>.872</w:t>
            </w:r>
          </w:p>
        </w:tc>
        <w:tc>
          <w:tcPr>
            <w:tcW w:w="541"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5</w:t>
            </w:r>
          </w:p>
        </w:tc>
        <w:tc>
          <w:tcPr>
            <w:tcW w:w="1390" w:type="dxa"/>
            <w:vAlign w:val="center"/>
          </w:tcPr>
          <w:p w:rsidR="002B6401" w:rsidRPr="00664724" w:rsidRDefault="002B6401" w:rsidP="002B6401">
            <w:pPr>
              <w:pStyle w:val="CosA"/>
              <w:spacing w:after="0" w:line="276" w:lineRule="auto"/>
              <w:jc w:val="center"/>
              <w:rPr>
                <w:rFonts w:ascii="Times New Roman" w:hAnsi="Times New Roman" w:cs="Times New Roman"/>
                <w:szCs w:val="20"/>
              </w:rPr>
            </w:pPr>
            <w:r w:rsidRPr="00664724">
              <w:rPr>
                <w:rFonts w:ascii="Times New Roman" w:hAnsi="Times New Roman" w:cs="Times New Roman"/>
                <w:szCs w:val="20"/>
              </w:rPr>
              <w:t>0.978</w:t>
            </w:r>
          </w:p>
        </w:tc>
        <w:tc>
          <w:tcPr>
            <w:tcW w:w="1750"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0</w:t>
            </w:r>
          </w:p>
        </w:tc>
        <w:tc>
          <w:tcPr>
            <w:tcW w:w="1390"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1</w:t>
            </w:r>
          </w:p>
        </w:tc>
      </w:tr>
      <w:tr w:rsidR="002B6401" w:rsidRPr="00664724" w:rsidTr="002B6401">
        <w:trPr>
          <w:trHeight w:val="423"/>
        </w:trPr>
        <w:tc>
          <w:tcPr>
            <w:tcW w:w="2140"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Model 2</w:t>
            </w:r>
          </w:p>
        </w:tc>
        <w:tc>
          <w:tcPr>
            <w:tcW w:w="872" w:type="dxa"/>
            <w:vAlign w:val="center"/>
          </w:tcPr>
          <w:p w:rsidR="002B6401" w:rsidRPr="00664724" w:rsidRDefault="002B6401" w:rsidP="002B6401">
            <w:pPr>
              <w:pStyle w:val="CosA"/>
              <w:spacing w:after="0" w:line="276" w:lineRule="auto"/>
              <w:jc w:val="center"/>
              <w:rPr>
                <w:rFonts w:ascii="Times New Roman" w:hAnsi="Times New Roman" w:cs="Times New Roman"/>
                <w:szCs w:val="20"/>
              </w:rPr>
            </w:pPr>
            <w:r w:rsidRPr="00664724">
              <w:rPr>
                <w:rFonts w:ascii="Times New Roman" w:hAnsi="Times New Roman" w:cs="Times New Roman"/>
                <w:szCs w:val="20"/>
              </w:rPr>
              <w:t>3.187</w:t>
            </w:r>
          </w:p>
        </w:tc>
        <w:tc>
          <w:tcPr>
            <w:tcW w:w="1028" w:type="dxa"/>
            <w:vAlign w:val="center"/>
          </w:tcPr>
          <w:p w:rsidR="002B6401" w:rsidRPr="00664724" w:rsidRDefault="002B6401" w:rsidP="002B6401">
            <w:pPr>
              <w:pStyle w:val="CosA"/>
              <w:spacing w:after="0" w:line="276" w:lineRule="auto"/>
              <w:jc w:val="center"/>
              <w:rPr>
                <w:rFonts w:ascii="Times New Roman" w:hAnsi="Times New Roman" w:cs="Times New Roman"/>
                <w:szCs w:val="20"/>
              </w:rPr>
            </w:pPr>
            <w:r w:rsidRPr="00664724">
              <w:rPr>
                <w:rFonts w:ascii="Times New Roman" w:hAnsi="Times New Roman" w:cs="Times New Roman"/>
                <w:szCs w:val="20"/>
                <w:lang w:val="en-US"/>
              </w:rPr>
              <w:t>.922</w:t>
            </w:r>
          </w:p>
        </w:tc>
        <w:tc>
          <w:tcPr>
            <w:tcW w:w="541"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8</w:t>
            </w:r>
          </w:p>
        </w:tc>
        <w:tc>
          <w:tcPr>
            <w:tcW w:w="1390" w:type="dxa"/>
            <w:vAlign w:val="center"/>
          </w:tcPr>
          <w:p w:rsidR="002B6401" w:rsidRPr="00664724" w:rsidRDefault="002B6401" w:rsidP="002B6401">
            <w:pPr>
              <w:pStyle w:val="CosA"/>
              <w:spacing w:after="0" w:line="276" w:lineRule="auto"/>
              <w:jc w:val="center"/>
              <w:rPr>
                <w:rFonts w:ascii="Times New Roman" w:hAnsi="Times New Roman" w:cs="Times New Roman"/>
                <w:szCs w:val="20"/>
              </w:rPr>
            </w:pPr>
            <w:r w:rsidRPr="00664724">
              <w:rPr>
                <w:rFonts w:ascii="Times New Roman" w:hAnsi="Times New Roman" w:cs="Times New Roman"/>
                <w:szCs w:val="20"/>
                <w:lang w:val="en-US"/>
              </w:rPr>
              <w:t>0.961</w:t>
            </w:r>
          </w:p>
        </w:tc>
        <w:tc>
          <w:tcPr>
            <w:tcW w:w="1750"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0</w:t>
            </w:r>
          </w:p>
        </w:tc>
        <w:tc>
          <w:tcPr>
            <w:tcW w:w="1390"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1</w:t>
            </w:r>
          </w:p>
        </w:tc>
      </w:tr>
      <w:tr w:rsidR="002B6401" w:rsidRPr="00664724" w:rsidTr="002B6401">
        <w:trPr>
          <w:trHeight w:val="425"/>
        </w:trPr>
        <w:tc>
          <w:tcPr>
            <w:tcW w:w="2140"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Model 3</w:t>
            </w:r>
          </w:p>
        </w:tc>
        <w:tc>
          <w:tcPr>
            <w:tcW w:w="872" w:type="dxa"/>
            <w:vAlign w:val="center"/>
          </w:tcPr>
          <w:p w:rsidR="002B6401" w:rsidRPr="00664724" w:rsidRDefault="002B6401" w:rsidP="002B6401">
            <w:pPr>
              <w:pStyle w:val="CosA"/>
              <w:spacing w:after="0" w:line="276" w:lineRule="auto"/>
              <w:jc w:val="center"/>
              <w:rPr>
                <w:rFonts w:ascii="Times New Roman" w:hAnsi="Times New Roman" w:cs="Times New Roman"/>
                <w:szCs w:val="20"/>
                <w:lang w:val="en-US"/>
              </w:rPr>
            </w:pPr>
            <w:r w:rsidRPr="00664724">
              <w:rPr>
                <w:rFonts w:ascii="Times New Roman" w:hAnsi="Times New Roman" w:cs="Times New Roman"/>
                <w:szCs w:val="20"/>
              </w:rPr>
              <w:t>3.187</w:t>
            </w:r>
          </w:p>
        </w:tc>
        <w:tc>
          <w:tcPr>
            <w:tcW w:w="1028" w:type="dxa"/>
            <w:vAlign w:val="center"/>
          </w:tcPr>
          <w:p w:rsidR="002B6401" w:rsidRPr="00664724" w:rsidRDefault="002B6401" w:rsidP="002B6401">
            <w:pPr>
              <w:pStyle w:val="CosA"/>
              <w:spacing w:after="0" w:line="276" w:lineRule="auto"/>
              <w:jc w:val="center"/>
              <w:rPr>
                <w:rFonts w:ascii="Times New Roman" w:hAnsi="Times New Roman" w:cs="Times New Roman"/>
                <w:szCs w:val="20"/>
              </w:rPr>
            </w:pPr>
            <w:r w:rsidRPr="00664724">
              <w:rPr>
                <w:rFonts w:ascii="Times New Roman" w:hAnsi="Times New Roman" w:cs="Times New Roman"/>
                <w:szCs w:val="20"/>
                <w:lang w:val="en-US"/>
              </w:rPr>
              <w:t>.922</w:t>
            </w:r>
          </w:p>
        </w:tc>
        <w:tc>
          <w:tcPr>
            <w:tcW w:w="541"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8</w:t>
            </w:r>
          </w:p>
        </w:tc>
        <w:tc>
          <w:tcPr>
            <w:tcW w:w="1390" w:type="dxa"/>
            <w:vAlign w:val="center"/>
          </w:tcPr>
          <w:p w:rsidR="002B6401" w:rsidRPr="00664724" w:rsidRDefault="002B6401" w:rsidP="002B6401">
            <w:pPr>
              <w:pStyle w:val="CosA"/>
              <w:spacing w:after="0" w:line="276" w:lineRule="auto"/>
              <w:jc w:val="center"/>
              <w:rPr>
                <w:rFonts w:ascii="Times New Roman" w:hAnsi="Times New Roman" w:cs="Times New Roman"/>
                <w:szCs w:val="20"/>
              </w:rPr>
            </w:pPr>
            <w:r w:rsidRPr="00664724">
              <w:rPr>
                <w:rFonts w:ascii="Times New Roman" w:hAnsi="Times New Roman" w:cs="Times New Roman"/>
                <w:szCs w:val="20"/>
                <w:lang w:val="en-US"/>
              </w:rPr>
              <w:t>0.961</w:t>
            </w:r>
          </w:p>
        </w:tc>
        <w:tc>
          <w:tcPr>
            <w:tcW w:w="1750"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0</w:t>
            </w:r>
          </w:p>
        </w:tc>
        <w:tc>
          <w:tcPr>
            <w:tcW w:w="1390" w:type="dxa"/>
            <w:vAlign w:val="center"/>
          </w:tcPr>
          <w:p w:rsidR="002B6401" w:rsidRPr="00664724" w:rsidRDefault="002B6401" w:rsidP="002B6401">
            <w:pPr>
              <w:pStyle w:val="Normal1"/>
              <w:spacing w:line="276" w:lineRule="auto"/>
              <w:jc w:val="center"/>
              <w:rPr>
                <w:rFonts w:ascii="Times New Roman" w:hAnsi="Times New Roman" w:cs="Times New Roman"/>
                <w:lang w:val="en-US"/>
              </w:rPr>
            </w:pPr>
            <w:r w:rsidRPr="00664724">
              <w:rPr>
                <w:rFonts w:ascii="Times New Roman" w:hAnsi="Times New Roman" w:cs="Times New Roman"/>
                <w:lang w:val="en-US"/>
              </w:rPr>
              <w:t>1</w:t>
            </w:r>
          </w:p>
        </w:tc>
      </w:tr>
    </w:tbl>
    <w:p w:rsidR="00476710" w:rsidRPr="00664724" w:rsidRDefault="00476710" w:rsidP="00585EC8">
      <w:pPr>
        <w:pStyle w:val="Normal1"/>
        <w:spacing w:line="480" w:lineRule="auto"/>
        <w:jc w:val="both"/>
        <w:rPr>
          <w:rFonts w:ascii="Times New Roman" w:eastAsia="Times New Roman" w:hAnsi="Times New Roman" w:cs="Times New Roman"/>
          <w:sz w:val="20"/>
          <w:szCs w:val="20"/>
          <w:lang w:val="en-US"/>
        </w:rPr>
      </w:pPr>
    </w:p>
    <w:p w:rsidR="0040494E" w:rsidRPr="00664724" w:rsidRDefault="0040494E" w:rsidP="00F3397C">
      <w:pPr>
        <w:pStyle w:val="CosA"/>
        <w:spacing w:after="0" w:line="480" w:lineRule="auto"/>
        <w:rPr>
          <w:rFonts w:ascii="Times New Roman" w:hAnsi="Times New Roman" w:cs="Times New Roman"/>
          <w:sz w:val="20"/>
          <w:szCs w:val="20"/>
          <w:lang w:val="en-US"/>
        </w:rPr>
      </w:pPr>
      <w:r w:rsidRPr="00664724">
        <w:rPr>
          <w:rFonts w:ascii="Times New Roman" w:hAnsi="Times New Roman" w:cs="Times New Roman"/>
          <w:b/>
          <w:color w:val="auto"/>
          <w:sz w:val="20"/>
          <w:szCs w:val="20"/>
          <w:lang w:val="en-US"/>
        </w:rPr>
        <w:t>Table S2</w:t>
      </w:r>
      <w:r w:rsidR="00085BD7" w:rsidRPr="00664724">
        <w:rPr>
          <w:rFonts w:ascii="Times New Roman" w:hAnsi="Times New Roman" w:cs="Times New Roman"/>
          <w:b/>
          <w:color w:val="auto"/>
          <w:sz w:val="20"/>
          <w:szCs w:val="20"/>
          <w:lang w:val="en-US"/>
        </w:rPr>
        <w:t>.</w:t>
      </w:r>
      <w:r w:rsidRPr="00664724">
        <w:rPr>
          <w:rFonts w:ascii="Times New Roman" w:hAnsi="Times New Roman" w:cs="Times New Roman"/>
          <w:color w:val="auto"/>
          <w:sz w:val="20"/>
          <w:szCs w:val="20"/>
          <w:lang w:val="en-US"/>
        </w:rPr>
        <w:t xml:space="preserve"> Model fit indices for tested models: </w:t>
      </w:r>
      <w:r w:rsidRPr="00664724">
        <w:rPr>
          <w:rFonts w:ascii="Times New Roman" w:hAnsi="Times New Roman" w:cs="Times New Roman"/>
          <w:iCs/>
          <w:sz w:val="20"/>
          <w:szCs w:val="20"/>
          <w:lang w:val="en-US"/>
        </w:rPr>
        <w:t>X</w:t>
      </w:r>
      <w:r w:rsidRPr="00664724">
        <w:rPr>
          <w:rFonts w:ascii="Times New Roman" w:hAnsi="Times New Roman" w:cs="Times New Roman"/>
          <w:sz w:val="20"/>
          <w:szCs w:val="20"/>
          <w:vertAlign w:val="superscript"/>
          <w:lang w:val="en-US"/>
        </w:rPr>
        <w:t xml:space="preserve">2 </w:t>
      </w:r>
      <w:r w:rsidRPr="00664724">
        <w:rPr>
          <w:rFonts w:ascii="Times New Roman" w:hAnsi="Times New Roman" w:cs="Times New Roman"/>
          <w:sz w:val="20"/>
          <w:szCs w:val="20"/>
          <w:lang w:val="en-US"/>
        </w:rPr>
        <w:t xml:space="preserve">chi-square statistic, </w:t>
      </w:r>
      <w:proofErr w:type="spellStart"/>
      <w:proofErr w:type="gramStart"/>
      <w:r w:rsidRPr="00664724">
        <w:rPr>
          <w:rFonts w:ascii="Times New Roman" w:hAnsi="Times New Roman" w:cs="Times New Roman"/>
          <w:iCs/>
          <w:sz w:val="20"/>
          <w:szCs w:val="20"/>
          <w:lang w:val="en-US"/>
        </w:rPr>
        <w:t>df</w:t>
      </w:r>
      <w:proofErr w:type="spellEnd"/>
      <w:proofErr w:type="gramEnd"/>
      <w:r w:rsidRPr="00664724">
        <w:rPr>
          <w:rFonts w:ascii="Times New Roman" w:hAnsi="Times New Roman" w:cs="Times New Roman"/>
          <w:sz w:val="20"/>
          <w:szCs w:val="20"/>
          <w:lang w:val="en-US"/>
        </w:rPr>
        <w:t xml:space="preserve"> degrees of freedom, </w:t>
      </w:r>
      <w:r w:rsidRPr="00664724">
        <w:rPr>
          <w:rFonts w:ascii="Times New Roman" w:hAnsi="Times New Roman" w:cs="Times New Roman"/>
          <w:iCs/>
          <w:sz w:val="20"/>
          <w:szCs w:val="20"/>
          <w:lang w:val="en-US"/>
        </w:rPr>
        <w:t>GFI</w:t>
      </w:r>
      <w:r w:rsidRPr="00664724">
        <w:rPr>
          <w:rFonts w:ascii="Times New Roman" w:hAnsi="Times New Roman" w:cs="Times New Roman"/>
          <w:sz w:val="20"/>
          <w:szCs w:val="20"/>
          <w:lang w:val="en-US"/>
        </w:rPr>
        <w:t xml:space="preserve"> goodness of fit index, </w:t>
      </w:r>
      <w:r w:rsidRPr="00664724">
        <w:rPr>
          <w:rFonts w:ascii="Times New Roman" w:hAnsi="Times New Roman" w:cs="Times New Roman"/>
          <w:iCs/>
          <w:sz w:val="20"/>
          <w:szCs w:val="20"/>
          <w:lang w:val="en-US"/>
        </w:rPr>
        <w:t>RMSEA</w:t>
      </w:r>
      <w:r w:rsidRPr="00664724">
        <w:rPr>
          <w:rFonts w:ascii="Times New Roman" w:hAnsi="Times New Roman" w:cs="Times New Roman"/>
          <w:sz w:val="20"/>
          <w:szCs w:val="20"/>
          <w:lang w:val="en-US"/>
        </w:rPr>
        <w:t xml:space="preserve"> root mean square error of approximation, </w:t>
      </w:r>
      <w:r w:rsidRPr="00664724">
        <w:rPr>
          <w:rFonts w:ascii="Times New Roman" w:hAnsi="Times New Roman" w:cs="Times New Roman"/>
          <w:iCs/>
          <w:sz w:val="20"/>
          <w:szCs w:val="20"/>
          <w:lang w:val="en-US"/>
        </w:rPr>
        <w:t>CFI</w:t>
      </w:r>
      <w:r w:rsidRPr="00664724">
        <w:rPr>
          <w:rFonts w:ascii="Times New Roman" w:hAnsi="Times New Roman" w:cs="Times New Roman"/>
          <w:sz w:val="20"/>
          <w:szCs w:val="20"/>
          <w:lang w:val="en-US"/>
        </w:rPr>
        <w:t xml:space="preserve"> comparative fit index.</w:t>
      </w:r>
    </w:p>
    <w:p w:rsidR="00F3397C" w:rsidRPr="00664724" w:rsidRDefault="00F3397C" w:rsidP="00F3397C">
      <w:pPr>
        <w:pStyle w:val="CosA"/>
        <w:spacing w:after="0" w:line="480" w:lineRule="auto"/>
        <w:rPr>
          <w:rFonts w:ascii="Times New Roman" w:hAnsi="Times New Roman" w:cs="Times New Roman"/>
          <w:sz w:val="20"/>
          <w:szCs w:val="20"/>
          <w:lang w:val="en-US"/>
        </w:rPr>
      </w:pPr>
    </w:p>
    <w:p w:rsidR="00F66F06" w:rsidRPr="00664724" w:rsidRDefault="00611118" w:rsidP="00585EC8">
      <w:pPr>
        <w:pStyle w:val="Normal1"/>
        <w:spacing w:after="200" w:line="480" w:lineRule="auto"/>
        <w:jc w:val="both"/>
        <w:rPr>
          <w:rFonts w:ascii="Times New Roman" w:eastAsia="Times New Roman" w:hAnsi="Times New Roman" w:cs="Times New Roman"/>
          <w:sz w:val="24"/>
          <w:szCs w:val="24"/>
          <w:lang w:val="en-US"/>
        </w:rPr>
      </w:pPr>
      <w:r w:rsidRPr="00664724">
        <w:rPr>
          <w:rFonts w:ascii="Times New Roman" w:eastAsia="Times New Roman" w:hAnsi="Times New Roman" w:cs="Times New Roman"/>
          <w:sz w:val="24"/>
          <w:szCs w:val="24"/>
          <w:lang w:val="en-US"/>
        </w:rPr>
        <w:t xml:space="preserve">Model 2 showed an improved fit to the data. Still, the regression weight directly linking the right insula peak for Maintain&gt;Observe and the right insula peak for Regulate&gt;Maintain was non-significant. Consequently, we analyzed </w:t>
      </w:r>
      <w:r w:rsidR="00C46B1A" w:rsidRPr="00664724">
        <w:rPr>
          <w:rFonts w:ascii="Times New Roman" w:eastAsia="Times New Roman" w:hAnsi="Times New Roman" w:cs="Times New Roman"/>
          <w:sz w:val="24"/>
          <w:szCs w:val="24"/>
          <w:lang w:val="en-US"/>
        </w:rPr>
        <w:t xml:space="preserve">a more parsimonious </w:t>
      </w:r>
      <w:r w:rsidRPr="00664724">
        <w:rPr>
          <w:rFonts w:ascii="Times New Roman" w:eastAsia="Times New Roman" w:hAnsi="Times New Roman" w:cs="Times New Roman"/>
          <w:sz w:val="24"/>
          <w:szCs w:val="24"/>
          <w:lang w:val="en-US"/>
        </w:rPr>
        <w:t>model that excluded this non-significant association.</w:t>
      </w:r>
    </w:p>
    <w:p w:rsidR="00F3397C" w:rsidRPr="00664724" w:rsidRDefault="00F3397C" w:rsidP="00585EC8">
      <w:pPr>
        <w:pStyle w:val="Normal1"/>
        <w:spacing w:after="200" w:line="480" w:lineRule="auto"/>
        <w:jc w:val="both"/>
        <w:rPr>
          <w:rFonts w:ascii="Times New Roman" w:eastAsia="Times New Roman" w:hAnsi="Times New Roman" w:cs="Times New Roman"/>
          <w:b/>
          <w:sz w:val="28"/>
          <w:szCs w:val="28"/>
          <w:lang w:val="en-US"/>
        </w:rPr>
      </w:pPr>
    </w:p>
    <w:p w:rsidR="00CC58BA" w:rsidRPr="00664724" w:rsidRDefault="00611118" w:rsidP="00585EC8">
      <w:pPr>
        <w:pStyle w:val="Normal1"/>
        <w:spacing w:after="200" w:line="480" w:lineRule="auto"/>
        <w:jc w:val="both"/>
        <w:rPr>
          <w:b/>
          <w:sz w:val="28"/>
          <w:szCs w:val="28"/>
          <w:lang w:val="en-US"/>
        </w:rPr>
      </w:pPr>
      <w:r w:rsidRPr="00664724">
        <w:rPr>
          <w:rFonts w:ascii="Times New Roman" w:eastAsia="Times New Roman" w:hAnsi="Times New Roman" w:cs="Times New Roman"/>
          <w:b/>
          <w:sz w:val="28"/>
          <w:szCs w:val="28"/>
          <w:lang w:val="en-US"/>
        </w:rPr>
        <w:lastRenderedPageBreak/>
        <w:t>Indirect associations between variables</w:t>
      </w:r>
    </w:p>
    <w:p w:rsidR="00CC58BA" w:rsidRPr="00664724" w:rsidRDefault="00611118" w:rsidP="00585EC8">
      <w:pPr>
        <w:pStyle w:val="Normal1"/>
        <w:spacing w:after="200" w:line="480" w:lineRule="auto"/>
        <w:jc w:val="both"/>
        <w:rPr>
          <w:rFonts w:ascii="Times New Roman" w:eastAsia="Times New Roman" w:hAnsi="Times New Roman" w:cs="Times New Roman"/>
          <w:sz w:val="24"/>
          <w:szCs w:val="24"/>
          <w:lang w:val="en-US"/>
        </w:rPr>
      </w:pPr>
      <w:r w:rsidRPr="00664724">
        <w:rPr>
          <w:rFonts w:ascii="Times New Roman" w:eastAsia="Times New Roman" w:hAnsi="Times New Roman" w:cs="Times New Roman"/>
          <w:sz w:val="24"/>
          <w:szCs w:val="24"/>
          <w:lang w:val="en-US"/>
        </w:rPr>
        <w:t>The best fitting model, model 3, showed that increased BMI was indirectly associated with higher BIS</w:t>
      </w:r>
      <w:r w:rsidR="00480CB7" w:rsidRPr="00664724">
        <w:rPr>
          <w:rFonts w:ascii="Times New Roman" w:eastAsia="Times New Roman" w:hAnsi="Times New Roman" w:cs="Times New Roman"/>
          <w:sz w:val="24"/>
          <w:szCs w:val="24"/>
          <w:lang w:val="en-US"/>
        </w:rPr>
        <w:t>-11</w:t>
      </w:r>
      <w:r w:rsidRPr="00664724">
        <w:rPr>
          <w:rFonts w:ascii="Times New Roman" w:eastAsia="Times New Roman" w:hAnsi="Times New Roman" w:cs="Times New Roman"/>
          <w:sz w:val="24"/>
          <w:szCs w:val="24"/>
          <w:lang w:val="en-US"/>
        </w:rPr>
        <w:t xml:space="preserve"> 2nd order Attentional scores (standardized indirect effect = 0.237, p=0.010), decreased in-scanner negative emotion ratings during Maintain (standardized indirect effect = -0.105, p=</w:t>
      </w:r>
      <w:r w:rsidR="000B11B9" w:rsidRPr="00664724">
        <w:rPr>
          <w:rFonts w:ascii="Times New Roman" w:eastAsia="Times New Roman" w:hAnsi="Times New Roman" w:cs="Times New Roman"/>
          <w:sz w:val="24"/>
          <w:szCs w:val="24"/>
          <w:lang w:val="en-US"/>
        </w:rPr>
        <w:t xml:space="preserve">0.010) and decreased </w:t>
      </w:r>
      <w:r w:rsidRPr="00664724">
        <w:rPr>
          <w:rFonts w:ascii="Times New Roman" w:eastAsia="Times New Roman" w:hAnsi="Times New Roman" w:cs="Times New Roman"/>
          <w:sz w:val="24"/>
          <w:szCs w:val="24"/>
          <w:lang w:val="en-US"/>
        </w:rPr>
        <w:t>Success</w:t>
      </w:r>
      <w:r w:rsidR="000B11B9" w:rsidRPr="00664724">
        <w:rPr>
          <w:rFonts w:ascii="Times New Roman" w:eastAsia="Times New Roman" w:hAnsi="Times New Roman" w:cs="Times New Roman"/>
          <w:sz w:val="24"/>
          <w:szCs w:val="24"/>
          <w:lang w:val="en-US"/>
        </w:rPr>
        <w:t xml:space="preserve"> </w:t>
      </w:r>
      <w:r w:rsidRPr="00664724">
        <w:rPr>
          <w:rFonts w:ascii="Times New Roman" w:eastAsia="Times New Roman" w:hAnsi="Times New Roman" w:cs="Times New Roman"/>
          <w:sz w:val="24"/>
          <w:szCs w:val="24"/>
          <w:lang w:val="en-US"/>
        </w:rPr>
        <w:t>scores (standardized indirect effect = -0.281, p=0.026). Increased right insula activation during Maintain&gt;Observe indirectly predicted higher in-scanner negative emotion ratings during Maintain (standardized indirect effect = 0.205, p=0.010) and also indirectly predicted increased Success scores (standardized indirect effect = 0.135, p=0.010). Lastly, higher BIS</w:t>
      </w:r>
      <w:r w:rsidR="00480CB7" w:rsidRPr="00664724">
        <w:rPr>
          <w:rFonts w:ascii="Times New Roman" w:eastAsia="Times New Roman" w:hAnsi="Times New Roman" w:cs="Times New Roman"/>
          <w:sz w:val="24"/>
          <w:szCs w:val="24"/>
          <w:lang w:val="en-US"/>
        </w:rPr>
        <w:t>-11</w:t>
      </w:r>
      <w:r w:rsidRPr="00664724">
        <w:rPr>
          <w:rFonts w:ascii="Times New Roman" w:eastAsia="Times New Roman" w:hAnsi="Times New Roman" w:cs="Times New Roman"/>
          <w:sz w:val="24"/>
          <w:szCs w:val="24"/>
          <w:lang w:val="en-US"/>
        </w:rPr>
        <w:t xml:space="preserve"> 2</w:t>
      </w:r>
      <w:r w:rsidRPr="00664724">
        <w:rPr>
          <w:rFonts w:ascii="Times New Roman" w:eastAsia="Times New Roman" w:hAnsi="Times New Roman" w:cs="Times New Roman"/>
          <w:sz w:val="24"/>
          <w:szCs w:val="24"/>
          <w:vertAlign w:val="superscript"/>
          <w:lang w:val="en-US"/>
        </w:rPr>
        <w:t>nd</w:t>
      </w:r>
      <w:r w:rsidRPr="00664724">
        <w:rPr>
          <w:rFonts w:ascii="Times New Roman" w:eastAsia="Times New Roman" w:hAnsi="Times New Roman" w:cs="Times New Roman"/>
          <w:sz w:val="24"/>
          <w:szCs w:val="24"/>
          <w:lang w:val="en-US"/>
        </w:rPr>
        <w:t xml:space="preserve"> order Attentional scores showed an indirect, negative effect on Success scores (standardized indirect effect = -0.291, p=0.010).</w:t>
      </w:r>
    </w:p>
    <w:p w:rsidR="00072E0C" w:rsidRPr="00664724" w:rsidRDefault="00072E0C">
      <w:pPr>
        <w:pStyle w:val="Normal1"/>
        <w:spacing w:after="200" w:line="360" w:lineRule="auto"/>
        <w:jc w:val="both"/>
        <w:rPr>
          <w:rFonts w:ascii="Times New Roman" w:eastAsia="Times New Roman" w:hAnsi="Times New Roman" w:cs="Times New Roman"/>
          <w:b/>
          <w:sz w:val="32"/>
          <w:szCs w:val="24"/>
          <w:lang w:val="en-US"/>
        </w:rPr>
      </w:pPr>
      <w:r w:rsidRPr="00664724">
        <w:rPr>
          <w:rFonts w:ascii="Times New Roman" w:eastAsia="Times New Roman" w:hAnsi="Times New Roman" w:cs="Times New Roman"/>
          <w:b/>
          <w:sz w:val="32"/>
          <w:szCs w:val="24"/>
          <w:lang w:val="en-US"/>
        </w:rPr>
        <w:t>References</w:t>
      </w:r>
    </w:p>
    <w:p w:rsidR="000C2E46" w:rsidRPr="00664724" w:rsidRDefault="00AE3F0E" w:rsidP="000C2E46">
      <w:pPr>
        <w:pStyle w:val="Normal1"/>
        <w:numPr>
          <w:ilvl w:val="0"/>
          <w:numId w:val="1"/>
        </w:numPr>
        <w:spacing w:after="200" w:line="240" w:lineRule="auto"/>
        <w:jc w:val="both"/>
        <w:rPr>
          <w:rFonts w:ascii="Times New Roman" w:hAnsi="Times New Roman" w:cs="Times New Roman"/>
          <w:noProof/>
          <w:sz w:val="24"/>
          <w:szCs w:val="24"/>
          <w:lang w:val="en-US"/>
        </w:rPr>
      </w:pPr>
      <w:r w:rsidRPr="00664724">
        <w:rPr>
          <w:rFonts w:ascii="Times New Roman" w:hAnsi="Times New Roman" w:cs="Times New Roman"/>
          <w:noProof/>
          <w:sz w:val="24"/>
          <w:szCs w:val="24"/>
          <w:lang w:val="en-US"/>
        </w:rPr>
        <w:t>Gross JJ, John OP (2003)</w:t>
      </w:r>
      <w:r w:rsidR="000C2E46" w:rsidRPr="00664724">
        <w:rPr>
          <w:rFonts w:ascii="Times New Roman" w:hAnsi="Times New Roman" w:cs="Times New Roman"/>
          <w:noProof/>
          <w:sz w:val="24"/>
          <w:szCs w:val="24"/>
          <w:lang w:val="en-US"/>
        </w:rPr>
        <w:t xml:space="preserve"> Individual differences in two emotion regulation processes: implications for affect, relationships, and well-</w:t>
      </w:r>
      <w:r w:rsidRPr="00664724">
        <w:rPr>
          <w:rFonts w:ascii="Times New Roman" w:hAnsi="Times New Roman" w:cs="Times New Roman"/>
          <w:noProof/>
          <w:sz w:val="24"/>
          <w:szCs w:val="24"/>
          <w:lang w:val="en-US"/>
        </w:rPr>
        <w:t xml:space="preserve">being. J Pers Soc Psychol </w:t>
      </w:r>
      <w:r w:rsidR="000C2E46" w:rsidRPr="00664724">
        <w:rPr>
          <w:rFonts w:ascii="Times New Roman" w:hAnsi="Times New Roman" w:cs="Times New Roman"/>
          <w:noProof/>
          <w:sz w:val="24"/>
          <w:szCs w:val="24"/>
          <w:lang w:val="en-US"/>
        </w:rPr>
        <w:t xml:space="preserve">85: 348–362. </w:t>
      </w:r>
    </w:p>
    <w:p w:rsidR="000C2E46" w:rsidRPr="00664724" w:rsidRDefault="00AE3F0E" w:rsidP="000C2E46">
      <w:pPr>
        <w:pStyle w:val="Normal1"/>
        <w:numPr>
          <w:ilvl w:val="0"/>
          <w:numId w:val="1"/>
        </w:numPr>
        <w:spacing w:after="200" w:line="240" w:lineRule="auto"/>
        <w:jc w:val="both"/>
        <w:rPr>
          <w:rFonts w:ascii="Times New Roman" w:hAnsi="Times New Roman" w:cs="Times New Roman"/>
          <w:noProof/>
          <w:sz w:val="24"/>
          <w:szCs w:val="24"/>
          <w:lang w:val="en-US"/>
        </w:rPr>
      </w:pPr>
      <w:r w:rsidRPr="00664724">
        <w:rPr>
          <w:rFonts w:ascii="Times New Roman" w:hAnsi="Times New Roman" w:cs="Times New Roman"/>
          <w:noProof/>
          <w:sz w:val="24"/>
          <w:szCs w:val="24"/>
          <w:lang w:val="en-US"/>
        </w:rPr>
        <w:t>Sala M, Molina P, Abler B (2012)</w:t>
      </w:r>
      <w:r w:rsidR="000C2E46" w:rsidRPr="00664724">
        <w:rPr>
          <w:rFonts w:ascii="Times New Roman" w:hAnsi="Times New Roman" w:cs="Times New Roman"/>
          <w:noProof/>
          <w:sz w:val="24"/>
          <w:szCs w:val="24"/>
          <w:lang w:val="en-US"/>
        </w:rPr>
        <w:t xml:space="preserve"> Measurement invariance of the Emotion Regulation Questionnaire (ERQ). A cross</w:t>
      </w:r>
      <w:r w:rsidR="00E974A1" w:rsidRPr="00664724">
        <w:rPr>
          <w:rFonts w:ascii="Times New Roman" w:hAnsi="Times New Roman" w:cs="Times New Roman"/>
          <w:noProof/>
          <w:sz w:val="24"/>
          <w:szCs w:val="24"/>
          <w:lang w:val="en-US"/>
        </w:rPr>
        <w:t>-national validity study. European Journal of Developmental Psychology 9: 6.</w:t>
      </w:r>
    </w:p>
    <w:p w:rsidR="000C2E46" w:rsidRPr="00664724" w:rsidRDefault="00AE3F0E" w:rsidP="000C2E46">
      <w:pPr>
        <w:pStyle w:val="Normal1"/>
        <w:numPr>
          <w:ilvl w:val="0"/>
          <w:numId w:val="1"/>
        </w:numPr>
        <w:spacing w:after="200" w:line="240" w:lineRule="auto"/>
        <w:jc w:val="both"/>
        <w:rPr>
          <w:rFonts w:ascii="Times New Roman" w:hAnsi="Times New Roman" w:cs="Times New Roman"/>
          <w:noProof/>
          <w:sz w:val="24"/>
          <w:szCs w:val="24"/>
          <w:lang w:val="en-US"/>
        </w:rPr>
      </w:pPr>
      <w:r w:rsidRPr="00664724">
        <w:rPr>
          <w:rFonts w:ascii="Times New Roman" w:hAnsi="Times New Roman" w:cs="Times New Roman"/>
          <w:noProof/>
          <w:sz w:val="24"/>
          <w:szCs w:val="24"/>
          <w:lang w:val="en-US"/>
        </w:rPr>
        <w:t>Batistoni S, Ordonez T (2013)</w:t>
      </w:r>
      <w:r w:rsidR="000C2E46" w:rsidRPr="00664724">
        <w:rPr>
          <w:rFonts w:ascii="Times New Roman" w:hAnsi="Times New Roman" w:cs="Times New Roman"/>
          <w:noProof/>
          <w:sz w:val="24"/>
          <w:szCs w:val="24"/>
          <w:lang w:val="en-US"/>
        </w:rPr>
        <w:t xml:space="preserve"> Emotional Regulation Questionnaire (ERQ): psychometric indicators and affective relations in an elderly sample. </w:t>
      </w:r>
      <w:r w:rsidR="00584E0E" w:rsidRPr="00664724">
        <w:rPr>
          <w:rFonts w:ascii="Times New Roman" w:hAnsi="Times New Roman" w:cs="Times New Roman"/>
          <w:noProof/>
          <w:sz w:val="24"/>
          <w:szCs w:val="24"/>
          <w:lang w:val="en-US"/>
        </w:rPr>
        <w:t>Psicol Reflex Crit 26: 10-18.</w:t>
      </w:r>
    </w:p>
    <w:p w:rsidR="000C2E46" w:rsidRPr="00664724" w:rsidRDefault="00AE3F0E" w:rsidP="000C2E46">
      <w:pPr>
        <w:pStyle w:val="Normal1"/>
        <w:numPr>
          <w:ilvl w:val="0"/>
          <w:numId w:val="1"/>
        </w:numPr>
        <w:spacing w:after="200" w:line="240" w:lineRule="auto"/>
        <w:jc w:val="both"/>
        <w:rPr>
          <w:rFonts w:ascii="Times New Roman" w:hAnsi="Times New Roman" w:cs="Times New Roman"/>
          <w:noProof/>
          <w:sz w:val="24"/>
          <w:szCs w:val="24"/>
          <w:lang w:val="en-US"/>
        </w:rPr>
      </w:pPr>
      <w:r w:rsidRPr="00664724">
        <w:rPr>
          <w:rFonts w:ascii="Times New Roman" w:hAnsi="Times New Roman" w:cs="Times New Roman"/>
          <w:noProof/>
          <w:sz w:val="24"/>
          <w:szCs w:val="24"/>
          <w:lang w:val="en-US"/>
        </w:rPr>
        <w:t>Ioannidis CA, Siegling AB</w:t>
      </w:r>
      <w:r w:rsidR="000C2E46" w:rsidRPr="00664724">
        <w:rPr>
          <w:rFonts w:ascii="Times New Roman" w:hAnsi="Times New Roman" w:cs="Times New Roman"/>
          <w:noProof/>
          <w:sz w:val="24"/>
          <w:szCs w:val="24"/>
          <w:lang w:val="en-US"/>
        </w:rPr>
        <w:t xml:space="preserve"> </w:t>
      </w:r>
      <w:r w:rsidRPr="00664724">
        <w:rPr>
          <w:rFonts w:ascii="Times New Roman" w:hAnsi="Times New Roman" w:cs="Times New Roman"/>
          <w:noProof/>
          <w:sz w:val="24"/>
          <w:szCs w:val="24"/>
          <w:lang w:val="en-US"/>
        </w:rPr>
        <w:t xml:space="preserve">(2015) </w:t>
      </w:r>
      <w:r w:rsidR="000C2E46" w:rsidRPr="00664724">
        <w:rPr>
          <w:rFonts w:ascii="Times New Roman" w:hAnsi="Times New Roman" w:cs="Times New Roman"/>
          <w:noProof/>
          <w:sz w:val="24"/>
          <w:szCs w:val="24"/>
          <w:lang w:val="en-US"/>
        </w:rPr>
        <w:t>Criterion and incremental validity of the emotion regulation que</w:t>
      </w:r>
      <w:r w:rsidRPr="00664724">
        <w:rPr>
          <w:rFonts w:ascii="Times New Roman" w:hAnsi="Times New Roman" w:cs="Times New Roman"/>
          <w:noProof/>
          <w:sz w:val="24"/>
          <w:szCs w:val="24"/>
          <w:lang w:val="en-US"/>
        </w:rPr>
        <w:t xml:space="preserve">stionnaire. Front Psychol </w:t>
      </w:r>
      <w:r w:rsidR="000C2E46" w:rsidRPr="00664724">
        <w:rPr>
          <w:rFonts w:ascii="Times New Roman" w:hAnsi="Times New Roman" w:cs="Times New Roman"/>
          <w:noProof/>
          <w:sz w:val="24"/>
          <w:szCs w:val="24"/>
          <w:lang w:val="en-US"/>
        </w:rPr>
        <w:t xml:space="preserve">6: 247. </w:t>
      </w:r>
    </w:p>
    <w:p w:rsidR="000C2E46" w:rsidRPr="00664724" w:rsidRDefault="000C2E46" w:rsidP="000C2E46">
      <w:pPr>
        <w:pStyle w:val="Normal1"/>
        <w:numPr>
          <w:ilvl w:val="0"/>
          <w:numId w:val="1"/>
        </w:numPr>
        <w:spacing w:after="200" w:line="240" w:lineRule="auto"/>
        <w:jc w:val="both"/>
        <w:rPr>
          <w:rFonts w:ascii="Times New Roman" w:hAnsi="Times New Roman" w:cs="Times New Roman"/>
          <w:noProof/>
          <w:sz w:val="24"/>
          <w:szCs w:val="24"/>
          <w:lang w:val="en-US"/>
        </w:rPr>
      </w:pPr>
      <w:r w:rsidRPr="00664724">
        <w:rPr>
          <w:rFonts w:ascii="Times New Roman" w:hAnsi="Times New Roman" w:cs="Times New Roman"/>
          <w:noProof/>
          <w:sz w:val="24"/>
          <w:szCs w:val="24"/>
          <w:lang w:val="en-US"/>
        </w:rPr>
        <w:t>Pat</w:t>
      </w:r>
      <w:r w:rsidR="00AE3F0E" w:rsidRPr="00664724">
        <w:rPr>
          <w:rFonts w:ascii="Times New Roman" w:hAnsi="Times New Roman" w:cs="Times New Roman"/>
          <w:noProof/>
          <w:sz w:val="24"/>
          <w:szCs w:val="24"/>
          <w:lang w:val="en-US"/>
        </w:rPr>
        <w:t>ton JH, Stanford MS, Barratt ES (1995)</w:t>
      </w:r>
      <w:r w:rsidRPr="00664724">
        <w:rPr>
          <w:rFonts w:ascii="Times New Roman" w:hAnsi="Times New Roman" w:cs="Times New Roman"/>
          <w:noProof/>
          <w:sz w:val="24"/>
          <w:szCs w:val="24"/>
          <w:lang w:val="en-US"/>
        </w:rPr>
        <w:t xml:space="preserve"> Factor Structure of the Barratt Impulsiveness Scale. Journal o</w:t>
      </w:r>
      <w:r w:rsidR="00AE3F0E" w:rsidRPr="00664724">
        <w:rPr>
          <w:rFonts w:ascii="Times New Roman" w:hAnsi="Times New Roman" w:cs="Times New Roman"/>
          <w:noProof/>
          <w:sz w:val="24"/>
          <w:szCs w:val="24"/>
          <w:lang w:val="en-US"/>
        </w:rPr>
        <w:t>f Clinical Psychology</w:t>
      </w:r>
      <w:r w:rsidRPr="00664724">
        <w:rPr>
          <w:rFonts w:ascii="Times New Roman" w:hAnsi="Times New Roman" w:cs="Times New Roman"/>
          <w:noProof/>
          <w:sz w:val="24"/>
          <w:szCs w:val="24"/>
          <w:lang w:val="en-US"/>
        </w:rPr>
        <w:t xml:space="preserve"> 768–774.</w:t>
      </w:r>
    </w:p>
    <w:p w:rsidR="000C2E46" w:rsidRPr="00664724" w:rsidRDefault="000C2E46" w:rsidP="000C2E46">
      <w:pPr>
        <w:pStyle w:val="Normal1"/>
        <w:numPr>
          <w:ilvl w:val="0"/>
          <w:numId w:val="1"/>
        </w:numPr>
        <w:spacing w:after="200" w:line="240" w:lineRule="auto"/>
        <w:jc w:val="both"/>
        <w:rPr>
          <w:rFonts w:ascii="Times New Roman" w:hAnsi="Times New Roman" w:cs="Times New Roman"/>
          <w:noProof/>
          <w:sz w:val="24"/>
          <w:szCs w:val="24"/>
          <w:lang w:val="en-US"/>
        </w:rPr>
      </w:pPr>
      <w:r w:rsidRPr="00664724">
        <w:rPr>
          <w:rFonts w:ascii="Times New Roman" w:hAnsi="Times New Roman" w:cs="Times New Roman"/>
          <w:noProof/>
          <w:sz w:val="24"/>
          <w:szCs w:val="24"/>
          <w:lang w:val="en-US"/>
        </w:rPr>
        <w:t>Gearh</w:t>
      </w:r>
      <w:r w:rsidR="00AE3F0E" w:rsidRPr="00664724">
        <w:rPr>
          <w:rFonts w:ascii="Times New Roman" w:hAnsi="Times New Roman" w:cs="Times New Roman"/>
          <w:noProof/>
          <w:sz w:val="24"/>
          <w:szCs w:val="24"/>
          <w:lang w:val="en-US"/>
        </w:rPr>
        <w:t>ardt AN, Corbin WR, Brownell KD (2009)</w:t>
      </w:r>
      <w:r w:rsidRPr="00664724">
        <w:rPr>
          <w:rFonts w:ascii="Times New Roman" w:hAnsi="Times New Roman" w:cs="Times New Roman"/>
          <w:noProof/>
          <w:sz w:val="24"/>
          <w:szCs w:val="24"/>
          <w:lang w:val="en-US"/>
        </w:rPr>
        <w:t xml:space="preserve"> Food Addiction An Examination of the Diagnostic Criter</w:t>
      </w:r>
      <w:r w:rsidR="00AE3F0E" w:rsidRPr="00664724">
        <w:rPr>
          <w:rFonts w:ascii="Times New Roman" w:hAnsi="Times New Roman" w:cs="Times New Roman"/>
          <w:noProof/>
          <w:sz w:val="24"/>
          <w:szCs w:val="24"/>
          <w:lang w:val="en-US"/>
        </w:rPr>
        <w:t xml:space="preserve">ia for Dependence. J Addict Med </w:t>
      </w:r>
      <w:r w:rsidRPr="00664724">
        <w:rPr>
          <w:rFonts w:ascii="Times New Roman" w:hAnsi="Times New Roman" w:cs="Times New Roman"/>
          <w:noProof/>
          <w:sz w:val="24"/>
          <w:szCs w:val="24"/>
          <w:lang w:val="en-US"/>
        </w:rPr>
        <w:t xml:space="preserve">3: 42–45. </w:t>
      </w:r>
    </w:p>
    <w:p w:rsidR="000C2E46" w:rsidRPr="00664724" w:rsidRDefault="000C2E46" w:rsidP="000C2E46">
      <w:pPr>
        <w:pStyle w:val="Normal1"/>
        <w:numPr>
          <w:ilvl w:val="0"/>
          <w:numId w:val="1"/>
        </w:numPr>
        <w:spacing w:after="200" w:line="240" w:lineRule="auto"/>
        <w:jc w:val="both"/>
        <w:rPr>
          <w:rFonts w:ascii="Times New Roman" w:hAnsi="Times New Roman" w:cs="Times New Roman"/>
          <w:noProof/>
          <w:sz w:val="24"/>
          <w:szCs w:val="24"/>
          <w:lang w:val="en-US"/>
        </w:rPr>
      </w:pPr>
      <w:r w:rsidRPr="00664724">
        <w:rPr>
          <w:rFonts w:ascii="Times New Roman" w:hAnsi="Times New Roman" w:cs="Times New Roman"/>
          <w:noProof/>
          <w:sz w:val="24"/>
          <w:szCs w:val="24"/>
          <w:lang w:val="en-US"/>
        </w:rPr>
        <w:t>Gearhardt AN, C</w:t>
      </w:r>
      <w:r w:rsidR="00AE3F0E" w:rsidRPr="00664724">
        <w:rPr>
          <w:rFonts w:ascii="Times New Roman" w:hAnsi="Times New Roman" w:cs="Times New Roman"/>
          <w:noProof/>
          <w:sz w:val="24"/>
          <w:szCs w:val="24"/>
          <w:lang w:val="en-US"/>
        </w:rPr>
        <w:t>orbin WR, Brownell KD (2009)</w:t>
      </w:r>
      <w:r w:rsidRPr="00664724">
        <w:rPr>
          <w:rFonts w:ascii="Times New Roman" w:hAnsi="Times New Roman" w:cs="Times New Roman"/>
          <w:noProof/>
          <w:sz w:val="24"/>
          <w:szCs w:val="24"/>
          <w:lang w:val="en-US"/>
        </w:rPr>
        <w:t xml:space="preserve"> Preliminary validation of the Yale</w:t>
      </w:r>
      <w:r w:rsidR="00AE3F0E" w:rsidRPr="00664724">
        <w:rPr>
          <w:rFonts w:ascii="Times New Roman" w:hAnsi="Times New Roman" w:cs="Times New Roman"/>
          <w:noProof/>
          <w:sz w:val="24"/>
          <w:szCs w:val="24"/>
          <w:lang w:val="en-US"/>
        </w:rPr>
        <w:t xml:space="preserve"> Food Addiction Scale. Appetite</w:t>
      </w:r>
      <w:r w:rsidRPr="00664724">
        <w:rPr>
          <w:rFonts w:ascii="Times New Roman" w:hAnsi="Times New Roman" w:cs="Times New Roman"/>
          <w:noProof/>
          <w:sz w:val="24"/>
          <w:szCs w:val="24"/>
          <w:lang w:val="en-US"/>
        </w:rPr>
        <w:t xml:space="preserve"> 52: 430–</w:t>
      </w:r>
      <w:r w:rsidR="00AE3F0E" w:rsidRPr="00664724">
        <w:rPr>
          <w:rFonts w:ascii="Times New Roman" w:hAnsi="Times New Roman" w:cs="Times New Roman"/>
          <w:noProof/>
          <w:sz w:val="24"/>
          <w:szCs w:val="24"/>
          <w:lang w:val="en-US"/>
        </w:rPr>
        <w:t>43</w:t>
      </w:r>
      <w:r w:rsidRPr="00664724">
        <w:rPr>
          <w:rFonts w:ascii="Times New Roman" w:hAnsi="Times New Roman" w:cs="Times New Roman"/>
          <w:noProof/>
          <w:sz w:val="24"/>
          <w:szCs w:val="24"/>
          <w:lang w:val="en-US"/>
        </w:rPr>
        <w:t xml:space="preserve">6. </w:t>
      </w:r>
    </w:p>
    <w:p w:rsidR="000C2E46" w:rsidRPr="00664724" w:rsidRDefault="00AE3F0E" w:rsidP="000C2E46">
      <w:pPr>
        <w:pStyle w:val="Normal1"/>
        <w:numPr>
          <w:ilvl w:val="0"/>
          <w:numId w:val="1"/>
        </w:numPr>
        <w:spacing w:after="200" w:line="240" w:lineRule="auto"/>
        <w:jc w:val="both"/>
        <w:rPr>
          <w:rFonts w:ascii="Times New Roman" w:hAnsi="Times New Roman" w:cs="Times New Roman"/>
          <w:noProof/>
          <w:sz w:val="24"/>
          <w:szCs w:val="24"/>
          <w:lang w:val="en-US"/>
        </w:rPr>
      </w:pPr>
      <w:r w:rsidRPr="00664724">
        <w:rPr>
          <w:rFonts w:ascii="Times New Roman" w:hAnsi="Times New Roman" w:cs="Times New Roman"/>
          <w:noProof/>
          <w:sz w:val="24"/>
          <w:szCs w:val="24"/>
          <w:lang w:val="en-US"/>
        </w:rPr>
        <w:t>Carver CS, White TL (1994)</w:t>
      </w:r>
      <w:r w:rsidR="000C2E46" w:rsidRPr="00664724">
        <w:rPr>
          <w:rFonts w:ascii="Times New Roman" w:hAnsi="Times New Roman" w:cs="Times New Roman"/>
          <w:noProof/>
          <w:sz w:val="24"/>
          <w:szCs w:val="24"/>
          <w:lang w:val="en-US"/>
        </w:rPr>
        <w:t xml:space="preserve"> Behavioral inhibition, behavioral activation, and affective responses to impending reward and punishment: The BIS</w:t>
      </w:r>
      <w:r w:rsidRPr="00664724">
        <w:rPr>
          <w:rFonts w:ascii="Times New Roman" w:hAnsi="Times New Roman" w:cs="Times New Roman"/>
          <w:noProof/>
          <w:sz w:val="24"/>
          <w:szCs w:val="24"/>
          <w:lang w:val="en-US"/>
        </w:rPr>
        <w:t>/BAS Scales. J Pers Soc Psychol</w:t>
      </w:r>
      <w:r w:rsidR="000C2E46" w:rsidRPr="00664724">
        <w:rPr>
          <w:rFonts w:ascii="Times New Roman" w:hAnsi="Times New Roman" w:cs="Times New Roman"/>
          <w:noProof/>
          <w:sz w:val="24"/>
          <w:szCs w:val="24"/>
          <w:lang w:val="en-US"/>
        </w:rPr>
        <w:t xml:space="preserve"> 67: 319–333. </w:t>
      </w:r>
    </w:p>
    <w:p w:rsidR="000C2E46" w:rsidRPr="00664724" w:rsidRDefault="000C2E46" w:rsidP="000C2E46">
      <w:pPr>
        <w:pStyle w:val="Normal1"/>
        <w:numPr>
          <w:ilvl w:val="0"/>
          <w:numId w:val="1"/>
        </w:numPr>
        <w:spacing w:after="200" w:line="240" w:lineRule="auto"/>
        <w:jc w:val="both"/>
        <w:rPr>
          <w:rFonts w:ascii="Times New Roman" w:hAnsi="Times New Roman" w:cs="Times New Roman"/>
          <w:noProof/>
          <w:sz w:val="24"/>
          <w:szCs w:val="24"/>
          <w:lang w:val="en-US"/>
        </w:rPr>
      </w:pPr>
      <w:r w:rsidRPr="00664724">
        <w:rPr>
          <w:rFonts w:ascii="Times New Roman" w:hAnsi="Times New Roman" w:cs="Times New Roman"/>
          <w:noProof/>
          <w:sz w:val="24"/>
          <w:szCs w:val="24"/>
          <w:lang w:val="en-US"/>
        </w:rPr>
        <w:t>Byrne BM. Structu</w:t>
      </w:r>
      <w:r w:rsidR="00771177" w:rsidRPr="00664724">
        <w:rPr>
          <w:rFonts w:ascii="Times New Roman" w:hAnsi="Times New Roman" w:cs="Times New Roman"/>
          <w:noProof/>
          <w:sz w:val="24"/>
          <w:szCs w:val="24"/>
          <w:lang w:val="en-US"/>
        </w:rPr>
        <w:t xml:space="preserve">ral Equation Modeling with AMOS. 2nd ed. </w:t>
      </w:r>
      <w:r w:rsidR="00771177" w:rsidRPr="00664724">
        <w:rPr>
          <w:rFonts w:ascii="Times New Roman" w:hAnsi="Times New Roman" w:cs="Times New Roman"/>
          <w:noProof/>
          <w:sz w:val="24"/>
          <w:szCs w:val="24"/>
          <w:lang w:val="es-ES_tradnl"/>
        </w:rPr>
        <w:t>New York: 2010.</w:t>
      </w:r>
    </w:p>
    <w:p w:rsidR="000C2E46" w:rsidRPr="00664724" w:rsidRDefault="00AE3F0E" w:rsidP="000C2E46">
      <w:pPr>
        <w:pStyle w:val="Normal1"/>
        <w:numPr>
          <w:ilvl w:val="0"/>
          <w:numId w:val="1"/>
        </w:numPr>
        <w:spacing w:after="200" w:line="240" w:lineRule="auto"/>
        <w:jc w:val="both"/>
        <w:rPr>
          <w:rFonts w:ascii="Times New Roman" w:hAnsi="Times New Roman" w:cs="Times New Roman"/>
          <w:noProof/>
          <w:sz w:val="24"/>
          <w:szCs w:val="24"/>
          <w:lang w:val="en-US"/>
        </w:rPr>
      </w:pPr>
      <w:r w:rsidRPr="00664724">
        <w:rPr>
          <w:rFonts w:ascii="Times New Roman" w:hAnsi="Times New Roman" w:cs="Times New Roman"/>
          <w:noProof/>
          <w:sz w:val="24"/>
          <w:szCs w:val="24"/>
          <w:lang w:val="en-US"/>
        </w:rPr>
        <w:lastRenderedPageBreak/>
        <w:t>Shrout PE, Bolger N (2002)</w:t>
      </w:r>
      <w:r w:rsidR="000C2E46" w:rsidRPr="00664724">
        <w:rPr>
          <w:rFonts w:ascii="Times New Roman" w:hAnsi="Times New Roman" w:cs="Times New Roman"/>
          <w:noProof/>
          <w:sz w:val="24"/>
          <w:szCs w:val="24"/>
          <w:lang w:val="en-US"/>
        </w:rPr>
        <w:t xml:space="preserve"> Mediation in experimental and nonexperimental studies: new procedures and recommendations. </w:t>
      </w:r>
      <w:r w:rsidRPr="00664724">
        <w:rPr>
          <w:rFonts w:ascii="Times New Roman" w:hAnsi="Times New Roman" w:cs="Times New Roman"/>
          <w:noProof/>
          <w:sz w:val="24"/>
          <w:szCs w:val="24"/>
          <w:lang w:val="en-US"/>
        </w:rPr>
        <w:t xml:space="preserve">Psychol Methods </w:t>
      </w:r>
      <w:r w:rsidR="00771177" w:rsidRPr="00664724">
        <w:rPr>
          <w:rFonts w:ascii="Times New Roman" w:hAnsi="Times New Roman" w:cs="Times New Roman"/>
          <w:noProof/>
          <w:sz w:val="24"/>
          <w:szCs w:val="24"/>
          <w:lang w:val="en-US"/>
        </w:rPr>
        <w:t>7:</w:t>
      </w:r>
      <w:r w:rsidRPr="00664724">
        <w:rPr>
          <w:rFonts w:ascii="Times New Roman" w:hAnsi="Times New Roman" w:cs="Times New Roman"/>
          <w:noProof/>
          <w:sz w:val="24"/>
          <w:szCs w:val="24"/>
          <w:lang w:val="en-US"/>
        </w:rPr>
        <w:t xml:space="preserve"> </w:t>
      </w:r>
      <w:r w:rsidR="000C2E46" w:rsidRPr="00664724">
        <w:rPr>
          <w:rFonts w:ascii="Times New Roman" w:hAnsi="Times New Roman" w:cs="Times New Roman"/>
          <w:noProof/>
          <w:sz w:val="24"/>
          <w:szCs w:val="24"/>
          <w:lang w:val="en-US"/>
        </w:rPr>
        <w:t>422</w:t>
      </w:r>
      <w:r w:rsidRPr="00664724">
        <w:rPr>
          <w:rFonts w:ascii="Times New Roman" w:hAnsi="Times New Roman" w:cs="Times New Roman"/>
          <w:noProof/>
          <w:sz w:val="24"/>
          <w:szCs w:val="24"/>
          <w:lang w:val="en-US"/>
        </w:rPr>
        <w:t>-445</w:t>
      </w:r>
      <w:r w:rsidR="000C2E46" w:rsidRPr="00664724">
        <w:rPr>
          <w:rFonts w:ascii="Times New Roman" w:hAnsi="Times New Roman" w:cs="Times New Roman"/>
          <w:noProof/>
          <w:sz w:val="24"/>
          <w:szCs w:val="24"/>
          <w:lang w:val="en-US"/>
        </w:rPr>
        <w:t xml:space="preserve">. </w:t>
      </w:r>
    </w:p>
    <w:p w:rsidR="00241F1E" w:rsidRPr="00072E0C" w:rsidRDefault="00241F1E">
      <w:pPr>
        <w:pStyle w:val="Normal1"/>
        <w:spacing w:after="200" w:line="360" w:lineRule="auto"/>
        <w:jc w:val="both"/>
        <w:rPr>
          <w:b/>
          <w:sz w:val="28"/>
          <w:lang w:val="en-US"/>
        </w:rPr>
      </w:pPr>
    </w:p>
    <w:sectPr w:rsidR="00241F1E" w:rsidRPr="00072E0C" w:rsidSect="00CC58BA">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01235"/>
    <w:multiLevelType w:val="hybridMultilevel"/>
    <w:tmpl w:val="2ABE2A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CC58BA"/>
    <w:rsid w:val="00003966"/>
    <w:rsid w:val="00057C1D"/>
    <w:rsid w:val="00072E0C"/>
    <w:rsid w:val="000779A6"/>
    <w:rsid w:val="00085BD7"/>
    <w:rsid w:val="00095463"/>
    <w:rsid w:val="000B004A"/>
    <w:rsid w:val="000B11B9"/>
    <w:rsid w:val="000C2E46"/>
    <w:rsid w:val="00113A1F"/>
    <w:rsid w:val="0013166B"/>
    <w:rsid w:val="001908CC"/>
    <w:rsid w:val="001A2DDA"/>
    <w:rsid w:val="001B6DF9"/>
    <w:rsid w:val="0021212E"/>
    <w:rsid w:val="00221789"/>
    <w:rsid w:val="00236BAD"/>
    <w:rsid w:val="00241F1E"/>
    <w:rsid w:val="00250431"/>
    <w:rsid w:val="002B6401"/>
    <w:rsid w:val="00325B63"/>
    <w:rsid w:val="00386848"/>
    <w:rsid w:val="003868CA"/>
    <w:rsid w:val="00397278"/>
    <w:rsid w:val="003B3B97"/>
    <w:rsid w:val="0040494E"/>
    <w:rsid w:val="00476710"/>
    <w:rsid w:val="00480CB7"/>
    <w:rsid w:val="00485AA6"/>
    <w:rsid w:val="004874A3"/>
    <w:rsid w:val="004F47AB"/>
    <w:rsid w:val="004F72BC"/>
    <w:rsid w:val="00507258"/>
    <w:rsid w:val="0052714D"/>
    <w:rsid w:val="00570E79"/>
    <w:rsid w:val="00584E0E"/>
    <w:rsid w:val="00585EC8"/>
    <w:rsid w:val="005E6C1F"/>
    <w:rsid w:val="00611118"/>
    <w:rsid w:val="00624801"/>
    <w:rsid w:val="00626EAE"/>
    <w:rsid w:val="00637E4D"/>
    <w:rsid w:val="00664724"/>
    <w:rsid w:val="00682C5F"/>
    <w:rsid w:val="00686E62"/>
    <w:rsid w:val="006A770C"/>
    <w:rsid w:val="006F2A19"/>
    <w:rsid w:val="00721C56"/>
    <w:rsid w:val="00743DD7"/>
    <w:rsid w:val="00764FEF"/>
    <w:rsid w:val="00771177"/>
    <w:rsid w:val="00787441"/>
    <w:rsid w:val="007E1DC9"/>
    <w:rsid w:val="00884953"/>
    <w:rsid w:val="008C398F"/>
    <w:rsid w:val="008D2ACB"/>
    <w:rsid w:val="008D39F2"/>
    <w:rsid w:val="009016E1"/>
    <w:rsid w:val="00913955"/>
    <w:rsid w:val="0091609A"/>
    <w:rsid w:val="00920419"/>
    <w:rsid w:val="009B77A3"/>
    <w:rsid w:val="00A01FBD"/>
    <w:rsid w:val="00A04B72"/>
    <w:rsid w:val="00A05172"/>
    <w:rsid w:val="00A37BBA"/>
    <w:rsid w:val="00A61103"/>
    <w:rsid w:val="00A77EFE"/>
    <w:rsid w:val="00AD0CE2"/>
    <w:rsid w:val="00AE3F0E"/>
    <w:rsid w:val="00B04668"/>
    <w:rsid w:val="00B12D04"/>
    <w:rsid w:val="00B63377"/>
    <w:rsid w:val="00B63492"/>
    <w:rsid w:val="00B819CC"/>
    <w:rsid w:val="00B855D8"/>
    <w:rsid w:val="00C00BCB"/>
    <w:rsid w:val="00C20BFE"/>
    <w:rsid w:val="00C23084"/>
    <w:rsid w:val="00C46B1A"/>
    <w:rsid w:val="00C6353F"/>
    <w:rsid w:val="00CC58BA"/>
    <w:rsid w:val="00D16CA1"/>
    <w:rsid w:val="00D5382B"/>
    <w:rsid w:val="00DD4B98"/>
    <w:rsid w:val="00E130D6"/>
    <w:rsid w:val="00E303DB"/>
    <w:rsid w:val="00E73E8E"/>
    <w:rsid w:val="00E93CAF"/>
    <w:rsid w:val="00E971F5"/>
    <w:rsid w:val="00E974A1"/>
    <w:rsid w:val="00F16CCE"/>
    <w:rsid w:val="00F3397C"/>
    <w:rsid w:val="00F37DD1"/>
    <w:rsid w:val="00F61CA7"/>
    <w:rsid w:val="00F66F06"/>
    <w:rsid w:val="00F763D4"/>
    <w:rsid w:val="00F9241F"/>
    <w:rsid w:val="00FA4B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E1"/>
  </w:style>
  <w:style w:type="paragraph" w:styleId="Ttulo1">
    <w:name w:val="heading 1"/>
    <w:basedOn w:val="Normal1"/>
    <w:next w:val="Normal1"/>
    <w:rsid w:val="00CC58BA"/>
    <w:pPr>
      <w:keepNext/>
      <w:keepLines/>
      <w:spacing w:before="400" w:after="120"/>
      <w:contextualSpacing/>
      <w:outlineLvl w:val="0"/>
    </w:pPr>
    <w:rPr>
      <w:sz w:val="40"/>
      <w:szCs w:val="40"/>
    </w:rPr>
  </w:style>
  <w:style w:type="paragraph" w:styleId="Ttulo2">
    <w:name w:val="heading 2"/>
    <w:basedOn w:val="Normal1"/>
    <w:next w:val="Normal1"/>
    <w:rsid w:val="00CC58BA"/>
    <w:pPr>
      <w:keepNext/>
      <w:keepLines/>
      <w:spacing w:before="360" w:after="120"/>
      <w:contextualSpacing/>
      <w:outlineLvl w:val="1"/>
    </w:pPr>
    <w:rPr>
      <w:sz w:val="32"/>
      <w:szCs w:val="32"/>
    </w:rPr>
  </w:style>
  <w:style w:type="paragraph" w:styleId="Ttulo3">
    <w:name w:val="heading 3"/>
    <w:basedOn w:val="Normal1"/>
    <w:next w:val="Normal1"/>
    <w:rsid w:val="00CC58BA"/>
    <w:pPr>
      <w:keepNext/>
      <w:keepLines/>
      <w:spacing w:before="320" w:after="80"/>
      <w:contextualSpacing/>
      <w:outlineLvl w:val="2"/>
    </w:pPr>
    <w:rPr>
      <w:color w:val="434343"/>
      <w:sz w:val="28"/>
      <w:szCs w:val="28"/>
    </w:rPr>
  </w:style>
  <w:style w:type="paragraph" w:styleId="Ttulo4">
    <w:name w:val="heading 4"/>
    <w:basedOn w:val="Normal1"/>
    <w:next w:val="Normal1"/>
    <w:rsid w:val="00CC58BA"/>
    <w:pPr>
      <w:keepNext/>
      <w:keepLines/>
      <w:spacing w:before="280" w:after="80"/>
      <w:contextualSpacing/>
      <w:outlineLvl w:val="3"/>
    </w:pPr>
    <w:rPr>
      <w:color w:val="666666"/>
      <w:sz w:val="24"/>
      <w:szCs w:val="24"/>
    </w:rPr>
  </w:style>
  <w:style w:type="paragraph" w:styleId="Ttulo5">
    <w:name w:val="heading 5"/>
    <w:basedOn w:val="Normal1"/>
    <w:next w:val="Normal1"/>
    <w:rsid w:val="00CC58BA"/>
    <w:pPr>
      <w:keepNext/>
      <w:keepLines/>
      <w:spacing w:before="240" w:after="80"/>
      <w:contextualSpacing/>
      <w:outlineLvl w:val="4"/>
    </w:pPr>
    <w:rPr>
      <w:color w:val="666666"/>
    </w:rPr>
  </w:style>
  <w:style w:type="paragraph" w:styleId="Ttulo6">
    <w:name w:val="heading 6"/>
    <w:basedOn w:val="Normal1"/>
    <w:next w:val="Normal1"/>
    <w:rsid w:val="00CC58BA"/>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C58BA"/>
  </w:style>
  <w:style w:type="table" w:customStyle="1" w:styleId="TableNormal1">
    <w:name w:val="Table Normal1"/>
    <w:rsid w:val="00CC58BA"/>
    <w:tblPr>
      <w:tblCellMar>
        <w:top w:w="0" w:type="dxa"/>
        <w:left w:w="0" w:type="dxa"/>
        <w:bottom w:w="0" w:type="dxa"/>
        <w:right w:w="0" w:type="dxa"/>
      </w:tblCellMar>
    </w:tblPr>
  </w:style>
  <w:style w:type="paragraph" w:styleId="Ttulo">
    <w:name w:val="Title"/>
    <w:basedOn w:val="Normal1"/>
    <w:next w:val="Normal1"/>
    <w:rsid w:val="00CC58BA"/>
    <w:pPr>
      <w:keepNext/>
      <w:keepLines/>
      <w:spacing w:after="60"/>
      <w:contextualSpacing/>
    </w:pPr>
    <w:rPr>
      <w:sz w:val="52"/>
      <w:szCs w:val="52"/>
    </w:rPr>
  </w:style>
  <w:style w:type="paragraph" w:styleId="Subttulo">
    <w:name w:val="Subtitle"/>
    <w:basedOn w:val="Normal1"/>
    <w:next w:val="Normal1"/>
    <w:rsid w:val="00CC58BA"/>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rsid w:val="00CC58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58BA"/>
    <w:rPr>
      <w:sz w:val="20"/>
      <w:szCs w:val="20"/>
    </w:rPr>
  </w:style>
  <w:style w:type="character" w:styleId="Refdecomentario">
    <w:name w:val="annotation reference"/>
    <w:basedOn w:val="Fuentedeprrafopredeter"/>
    <w:uiPriority w:val="99"/>
    <w:semiHidden/>
    <w:unhideWhenUsed/>
    <w:rsid w:val="00CC58BA"/>
    <w:rPr>
      <w:sz w:val="16"/>
      <w:szCs w:val="16"/>
    </w:rPr>
  </w:style>
  <w:style w:type="paragraph" w:styleId="Textodeglobo">
    <w:name w:val="Balloon Text"/>
    <w:basedOn w:val="Normal"/>
    <w:link w:val="TextodegloboCar"/>
    <w:uiPriority w:val="99"/>
    <w:semiHidden/>
    <w:unhideWhenUsed/>
    <w:rsid w:val="000B004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004A"/>
    <w:rPr>
      <w:rFonts w:ascii="Tahoma" w:hAnsi="Tahoma" w:cs="Tahoma"/>
      <w:sz w:val="16"/>
      <w:szCs w:val="16"/>
    </w:rPr>
  </w:style>
  <w:style w:type="table" w:styleId="Tablaconcuadrcula">
    <w:name w:val="Table Grid"/>
    <w:basedOn w:val="Tablanormal"/>
    <w:uiPriority w:val="59"/>
    <w:rsid w:val="000B004A"/>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0B004A"/>
    <w:pPr>
      <w:spacing w:line="240" w:lineRule="auto"/>
    </w:pPr>
    <w:rPr>
      <w:rFonts w:asciiTheme="minorHAnsi" w:eastAsiaTheme="minorHAnsi" w:hAnsiTheme="minorHAnsi" w:cstheme="minorBid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sA">
    <w:name w:val="Cos A"/>
    <w:rsid w:val="000B004A"/>
    <w:pPr>
      <w:pBdr>
        <w:top w:val="nil"/>
        <w:left w:val="nil"/>
        <w:bottom w:val="nil"/>
        <w:right w:val="nil"/>
        <w:between w:val="nil"/>
        <w:bar w:val="nil"/>
      </w:pBdr>
      <w:spacing w:after="200"/>
      <w:jc w:val="both"/>
    </w:pPr>
    <w:rPr>
      <w:rFonts w:ascii="Calibri" w:eastAsia="Calibri" w:hAnsi="Calibri" w:cs="Calibri"/>
      <w:u w:color="000000"/>
      <w:bdr w:val="nil"/>
      <w:lang w:val="es-ES_tradnl"/>
    </w:rPr>
  </w:style>
  <w:style w:type="paragraph" w:customStyle="1" w:styleId="CosB">
    <w:name w:val="Cos B"/>
    <w:rsid w:val="000B004A"/>
    <w:pPr>
      <w:pBdr>
        <w:top w:val="nil"/>
        <w:left w:val="nil"/>
        <w:bottom w:val="nil"/>
        <w:right w:val="nil"/>
        <w:between w:val="nil"/>
        <w:bar w:val="nil"/>
      </w:pBdr>
      <w:spacing w:line="240" w:lineRule="auto"/>
    </w:pPr>
    <w:rPr>
      <w:rFonts w:ascii="Times New Roman" w:eastAsia="Arial Unicode MS" w:hAnsi="Arial Unicode MS" w:cs="Arial Unicode MS"/>
      <w:sz w:val="24"/>
      <w:szCs w:val="24"/>
      <w:u w:color="000000"/>
      <w:bdr w:val="nil"/>
      <w:lang w:val="en-US"/>
    </w:rPr>
  </w:style>
  <w:style w:type="table" w:customStyle="1" w:styleId="Cuadrculaclara-nfasis11">
    <w:name w:val="Cuadrícula clara - Énfasis 11"/>
    <w:basedOn w:val="Tablanormal"/>
    <w:uiPriority w:val="62"/>
    <w:rsid w:val="000B004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suntodelcomentario">
    <w:name w:val="annotation subject"/>
    <w:basedOn w:val="Textocomentario"/>
    <w:next w:val="Textocomentario"/>
    <w:link w:val="AsuntodelcomentarioCar"/>
    <w:uiPriority w:val="99"/>
    <w:semiHidden/>
    <w:unhideWhenUsed/>
    <w:rsid w:val="00F61CA7"/>
    <w:rPr>
      <w:b/>
      <w:bCs/>
    </w:rPr>
  </w:style>
  <w:style w:type="character" w:customStyle="1" w:styleId="AsuntodelcomentarioCar">
    <w:name w:val="Asunto del comentario Car"/>
    <w:basedOn w:val="TextocomentarioCar"/>
    <w:link w:val="Asuntodelcomentario"/>
    <w:uiPriority w:val="99"/>
    <w:semiHidden/>
    <w:rsid w:val="00F61CA7"/>
    <w:rPr>
      <w:b/>
      <w:bCs/>
      <w:sz w:val="20"/>
      <w:szCs w:val="20"/>
    </w:rPr>
  </w:style>
  <w:style w:type="paragraph" w:styleId="NormalWeb">
    <w:name w:val="Normal (Web)"/>
    <w:basedOn w:val="Normal"/>
    <w:uiPriority w:val="99"/>
    <w:unhideWhenUsed/>
    <w:rsid w:val="00241F1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Hipervnculo">
    <w:name w:val="Hyperlink"/>
    <w:basedOn w:val="Fuentedeprrafopredeter"/>
    <w:uiPriority w:val="99"/>
    <w:unhideWhenUsed/>
    <w:rsid w:val="000C2E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441820">
      <w:bodyDiv w:val="1"/>
      <w:marLeft w:val="0"/>
      <w:marRight w:val="0"/>
      <w:marTop w:val="0"/>
      <w:marBottom w:val="0"/>
      <w:divBdr>
        <w:top w:val="none" w:sz="0" w:space="0" w:color="auto"/>
        <w:left w:val="none" w:sz="0" w:space="0" w:color="auto"/>
        <w:bottom w:val="none" w:sz="0" w:space="0" w:color="auto"/>
        <w:right w:val="none" w:sz="0" w:space="0" w:color="auto"/>
      </w:divBdr>
    </w:div>
    <w:div w:id="908610723">
      <w:bodyDiv w:val="1"/>
      <w:marLeft w:val="0"/>
      <w:marRight w:val="0"/>
      <w:marTop w:val="0"/>
      <w:marBottom w:val="0"/>
      <w:divBdr>
        <w:top w:val="none" w:sz="0" w:space="0" w:color="auto"/>
        <w:left w:val="none" w:sz="0" w:space="0" w:color="auto"/>
        <w:bottom w:val="none" w:sz="0" w:space="0" w:color="auto"/>
        <w:right w:val="none" w:sz="0" w:space="0" w:color="auto"/>
      </w:divBdr>
    </w:div>
    <w:div w:id="1727364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7BD4F-6D06-45CE-ACC8-D730DE67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4839</Words>
  <Characters>26620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CSUB</dc:creator>
  <cp:keywords/>
  <dc:description/>
  <cp:lastModifiedBy>Trevor Steward</cp:lastModifiedBy>
  <cp:revision>3</cp:revision>
  <dcterms:created xsi:type="dcterms:W3CDTF">2016-01-26T12:18:00Z</dcterms:created>
  <dcterms:modified xsi:type="dcterms:W3CDTF">2016-01-26T12:19:00Z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trevorcsteward@gmail.com@www.mendeley.com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http://www.zotero.org/styles/brain-imaging-and-behavior</vt:lpwstr>
  </property>
  <property fmtid="{D5CDD505-2E9C-101B-9397-08002B2CF9AE}" pid="10" name="Mendeley Recent Style Name 2_1">
    <vt:lpwstr>Brain Imaging and Behavior</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http://www.zotero.org/styles/obesity</vt:lpwstr>
  </property>
  <property fmtid="{D5CDD505-2E9C-101B-9397-08002B2CF9AE}" pid="22" name="Mendeley Recent Style Name 8_1">
    <vt:lpwstr>Obesity</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