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3D" w:rsidRDefault="00064418" w:rsidP="00B8253D">
      <w:pPr>
        <w:spacing w:line="36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 w:hint="eastAsia"/>
          <w:b/>
          <w:sz w:val="36"/>
          <w:szCs w:val="36"/>
        </w:rPr>
        <w:t>S</w:t>
      </w:r>
      <w:r w:rsidR="00A53AEB">
        <w:rPr>
          <w:rFonts w:ascii="Times New Roman" w:hAnsi="Times New Roman" w:hint="eastAsia"/>
          <w:b/>
          <w:sz w:val="36"/>
          <w:szCs w:val="36"/>
        </w:rPr>
        <w:t>1</w:t>
      </w:r>
      <w:r w:rsidR="00B8253D">
        <w:rPr>
          <w:rFonts w:ascii="Times New Roman" w:hAnsi="Times New Roman" w:hint="eastAsia"/>
          <w:b/>
          <w:sz w:val="36"/>
          <w:szCs w:val="36"/>
        </w:rPr>
        <w:t xml:space="preserve"> File</w:t>
      </w:r>
    </w:p>
    <w:p w:rsidR="00056433" w:rsidRPr="00B8253D" w:rsidRDefault="00056433" w:rsidP="00672C12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8253D">
        <w:rPr>
          <w:rFonts w:ascii="Times New Roman" w:hAnsi="Times New Roman" w:hint="eastAsia"/>
          <w:b/>
          <w:sz w:val="32"/>
          <w:szCs w:val="32"/>
        </w:rPr>
        <w:t>Supporting Information</w:t>
      </w:r>
    </w:p>
    <w:p w:rsidR="00A53AEB" w:rsidRDefault="00A53AEB" w:rsidP="00CE58D4">
      <w:pPr>
        <w:spacing w:line="480" w:lineRule="auto"/>
        <w:rPr>
          <w:rFonts w:ascii="Times New Roman" w:eastAsia="標楷體" w:hAnsi="Times New Roman"/>
          <w:szCs w:val="24"/>
        </w:rPr>
      </w:pPr>
    </w:p>
    <w:p w:rsidR="00CE58D4" w:rsidRPr="007D69FF" w:rsidRDefault="00CE58D4" w:rsidP="00CE58D4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>Chu-</w:t>
      </w:r>
      <w:proofErr w:type="spellStart"/>
      <w:r w:rsidRPr="00AE3001">
        <w:rPr>
          <w:rFonts w:ascii="Times New Roman" w:eastAsia="標楷體" w:hAnsi="Times New Roman"/>
          <w:szCs w:val="24"/>
        </w:rPr>
        <w:t>Chih</w:t>
      </w:r>
      <w:proofErr w:type="spellEnd"/>
      <w:r w:rsidRPr="00AE3001">
        <w:rPr>
          <w:rFonts w:ascii="Times New Roman" w:eastAsia="標楷體" w:hAnsi="Times New Roman"/>
          <w:szCs w:val="24"/>
        </w:rPr>
        <w:t xml:space="preserve"> Chen</w:t>
      </w:r>
      <w:r w:rsidRPr="00BD648D">
        <w:rPr>
          <w:rFonts w:ascii="Times New Roman" w:eastAsia="標楷體" w:hAnsi="Times New Roman"/>
          <w:szCs w:val="24"/>
          <w:vertAlign w:val="superscript"/>
        </w:rPr>
        <w:t>1*</w:t>
      </w:r>
      <w:r w:rsidRPr="00BD648D">
        <w:rPr>
          <w:rFonts w:ascii="Times New Roman" w:eastAsia="標楷體" w:hAnsi="Times New Roman"/>
          <w:szCs w:val="24"/>
        </w:rPr>
        <w:t xml:space="preserve">, </w:t>
      </w:r>
      <w:proofErr w:type="spellStart"/>
      <w:r w:rsidRPr="00BD648D">
        <w:rPr>
          <w:rFonts w:ascii="Times New Roman" w:eastAsia="標楷體" w:hAnsi="Times New Roman"/>
          <w:szCs w:val="24"/>
        </w:rPr>
        <w:t>Shu</w:t>
      </w:r>
      <w:proofErr w:type="spellEnd"/>
      <w:r w:rsidRPr="00BD648D">
        <w:rPr>
          <w:rFonts w:ascii="Times New Roman" w:eastAsia="標楷體" w:hAnsi="Times New Roman"/>
          <w:szCs w:val="24"/>
        </w:rPr>
        <w:t>-Li Wang</w:t>
      </w:r>
      <w:r w:rsidRPr="00BD648D">
        <w:rPr>
          <w:rFonts w:ascii="Times New Roman" w:eastAsia="標楷體" w:hAnsi="Times New Roman"/>
          <w:szCs w:val="24"/>
          <w:vertAlign w:val="superscript"/>
        </w:rPr>
        <w:t>2</w:t>
      </w:r>
      <w:r w:rsidRPr="00BD648D">
        <w:rPr>
          <w:rFonts w:ascii="Times New Roman" w:eastAsia="標楷體" w:hAnsi="Times New Roman"/>
          <w:szCs w:val="24"/>
        </w:rPr>
        <w:t>, Ming-Tsang Wu</w:t>
      </w:r>
      <w:r w:rsidRPr="00BD648D">
        <w:rPr>
          <w:rFonts w:ascii="Times New Roman" w:eastAsia="標楷體" w:hAnsi="Times New Roman"/>
          <w:szCs w:val="24"/>
          <w:vertAlign w:val="superscript"/>
        </w:rPr>
        <w:t>3,4,5</w:t>
      </w:r>
      <w:r w:rsidRPr="00BD648D">
        <w:rPr>
          <w:rFonts w:ascii="Times New Roman" w:eastAsia="標楷體" w:hAnsi="Times New Roman"/>
          <w:szCs w:val="24"/>
        </w:rPr>
        <w:t>, Yin-Han Wang</w:t>
      </w:r>
      <w:r w:rsidRPr="00BD648D">
        <w:rPr>
          <w:rFonts w:ascii="Times New Roman" w:eastAsia="標楷體" w:hAnsi="Times New Roman"/>
          <w:szCs w:val="24"/>
          <w:vertAlign w:val="superscript"/>
        </w:rPr>
        <w:t>1</w:t>
      </w:r>
      <w:r w:rsidRPr="00BD648D">
        <w:rPr>
          <w:rFonts w:ascii="Times New Roman" w:eastAsia="標楷體" w:hAnsi="Times New Roman"/>
          <w:szCs w:val="24"/>
        </w:rPr>
        <w:t>, Po-Chin Huang</w:t>
      </w:r>
      <w:r w:rsidRPr="00BD648D">
        <w:rPr>
          <w:rFonts w:ascii="Times New Roman" w:eastAsia="標楷體" w:hAnsi="Times New Roman"/>
          <w:szCs w:val="24"/>
          <w:vertAlign w:val="superscript"/>
        </w:rPr>
        <w:t>2</w:t>
      </w:r>
      <w:r w:rsidRPr="00BD648D">
        <w:rPr>
          <w:rFonts w:ascii="Times New Roman" w:eastAsia="標楷體" w:hAnsi="Times New Roman"/>
          <w:szCs w:val="24"/>
        </w:rPr>
        <w:t xml:space="preserve">, </w:t>
      </w:r>
      <w:proofErr w:type="spellStart"/>
      <w:r w:rsidRPr="00BD648D">
        <w:rPr>
          <w:rFonts w:ascii="Times New Roman" w:eastAsia="標楷體" w:hAnsi="Times New Roman"/>
          <w:szCs w:val="24"/>
        </w:rPr>
        <w:t>Bai-Hsiun</w:t>
      </w:r>
      <w:proofErr w:type="spellEnd"/>
      <w:r w:rsidRPr="00BD648D">
        <w:rPr>
          <w:rFonts w:ascii="Times New Roman" w:eastAsia="標楷體" w:hAnsi="Times New Roman"/>
          <w:szCs w:val="24"/>
        </w:rPr>
        <w:t xml:space="preserve"> Chen</w:t>
      </w:r>
      <w:r w:rsidRPr="00BD648D">
        <w:rPr>
          <w:rFonts w:ascii="Times New Roman" w:eastAsia="標楷體" w:hAnsi="Times New Roman"/>
          <w:szCs w:val="24"/>
          <w:vertAlign w:val="superscript"/>
        </w:rPr>
        <w:t>6,7</w:t>
      </w:r>
      <w:r w:rsidRPr="00BD648D">
        <w:rPr>
          <w:rFonts w:ascii="Times New Roman" w:eastAsia="標楷體" w:hAnsi="Times New Roman"/>
          <w:szCs w:val="24"/>
        </w:rPr>
        <w:t xml:space="preserve">, </w:t>
      </w:r>
      <w:proofErr w:type="spellStart"/>
      <w:r w:rsidRPr="00BD648D">
        <w:rPr>
          <w:rFonts w:ascii="Times New Roman" w:eastAsia="標楷體" w:hAnsi="Times New Roman"/>
          <w:szCs w:val="24"/>
        </w:rPr>
        <w:t>Chien-Wen</w:t>
      </w:r>
      <w:proofErr w:type="spellEnd"/>
      <w:r w:rsidRPr="00BD648D">
        <w:rPr>
          <w:rFonts w:ascii="Times New Roman" w:eastAsia="標楷體" w:hAnsi="Times New Roman"/>
          <w:szCs w:val="24"/>
        </w:rPr>
        <w:t xml:space="preserve"> Sun</w:t>
      </w:r>
      <w:r w:rsidRPr="00BD648D">
        <w:rPr>
          <w:rFonts w:ascii="Times New Roman" w:eastAsia="標楷體" w:hAnsi="Times New Roman"/>
          <w:szCs w:val="24"/>
          <w:vertAlign w:val="superscript"/>
        </w:rPr>
        <w:t>2</w:t>
      </w:r>
      <w:r w:rsidRPr="00BD648D">
        <w:rPr>
          <w:rFonts w:ascii="Times New Roman" w:eastAsia="標楷體" w:hAnsi="Times New Roman"/>
          <w:szCs w:val="24"/>
        </w:rPr>
        <w:t>, Chi-Kung Ho</w:t>
      </w:r>
      <w:r w:rsidRPr="00BD648D">
        <w:rPr>
          <w:rFonts w:ascii="Times New Roman" w:eastAsia="標楷體" w:hAnsi="Times New Roman"/>
          <w:szCs w:val="24"/>
          <w:vertAlign w:val="superscript"/>
        </w:rPr>
        <w:t>8,9,10</w:t>
      </w:r>
      <w:r w:rsidRPr="00BD648D">
        <w:rPr>
          <w:rFonts w:ascii="Times New Roman" w:eastAsia="標楷體" w:hAnsi="Times New Roman"/>
          <w:szCs w:val="24"/>
        </w:rPr>
        <w:t>, Yang-</w:t>
      </w:r>
      <w:proofErr w:type="spellStart"/>
      <w:r w:rsidRPr="00BD648D">
        <w:rPr>
          <w:rFonts w:ascii="Times New Roman" w:eastAsia="標楷體" w:hAnsi="Times New Roman"/>
          <w:szCs w:val="24"/>
        </w:rPr>
        <w:t>Chih</w:t>
      </w:r>
      <w:proofErr w:type="spellEnd"/>
      <w:r w:rsidRPr="00BD648D">
        <w:rPr>
          <w:rFonts w:ascii="Times New Roman" w:eastAsia="標楷體" w:hAnsi="Times New Roman"/>
          <w:szCs w:val="24"/>
        </w:rPr>
        <w:t xml:space="preserve"> Shih</w:t>
      </w:r>
      <w:r w:rsidRPr="00BD648D">
        <w:rPr>
          <w:rFonts w:ascii="Times New Roman" w:eastAsia="標楷體" w:hAnsi="Times New Roman"/>
          <w:szCs w:val="24"/>
          <w:vertAlign w:val="superscript"/>
        </w:rPr>
        <w:t>11</w:t>
      </w:r>
      <w:r w:rsidRPr="00BD648D">
        <w:rPr>
          <w:rFonts w:ascii="Times New Roman" w:eastAsia="標楷體" w:hAnsi="Times New Roman"/>
          <w:szCs w:val="24"/>
        </w:rPr>
        <w:t>, Ming-</w:t>
      </w:r>
      <w:proofErr w:type="spellStart"/>
      <w:r w:rsidRPr="00BD648D">
        <w:rPr>
          <w:rFonts w:ascii="Times New Roman" w:eastAsia="標楷體" w:hAnsi="Times New Roman"/>
          <w:szCs w:val="24"/>
        </w:rPr>
        <w:t>Neng</w:t>
      </w:r>
      <w:proofErr w:type="spellEnd"/>
      <w:r w:rsidRPr="00BD648D">
        <w:rPr>
          <w:rFonts w:ascii="Times New Roman" w:eastAsia="標楷體" w:hAnsi="Times New Roman"/>
          <w:szCs w:val="24"/>
        </w:rPr>
        <w:t xml:space="preserve"> Shiu</w:t>
      </w:r>
      <w:r w:rsidRPr="00BD648D">
        <w:rPr>
          <w:rFonts w:ascii="Times New Roman" w:eastAsia="標楷體" w:hAnsi="Times New Roman"/>
          <w:szCs w:val="24"/>
          <w:vertAlign w:val="superscript"/>
        </w:rPr>
        <w:t>1</w:t>
      </w:r>
      <w:r>
        <w:rPr>
          <w:rFonts w:ascii="Times New Roman" w:eastAsia="標楷體" w:hAnsi="Times New Roman" w:hint="eastAsia"/>
          <w:szCs w:val="24"/>
          <w:vertAlign w:val="superscript"/>
        </w:rPr>
        <w:t>1</w:t>
      </w:r>
      <w:r w:rsidRPr="00BD648D">
        <w:rPr>
          <w:rFonts w:ascii="Times New Roman" w:eastAsia="標楷體" w:hAnsi="Times New Roman"/>
          <w:szCs w:val="24"/>
        </w:rPr>
        <w:t xml:space="preserve">, </w:t>
      </w:r>
      <w:proofErr w:type="spellStart"/>
      <w:r w:rsidRPr="00BD648D">
        <w:rPr>
          <w:rFonts w:ascii="Times New Roman" w:eastAsia="標楷體" w:hAnsi="Times New Roman"/>
          <w:szCs w:val="24"/>
        </w:rPr>
        <w:t>Wen-Harn</w:t>
      </w:r>
      <w:proofErr w:type="spellEnd"/>
      <w:r w:rsidRPr="00BD648D">
        <w:rPr>
          <w:rFonts w:ascii="Times New Roman" w:eastAsia="標楷體" w:hAnsi="Times New Roman"/>
          <w:szCs w:val="24"/>
        </w:rPr>
        <w:t xml:space="preserve"> Pan</w:t>
      </w:r>
      <w:r w:rsidRPr="00BD648D">
        <w:rPr>
          <w:rFonts w:ascii="Times New Roman" w:eastAsia="標楷體" w:hAnsi="Times New Roman"/>
          <w:szCs w:val="24"/>
          <w:vertAlign w:val="superscript"/>
        </w:rPr>
        <w:t>1</w:t>
      </w:r>
      <w:r>
        <w:rPr>
          <w:rFonts w:ascii="Times New Roman" w:eastAsia="標楷體" w:hAnsi="Times New Roman" w:hint="eastAsia"/>
          <w:szCs w:val="24"/>
          <w:vertAlign w:val="superscript"/>
        </w:rPr>
        <w:t>2</w:t>
      </w:r>
      <w:r w:rsidRPr="00BD648D">
        <w:rPr>
          <w:rFonts w:ascii="Times New Roman" w:eastAsia="標楷體" w:hAnsi="Times New Roman"/>
          <w:szCs w:val="24"/>
          <w:vertAlign w:val="superscript"/>
        </w:rPr>
        <w:t>,1</w:t>
      </w:r>
      <w:r>
        <w:rPr>
          <w:rFonts w:ascii="Times New Roman" w:eastAsia="標楷體" w:hAnsi="Times New Roman" w:hint="eastAsia"/>
          <w:szCs w:val="24"/>
          <w:vertAlign w:val="superscript"/>
        </w:rPr>
        <w:t>3</w:t>
      </w:r>
      <w:r w:rsidRPr="00BD648D">
        <w:rPr>
          <w:rFonts w:ascii="Times New Roman" w:eastAsia="標楷體" w:hAnsi="Times New Roman"/>
          <w:szCs w:val="24"/>
        </w:rPr>
        <w:t>, Mei-Lien Chen</w:t>
      </w:r>
      <w:r w:rsidRPr="00BD648D">
        <w:rPr>
          <w:rFonts w:ascii="Times New Roman" w:eastAsia="標楷體" w:hAnsi="Times New Roman"/>
          <w:szCs w:val="24"/>
          <w:vertAlign w:val="superscript"/>
        </w:rPr>
        <w:t>1</w:t>
      </w:r>
      <w:r>
        <w:rPr>
          <w:rFonts w:ascii="Times New Roman" w:eastAsia="標楷體" w:hAnsi="Times New Roman" w:hint="eastAsia"/>
          <w:szCs w:val="24"/>
          <w:vertAlign w:val="superscript"/>
        </w:rPr>
        <w:t>4</w:t>
      </w:r>
      <w:r w:rsidRPr="00BD648D">
        <w:rPr>
          <w:rFonts w:ascii="Times New Roman" w:eastAsia="標楷體" w:hAnsi="Times New Roman"/>
          <w:szCs w:val="24"/>
        </w:rPr>
        <w:t xml:space="preserve">, </w:t>
      </w:r>
      <w:proofErr w:type="spellStart"/>
      <w:r w:rsidRPr="00BD648D">
        <w:rPr>
          <w:rFonts w:ascii="Times New Roman" w:eastAsia="標楷體" w:hAnsi="Times New Roman"/>
          <w:szCs w:val="24"/>
        </w:rPr>
        <w:t>Ching</w:t>
      </w:r>
      <w:proofErr w:type="spellEnd"/>
      <w:r w:rsidRPr="00BD648D">
        <w:rPr>
          <w:rFonts w:ascii="Times New Roman" w:eastAsia="標楷體" w:hAnsi="Times New Roman"/>
          <w:szCs w:val="24"/>
        </w:rPr>
        <w:t>-Chang Lee</w:t>
      </w:r>
      <w:r w:rsidRPr="00BD648D">
        <w:rPr>
          <w:rFonts w:ascii="Times New Roman" w:eastAsia="標楷體" w:hAnsi="Times New Roman"/>
          <w:szCs w:val="24"/>
          <w:vertAlign w:val="superscript"/>
        </w:rPr>
        <w:t>1</w:t>
      </w:r>
      <w:r>
        <w:rPr>
          <w:rFonts w:ascii="Times New Roman" w:eastAsia="標楷體" w:hAnsi="Times New Roman" w:hint="eastAsia"/>
          <w:szCs w:val="24"/>
          <w:vertAlign w:val="superscript"/>
        </w:rPr>
        <w:t>5</w:t>
      </w:r>
      <w:r w:rsidRPr="00BD648D">
        <w:rPr>
          <w:rFonts w:ascii="Times New Roman" w:eastAsia="標楷體" w:hAnsi="Times New Roman"/>
          <w:szCs w:val="24"/>
          <w:vertAlign w:val="superscript"/>
        </w:rPr>
        <w:t>,1</w:t>
      </w:r>
      <w:r>
        <w:rPr>
          <w:rFonts w:ascii="Times New Roman" w:eastAsia="標楷體" w:hAnsi="Times New Roman" w:hint="eastAsia"/>
          <w:szCs w:val="24"/>
          <w:vertAlign w:val="superscript"/>
        </w:rPr>
        <w:t>6</w:t>
      </w:r>
      <w:r w:rsidRPr="00BD648D">
        <w:rPr>
          <w:rFonts w:ascii="Times New Roman" w:eastAsia="標楷體" w:hAnsi="Times New Roman"/>
          <w:szCs w:val="24"/>
        </w:rPr>
        <w:t>, Chao A. Hsiung</w:t>
      </w:r>
      <w:r w:rsidRPr="00BD648D">
        <w:rPr>
          <w:rFonts w:ascii="Times New Roman" w:eastAsia="標楷體" w:hAnsi="Times New Roman"/>
          <w:szCs w:val="24"/>
          <w:vertAlign w:val="superscript"/>
        </w:rPr>
        <w:t>1*</w:t>
      </w:r>
      <w:r>
        <w:rPr>
          <w:rFonts w:ascii="Times New Roman" w:eastAsia="標楷體" w:hAnsi="Times New Roman" w:hint="eastAsia"/>
          <w:szCs w:val="24"/>
        </w:rPr>
        <w:t xml:space="preserve">, </w:t>
      </w:r>
      <w:r w:rsidR="00AB3A7E">
        <w:rPr>
          <w:rFonts w:ascii="Times New Roman" w:eastAsia="標楷體" w:hAnsi="Times New Roman" w:hint="eastAsia"/>
          <w:szCs w:val="24"/>
        </w:rPr>
        <w:t xml:space="preserve">the </w:t>
      </w:r>
      <w:r>
        <w:rPr>
          <w:rFonts w:ascii="Times New Roman" w:eastAsia="標楷體" w:hAnsi="Times New Roman" w:hint="eastAsia"/>
          <w:szCs w:val="24"/>
        </w:rPr>
        <w:t>RAPIT Group</w:t>
      </w:r>
    </w:p>
    <w:p w:rsidR="00CE58D4" w:rsidRPr="00AE3001" w:rsidRDefault="00CE58D4" w:rsidP="00CE58D4">
      <w:pPr>
        <w:spacing w:line="480" w:lineRule="auto"/>
        <w:jc w:val="center"/>
        <w:rPr>
          <w:rFonts w:ascii="Times New Roman" w:eastAsia="標楷體" w:hAnsi="Times New Roman"/>
          <w:szCs w:val="24"/>
        </w:rPr>
      </w:pP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</w:t>
      </w:r>
      <w:r w:rsidRPr="007D1A58">
        <w:rPr>
          <w:rFonts w:ascii="Times New Roman" w:eastAsia="標楷體" w:hAnsi="Times New Roman"/>
          <w:szCs w:val="24"/>
        </w:rPr>
        <w:t>Division of Biostatistics and Bioinformatics, Institute of Population Health Sciences,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</w:rPr>
        <w:t xml:space="preserve">National Health Research Institutes, </w:t>
      </w:r>
      <w:proofErr w:type="spellStart"/>
      <w:r w:rsidRPr="007D1A58">
        <w:rPr>
          <w:rFonts w:ascii="Times New Roman" w:eastAsia="標楷體" w:hAnsi="Times New Roman"/>
          <w:szCs w:val="24"/>
        </w:rPr>
        <w:t>Miaoli</w:t>
      </w:r>
      <w:proofErr w:type="spellEnd"/>
      <w:r w:rsidRPr="007D1A58">
        <w:rPr>
          <w:rFonts w:ascii="Times New Roman" w:eastAsia="標楷體" w:hAnsi="Times New Roman"/>
          <w:szCs w:val="24"/>
        </w:rPr>
        <w:t xml:space="preserve">, Taiwan 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2</w:t>
      </w:r>
      <w:r w:rsidR="00A83C25">
        <w:rPr>
          <w:rFonts w:ascii="Times New Roman" w:eastAsia="標楷體" w:hAnsi="Times New Roman" w:hint="eastAsia"/>
          <w:szCs w:val="24"/>
        </w:rPr>
        <w:t xml:space="preserve">National Institute of </w:t>
      </w:r>
      <w:r w:rsidR="00A83C25" w:rsidRPr="007D1A58">
        <w:rPr>
          <w:rFonts w:ascii="Times New Roman" w:eastAsia="標楷體" w:hAnsi="Times New Roman"/>
          <w:szCs w:val="24"/>
        </w:rPr>
        <w:t xml:space="preserve">Environmental Health </w:t>
      </w:r>
      <w:r w:rsidR="00A83C25">
        <w:rPr>
          <w:rFonts w:ascii="Times New Roman" w:eastAsia="標楷體" w:hAnsi="Times New Roman" w:hint="eastAsia"/>
          <w:szCs w:val="24"/>
        </w:rPr>
        <w:t>Sciences</w:t>
      </w:r>
      <w:r w:rsidRPr="007D1A58">
        <w:rPr>
          <w:rFonts w:ascii="Times New Roman" w:eastAsia="標楷體" w:hAnsi="Times New Roman"/>
          <w:szCs w:val="24"/>
        </w:rPr>
        <w:t xml:space="preserve">, National Health Research Institutes, </w:t>
      </w:r>
      <w:proofErr w:type="spellStart"/>
      <w:r w:rsidRPr="007D1A58">
        <w:rPr>
          <w:rFonts w:ascii="Times New Roman" w:eastAsia="標楷體" w:hAnsi="Times New Roman"/>
          <w:szCs w:val="24"/>
        </w:rPr>
        <w:t>Miaoli</w:t>
      </w:r>
      <w:proofErr w:type="spellEnd"/>
      <w:r w:rsidRPr="007D1A58">
        <w:rPr>
          <w:rFonts w:ascii="Times New Roman" w:eastAsia="標楷體" w:hAnsi="Times New Roman"/>
          <w:szCs w:val="24"/>
        </w:rPr>
        <w:t>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3</w:t>
      </w:r>
      <w:r w:rsidRPr="007D1A58">
        <w:rPr>
          <w:rFonts w:ascii="Times New Roman" w:eastAsia="標楷體" w:hAnsi="Times New Roman"/>
          <w:szCs w:val="24"/>
        </w:rPr>
        <w:t>Department of Public Health, College of Health Sciences, Kaohsiung Medical University,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4</w:t>
      </w:r>
      <w:r w:rsidRPr="007D1A58">
        <w:rPr>
          <w:rFonts w:ascii="Times New Roman" w:eastAsia="標楷體" w:hAnsi="Times New Roman"/>
          <w:szCs w:val="24"/>
        </w:rPr>
        <w:t>Department of Family Medicine, Kaohsiung Medical University Hospital,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5</w:t>
      </w:r>
      <w:r w:rsidRPr="007D1A58">
        <w:rPr>
          <w:rFonts w:ascii="Times New Roman" w:eastAsia="標楷體" w:hAnsi="Times New Roman"/>
          <w:szCs w:val="24"/>
        </w:rPr>
        <w:t>Center of Environmental and Occupational Medicine, Kaohsiung Municipal Hsiao-Kang Hospital,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color w:val="0000CC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6</w:t>
      </w:r>
      <w:r w:rsidRPr="007D1A58">
        <w:rPr>
          <w:rFonts w:ascii="Times New Roman" w:eastAsia="標楷體" w:hAnsi="Times New Roman"/>
          <w:szCs w:val="24"/>
        </w:rPr>
        <w:t>Department of Laboratory Medicine and Pediatrics</w:t>
      </w:r>
      <w:r w:rsidRPr="007D1A58">
        <w:rPr>
          <w:rFonts w:ascii="Times New Roman" w:eastAsia="標楷體" w:hAnsi="Times New Roman"/>
          <w:color w:val="0000CC"/>
          <w:szCs w:val="24"/>
        </w:rPr>
        <w:t xml:space="preserve">, </w:t>
      </w:r>
      <w:r w:rsidRPr="007D1A58">
        <w:rPr>
          <w:rFonts w:ascii="Times New Roman" w:eastAsia="標楷體" w:hAnsi="Times New Roman"/>
          <w:szCs w:val="24"/>
        </w:rPr>
        <w:t>Kaohsiung Medical University Hospital, Kaohsiung Medical University,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7</w:t>
      </w:r>
      <w:r w:rsidRPr="007D1A58">
        <w:rPr>
          <w:rFonts w:ascii="Times New Roman" w:eastAsia="標楷體" w:hAnsi="Times New Roman"/>
          <w:szCs w:val="24"/>
        </w:rPr>
        <w:t>Graduate</w:t>
      </w:r>
      <w:r w:rsidRPr="007D1A58">
        <w:rPr>
          <w:rFonts w:ascii="Times New Roman" w:eastAsia="標楷體" w:hAnsi="Times New Roman"/>
          <w:szCs w:val="24"/>
          <w:vertAlign w:val="superscript"/>
        </w:rPr>
        <w:t xml:space="preserve"> </w:t>
      </w:r>
      <w:r w:rsidRPr="007D1A58">
        <w:rPr>
          <w:rFonts w:ascii="Times New Roman" w:eastAsia="標楷體" w:hAnsi="Times New Roman"/>
          <w:szCs w:val="24"/>
        </w:rPr>
        <w:t>Institute of Clinical Medicine, College of Medicine, Kaohsiung Medical University,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8</w:t>
      </w:r>
      <w:r w:rsidRPr="007D1A58">
        <w:rPr>
          <w:rFonts w:ascii="Times New Roman" w:eastAsia="標楷體" w:hAnsi="Times New Roman"/>
          <w:szCs w:val="24"/>
        </w:rPr>
        <w:t>Department of Public Health, Kaohsiung Medical University,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9</w:t>
      </w:r>
      <w:r w:rsidRPr="007D1A58">
        <w:rPr>
          <w:rFonts w:ascii="Times New Roman" w:eastAsia="標楷體" w:hAnsi="Times New Roman"/>
          <w:szCs w:val="24"/>
        </w:rPr>
        <w:t>Department of Occupational and Environmental Medicine, Kaohsiung Medical University Hospital,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10</w:t>
      </w:r>
      <w:r w:rsidRPr="007D1A58">
        <w:rPr>
          <w:rFonts w:ascii="Times New Roman" w:eastAsia="標楷體" w:hAnsi="Times New Roman"/>
          <w:szCs w:val="24"/>
        </w:rPr>
        <w:t>Department of Health, Kaohsiung City Government, Kaohsiung,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11</w:t>
      </w:r>
      <w:r w:rsidRPr="007D1A58">
        <w:rPr>
          <w:rFonts w:ascii="Times New Roman" w:eastAsia="標楷體" w:hAnsi="Times New Roman"/>
          <w:szCs w:val="24"/>
        </w:rPr>
        <w:t>Ministry of Health and Welfare, Taipei,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12</w:t>
      </w:r>
      <w:r w:rsidRPr="007D1A58">
        <w:rPr>
          <w:rFonts w:ascii="Times New Roman" w:eastAsia="標楷體" w:hAnsi="Times New Roman"/>
          <w:szCs w:val="24"/>
        </w:rPr>
        <w:t xml:space="preserve">Division of Preventive Medicine and Health Services Research, Institute of Population Health Sciences, National Health Research Institutes, </w:t>
      </w:r>
      <w:proofErr w:type="spellStart"/>
      <w:r w:rsidRPr="007D1A58">
        <w:rPr>
          <w:rFonts w:ascii="Times New Roman" w:eastAsia="標楷體" w:hAnsi="Times New Roman"/>
          <w:szCs w:val="24"/>
        </w:rPr>
        <w:t>Miaoli</w:t>
      </w:r>
      <w:proofErr w:type="spellEnd"/>
      <w:r w:rsidRPr="007D1A58">
        <w:rPr>
          <w:rFonts w:ascii="Times New Roman" w:eastAsia="標楷體" w:hAnsi="Times New Roman"/>
          <w:szCs w:val="24"/>
        </w:rPr>
        <w:t>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13</w:t>
      </w:r>
      <w:r w:rsidRPr="007D1A58">
        <w:rPr>
          <w:rFonts w:ascii="Times New Roman" w:eastAsia="標楷體" w:hAnsi="Times New Roman"/>
          <w:szCs w:val="24"/>
        </w:rPr>
        <w:t xml:space="preserve">Institute of Biomedical Sciences, Academia </w:t>
      </w:r>
      <w:proofErr w:type="spellStart"/>
      <w:r w:rsidRPr="007D1A58">
        <w:rPr>
          <w:rFonts w:ascii="Times New Roman" w:eastAsia="標楷體" w:hAnsi="Times New Roman"/>
          <w:szCs w:val="24"/>
        </w:rPr>
        <w:t>Sinica</w:t>
      </w:r>
      <w:proofErr w:type="spellEnd"/>
      <w:r w:rsidRPr="007D1A58">
        <w:rPr>
          <w:rFonts w:ascii="Times New Roman" w:eastAsia="標楷體" w:hAnsi="Times New Roman"/>
          <w:szCs w:val="24"/>
        </w:rPr>
        <w:t>, Taipei,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14</w:t>
      </w:r>
      <w:r w:rsidRPr="007D1A58">
        <w:rPr>
          <w:rFonts w:ascii="Times New Roman" w:eastAsia="標楷體" w:hAnsi="Times New Roman"/>
          <w:szCs w:val="24"/>
        </w:rPr>
        <w:t>Institute of Environmental and Occupational Health Sciences, College of Medicine, National Yang Ming University, Taipei,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15</w:t>
      </w:r>
      <w:r w:rsidRPr="007D1A58">
        <w:rPr>
          <w:rFonts w:ascii="Times New Roman" w:eastAsia="標楷體" w:hAnsi="Times New Roman"/>
          <w:szCs w:val="24"/>
        </w:rPr>
        <w:t>Department of Environmental and Occupational Health, College of Medicine, National Cheng Kung University, Tainan, Taiwan</w:t>
      </w:r>
    </w:p>
    <w:p w:rsidR="00CE58D4" w:rsidRPr="007D1A58" w:rsidRDefault="00CE58D4" w:rsidP="00CE58D4">
      <w:pPr>
        <w:rPr>
          <w:rFonts w:ascii="Times New Roman" w:eastAsia="標楷體" w:hAnsi="Times New Roman"/>
          <w:szCs w:val="24"/>
        </w:rPr>
      </w:pPr>
      <w:r w:rsidRPr="007D1A58">
        <w:rPr>
          <w:rFonts w:ascii="Times New Roman" w:eastAsia="標楷體" w:hAnsi="Times New Roman"/>
          <w:szCs w:val="24"/>
          <w:vertAlign w:val="superscript"/>
        </w:rPr>
        <w:t>16</w:t>
      </w:r>
      <w:r w:rsidRPr="007D1A58">
        <w:rPr>
          <w:rFonts w:ascii="Times New Roman" w:eastAsia="標楷體" w:hAnsi="Times New Roman"/>
          <w:szCs w:val="24"/>
        </w:rPr>
        <w:t>Research Center of Environmental Trace Toxic Substance, National Cheng Kung University, Tainan, Taiwan</w:t>
      </w:r>
    </w:p>
    <w:p w:rsidR="005C07BB" w:rsidRPr="00CE58D4" w:rsidRDefault="005C07BB" w:rsidP="001B49E9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5C07BB" w:rsidRDefault="005C07BB" w:rsidP="001B49E9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1B49E9" w:rsidRDefault="001B49E9" w:rsidP="001B49E9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1B49E9">
        <w:rPr>
          <w:rFonts w:ascii="Times New Roman" w:hAnsi="Times New Roman" w:hint="eastAsia"/>
          <w:b/>
          <w:szCs w:val="24"/>
        </w:rPr>
        <w:t>Table of Contents</w:t>
      </w:r>
    </w:p>
    <w:p w:rsidR="001B49E9" w:rsidRPr="00CE58D4" w:rsidRDefault="001B49E9" w:rsidP="001B49E9">
      <w:pPr>
        <w:spacing w:line="480" w:lineRule="auto"/>
        <w:jc w:val="center"/>
        <w:rPr>
          <w:rFonts w:ascii="Times New Roman" w:hAnsi="Times New Roman"/>
          <w:b/>
          <w:szCs w:val="24"/>
        </w:rPr>
      </w:pPr>
    </w:p>
    <w:p w:rsidR="00823081" w:rsidRDefault="00823081" w:rsidP="00E35C8B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CE58D4">
        <w:rPr>
          <w:rFonts w:ascii="Times New Roman" w:hAnsi="Times New Roman" w:hint="eastAsia"/>
          <w:szCs w:val="24"/>
        </w:rPr>
        <w:t>List of health examinations and bioma</w:t>
      </w:r>
      <w:r w:rsidR="00CF1500" w:rsidRPr="00CE58D4">
        <w:rPr>
          <w:rFonts w:ascii="Times New Roman" w:hAnsi="Times New Roman" w:hint="eastAsia"/>
          <w:szCs w:val="24"/>
        </w:rPr>
        <w:t xml:space="preserve">rker measurements </w:t>
      </w:r>
      <w:r w:rsidR="00F96170" w:rsidRPr="00CE58D4">
        <w:rPr>
          <w:rFonts w:ascii="Times New Roman" w:hAnsi="Times New Roman" w:hint="eastAsia"/>
          <w:szCs w:val="24"/>
        </w:rPr>
        <w:t>for</w:t>
      </w:r>
      <w:r w:rsidR="00CF1500" w:rsidRPr="00CE58D4">
        <w:rPr>
          <w:rFonts w:ascii="Times New Roman" w:hAnsi="Times New Roman" w:hint="eastAsia"/>
          <w:szCs w:val="24"/>
        </w:rPr>
        <w:t xml:space="preserve"> the study p</w:t>
      </w:r>
      <w:r w:rsidRPr="00CE58D4">
        <w:rPr>
          <w:rFonts w:ascii="Times New Roman" w:hAnsi="Times New Roman" w:hint="eastAsia"/>
          <w:szCs w:val="24"/>
        </w:rPr>
        <w:t>articipants.............................................................................................................</w:t>
      </w:r>
      <w:r w:rsidR="00EF5CC0">
        <w:rPr>
          <w:rFonts w:ascii="Times New Roman" w:hAnsi="Times New Roman" w:hint="eastAsia"/>
          <w:szCs w:val="24"/>
        </w:rPr>
        <w:t>3</w:t>
      </w:r>
    </w:p>
    <w:p w:rsidR="00CD6A18" w:rsidRPr="00F05912" w:rsidRDefault="00BA7672" w:rsidP="001B49E9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E35C8B">
        <w:rPr>
          <w:rFonts w:ascii="Times New Roman" w:eastAsia="標楷體" w:hAnsi="Times New Roman" w:hint="eastAsia"/>
          <w:szCs w:val="24"/>
        </w:rPr>
        <w:t>Simulation parameters for concentration mixture distribution of the</w:t>
      </w:r>
      <w:r w:rsidR="00E35C8B">
        <w:rPr>
          <w:rFonts w:ascii="Times New Roman" w:eastAsia="標楷體" w:hAnsi="Times New Roman" w:hint="eastAsia"/>
          <w:szCs w:val="24"/>
        </w:rPr>
        <w:t xml:space="preserve"> DEHP- tainted</w:t>
      </w:r>
      <w:r w:rsidRPr="00E35C8B">
        <w:rPr>
          <w:rFonts w:ascii="Times New Roman" w:eastAsia="標楷體" w:hAnsi="Times New Roman" w:hint="eastAsia"/>
          <w:szCs w:val="24"/>
        </w:rPr>
        <w:t xml:space="preserve"> foods and exposure questionnaire</w:t>
      </w:r>
      <w:r w:rsidR="00F05912">
        <w:rPr>
          <w:rFonts w:ascii="Times New Roman" w:eastAsia="標楷體" w:hAnsi="Times New Roman" w:hint="eastAsia"/>
          <w:szCs w:val="24"/>
        </w:rPr>
        <w:t xml:space="preserve"> outcomes.........................................</w:t>
      </w:r>
      <w:r w:rsidR="00AF4CF5">
        <w:rPr>
          <w:rFonts w:ascii="Times New Roman" w:eastAsia="標楷體" w:hAnsi="Times New Roman" w:hint="eastAsia"/>
          <w:szCs w:val="24"/>
        </w:rPr>
        <w:t>..</w:t>
      </w:r>
      <w:r w:rsidR="00F05912">
        <w:rPr>
          <w:rFonts w:ascii="Times New Roman" w:eastAsia="標楷體" w:hAnsi="Times New Roman" w:hint="eastAsia"/>
          <w:szCs w:val="24"/>
        </w:rPr>
        <w:t>...</w:t>
      </w:r>
      <w:r w:rsidR="00827C90">
        <w:rPr>
          <w:rFonts w:ascii="Times New Roman" w:eastAsia="標楷體" w:hAnsi="Times New Roman" w:hint="eastAsia"/>
          <w:szCs w:val="24"/>
        </w:rPr>
        <w:t>4</w:t>
      </w:r>
    </w:p>
    <w:p w:rsidR="00F05912" w:rsidRDefault="009318CA" w:rsidP="001B49E9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F05912">
        <w:rPr>
          <w:rFonts w:ascii="Times New Roman" w:hAnsi="Times New Roman" w:hint="eastAsia"/>
          <w:szCs w:val="24"/>
        </w:rPr>
        <w:t>Calculation of consumption amount for average daily intake of</w:t>
      </w:r>
      <w:r w:rsidR="00F05912">
        <w:rPr>
          <w:rFonts w:ascii="Times New Roman" w:hAnsi="Times New Roman" w:hint="eastAsia"/>
          <w:szCs w:val="24"/>
        </w:rPr>
        <w:t xml:space="preserve"> DEHP..........</w:t>
      </w:r>
      <w:r w:rsidR="00AF4CF5">
        <w:rPr>
          <w:rFonts w:ascii="Times New Roman" w:hAnsi="Times New Roman" w:hint="eastAsia"/>
          <w:szCs w:val="24"/>
        </w:rPr>
        <w:t>.</w:t>
      </w:r>
      <w:r w:rsidR="00F05912">
        <w:rPr>
          <w:rFonts w:ascii="Times New Roman" w:hAnsi="Times New Roman" w:hint="eastAsia"/>
          <w:szCs w:val="24"/>
        </w:rPr>
        <w:t>...</w:t>
      </w:r>
      <w:r w:rsidR="00AF4CF5">
        <w:rPr>
          <w:rFonts w:ascii="Times New Roman" w:hAnsi="Times New Roman" w:hint="eastAsia"/>
          <w:szCs w:val="24"/>
        </w:rPr>
        <w:t>.</w:t>
      </w:r>
      <w:r w:rsidR="00F05912">
        <w:rPr>
          <w:rFonts w:ascii="Times New Roman" w:hAnsi="Times New Roman" w:hint="eastAsia"/>
          <w:szCs w:val="24"/>
        </w:rPr>
        <w:t>.</w:t>
      </w:r>
      <w:r w:rsidR="00827C90">
        <w:rPr>
          <w:rFonts w:ascii="Times New Roman" w:hAnsi="Times New Roman" w:hint="eastAsia"/>
          <w:szCs w:val="24"/>
        </w:rPr>
        <w:t>5</w:t>
      </w:r>
    </w:p>
    <w:p w:rsidR="00682ACC" w:rsidRPr="00682ACC" w:rsidRDefault="00682ACC" w:rsidP="001B49E9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682ACC">
        <w:rPr>
          <w:rFonts w:ascii="Times New Roman" w:hAnsi="Times New Roman" w:hint="eastAsia"/>
          <w:szCs w:val="24"/>
        </w:rPr>
        <w:t>U</w:t>
      </w:r>
      <w:r w:rsidR="00994160" w:rsidRPr="00994160">
        <w:rPr>
          <w:rFonts w:ascii="Times New Roman" w:eastAsia="標楷體" w:hAnsi="Times New Roman"/>
          <w:szCs w:val="24"/>
        </w:rPr>
        <w:t>ncertainties in DEHP concentrations and dietary intake exposures</w:t>
      </w:r>
      <w:r>
        <w:rPr>
          <w:rFonts w:ascii="Times New Roman" w:eastAsia="標楷體" w:hAnsi="Times New Roman" w:hint="eastAsia"/>
          <w:szCs w:val="24"/>
        </w:rPr>
        <w:t>....................</w:t>
      </w:r>
      <w:r w:rsidR="00E76A66">
        <w:rPr>
          <w:rFonts w:ascii="Times New Roman" w:eastAsia="標楷體" w:hAnsi="Times New Roman" w:hint="eastAsia"/>
          <w:szCs w:val="24"/>
        </w:rPr>
        <w:t>5</w:t>
      </w:r>
    </w:p>
    <w:p w:rsidR="00F05912" w:rsidRPr="00F05912" w:rsidRDefault="00672C12" w:rsidP="001B49E9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 w:rsidRPr="00F05912">
        <w:rPr>
          <w:rFonts w:ascii="Times New Roman" w:eastAsia="標楷體" w:hAnsi="Times New Roman" w:hint="eastAsia"/>
          <w:szCs w:val="24"/>
        </w:rPr>
        <w:t>Correlations between the exposure scores and the reconstructed</w:t>
      </w:r>
      <w:r w:rsidR="00F05912"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 w:rsidR="00F05912">
        <w:rPr>
          <w:rFonts w:ascii="Times New Roman" w:eastAsia="標楷體" w:hAnsi="Times New Roman" w:hint="eastAsia"/>
          <w:szCs w:val="24"/>
        </w:rPr>
        <w:t>AvDIs</w:t>
      </w:r>
      <w:proofErr w:type="spellEnd"/>
      <w:r w:rsidR="00F05912">
        <w:rPr>
          <w:rFonts w:ascii="Times New Roman" w:eastAsia="標楷體" w:hAnsi="Times New Roman" w:hint="eastAsia"/>
          <w:szCs w:val="24"/>
        </w:rPr>
        <w:t>........</w:t>
      </w:r>
      <w:r w:rsidR="00AF4CF5">
        <w:rPr>
          <w:rFonts w:ascii="Times New Roman" w:eastAsia="標楷體" w:hAnsi="Times New Roman" w:hint="eastAsia"/>
          <w:szCs w:val="24"/>
        </w:rPr>
        <w:t>..</w:t>
      </w:r>
      <w:r w:rsidR="00F05912">
        <w:rPr>
          <w:rFonts w:ascii="Times New Roman" w:eastAsia="標楷體" w:hAnsi="Times New Roman" w:hint="eastAsia"/>
          <w:szCs w:val="24"/>
        </w:rPr>
        <w:t>.....</w:t>
      </w:r>
      <w:r w:rsidR="00E76A66">
        <w:rPr>
          <w:rFonts w:ascii="Times New Roman" w:eastAsia="標楷體" w:hAnsi="Times New Roman" w:hint="eastAsia"/>
          <w:szCs w:val="24"/>
        </w:rPr>
        <w:t>7</w:t>
      </w:r>
    </w:p>
    <w:p w:rsidR="00672C12" w:rsidRPr="00F05912" w:rsidRDefault="00F05912" w:rsidP="00494CF8">
      <w:pPr>
        <w:numPr>
          <w:ilvl w:val="0"/>
          <w:numId w:val="1"/>
        </w:num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Comparisons of the </w:t>
      </w:r>
      <w:r w:rsidR="00B53B24">
        <w:rPr>
          <w:rFonts w:ascii="Times New Roman" w:hAnsi="Times New Roman" w:hint="eastAsia"/>
          <w:szCs w:val="24"/>
        </w:rPr>
        <w:t>participants' background urinary DEHP metabolite concentrations with those of other studies.........................................................</w:t>
      </w:r>
      <w:r w:rsidR="00AF4CF5">
        <w:rPr>
          <w:rFonts w:ascii="Times New Roman" w:hAnsi="Times New Roman" w:hint="eastAsia"/>
          <w:szCs w:val="24"/>
        </w:rPr>
        <w:t>..</w:t>
      </w:r>
      <w:r w:rsidR="00EF5CC0">
        <w:rPr>
          <w:rFonts w:ascii="Times New Roman" w:hAnsi="Times New Roman" w:hint="eastAsia"/>
          <w:szCs w:val="24"/>
        </w:rPr>
        <w:t>..</w:t>
      </w:r>
      <w:r w:rsidR="00E76A66">
        <w:rPr>
          <w:rFonts w:ascii="Times New Roman" w:hAnsi="Times New Roman" w:hint="eastAsia"/>
          <w:szCs w:val="24"/>
        </w:rPr>
        <w:t>8</w:t>
      </w: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Pr="00CE58D4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A25D75" w:rsidRPr="00CE58D4" w:rsidRDefault="00A25D75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672C12" w:rsidRDefault="00672C12" w:rsidP="00494CF8">
      <w:pPr>
        <w:spacing w:line="480" w:lineRule="auto"/>
        <w:rPr>
          <w:rFonts w:ascii="Times New Roman" w:hAnsi="Times New Roman"/>
          <w:i/>
          <w:szCs w:val="24"/>
        </w:rPr>
      </w:pPr>
    </w:p>
    <w:p w:rsidR="00CF1500" w:rsidRPr="000D3EA0" w:rsidRDefault="00CF1500" w:rsidP="00494CF8">
      <w:pPr>
        <w:spacing w:line="480" w:lineRule="auto"/>
        <w:rPr>
          <w:rFonts w:ascii="Times New Roman" w:hAnsi="Times New Roman"/>
          <w:szCs w:val="24"/>
        </w:rPr>
      </w:pPr>
      <w:r w:rsidRPr="000D3EA0">
        <w:rPr>
          <w:rFonts w:ascii="Times New Roman" w:hAnsi="Times New Roman" w:hint="eastAsia"/>
          <w:b/>
          <w:szCs w:val="24"/>
        </w:rPr>
        <w:t xml:space="preserve">1. List of </w:t>
      </w:r>
      <w:r w:rsidR="00B0192A" w:rsidRPr="000D3EA0">
        <w:rPr>
          <w:rFonts w:ascii="Times New Roman" w:hAnsi="Times New Roman" w:hint="eastAsia"/>
          <w:b/>
          <w:szCs w:val="24"/>
        </w:rPr>
        <w:t>physical</w:t>
      </w:r>
      <w:r w:rsidRPr="000D3EA0">
        <w:rPr>
          <w:rFonts w:ascii="Times New Roman" w:hAnsi="Times New Roman" w:hint="eastAsia"/>
          <w:b/>
          <w:szCs w:val="24"/>
        </w:rPr>
        <w:t xml:space="preserve"> examinations and biomarker measurements for the study participants</w:t>
      </w:r>
    </w:p>
    <w:p w:rsidR="005B4D8F" w:rsidRPr="005B4D8F" w:rsidRDefault="00B0192A" w:rsidP="00494CF8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   </w:t>
      </w:r>
      <w:r w:rsidR="005B4D8F" w:rsidRPr="005B4D8F">
        <w:rPr>
          <w:rFonts w:ascii="Times New Roman" w:hAnsi="Times New Roman" w:hint="eastAsia"/>
          <w:szCs w:val="24"/>
        </w:rPr>
        <w:t xml:space="preserve">The </w:t>
      </w:r>
      <w:r w:rsidR="005B4D8F">
        <w:rPr>
          <w:rFonts w:ascii="Times New Roman" w:hAnsi="Times New Roman" w:hint="eastAsia"/>
          <w:szCs w:val="24"/>
        </w:rPr>
        <w:t xml:space="preserve">complete list of </w:t>
      </w:r>
      <w:r w:rsidR="002D3920">
        <w:rPr>
          <w:rFonts w:ascii="Times New Roman" w:hAnsi="Times New Roman" w:hint="eastAsia"/>
          <w:szCs w:val="24"/>
        </w:rPr>
        <w:t>physical</w:t>
      </w:r>
      <w:r w:rsidR="005B4D8F">
        <w:rPr>
          <w:rFonts w:ascii="Times New Roman" w:hAnsi="Times New Roman" w:hint="eastAsia"/>
          <w:szCs w:val="24"/>
        </w:rPr>
        <w:t xml:space="preserve"> examinations and biomarker measurements </w:t>
      </w:r>
      <w:r w:rsidR="0085268A">
        <w:rPr>
          <w:rFonts w:ascii="Times New Roman" w:hAnsi="Times New Roman" w:hint="eastAsia"/>
          <w:szCs w:val="24"/>
        </w:rPr>
        <w:t xml:space="preserve">held </w:t>
      </w:r>
      <w:r w:rsidR="0085268A">
        <w:rPr>
          <w:rFonts w:ascii="Times New Roman" w:hAnsi="Times New Roman" w:hint="eastAsia"/>
          <w:szCs w:val="24"/>
        </w:rPr>
        <w:lastRenderedPageBreak/>
        <w:t xml:space="preserve">during the participant's clinic visit </w:t>
      </w:r>
      <w:r w:rsidR="002D3920">
        <w:rPr>
          <w:rFonts w:ascii="Times New Roman" w:hAnsi="Times New Roman" w:hint="eastAsia"/>
          <w:szCs w:val="24"/>
        </w:rPr>
        <w:t xml:space="preserve">by the </w:t>
      </w:r>
      <w:r w:rsidR="007450F5">
        <w:rPr>
          <w:rFonts w:ascii="Times New Roman" w:hAnsi="Times New Roman" w:hint="eastAsia"/>
          <w:szCs w:val="24"/>
        </w:rPr>
        <w:t>RAPIT</w:t>
      </w:r>
      <w:r w:rsidR="002D3920">
        <w:rPr>
          <w:rFonts w:ascii="Times New Roman" w:hAnsi="Times New Roman" w:hint="eastAsia"/>
          <w:szCs w:val="24"/>
        </w:rPr>
        <w:t xml:space="preserve"> </w:t>
      </w:r>
      <w:r w:rsidR="005B4D8F">
        <w:rPr>
          <w:rFonts w:ascii="Times New Roman" w:hAnsi="Times New Roman" w:hint="eastAsia"/>
          <w:szCs w:val="24"/>
        </w:rPr>
        <w:t>are as follows:</w:t>
      </w:r>
    </w:p>
    <w:p w:rsidR="00CF1500" w:rsidRDefault="00B0192A" w:rsidP="00494CF8">
      <w:pPr>
        <w:spacing w:line="480" w:lineRule="auto"/>
        <w:rPr>
          <w:rFonts w:ascii="Times New Roman" w:eastAsia="標楷體" w:hAnsi="Times New Roman"/>
          <w:szCs w:val="24"/>
        </w:rPr>
      </w:pPr>
      <w:r w:rsidRPr="000D3EA0">
        <w:rPr>
          <w:rFonts w:ascii="Times New Roman" w:hAnsi="Times New Roman" w:hint="eastAsia"/>
          <w:b/>
          <w:szCs w:val="24"/>
        </w:rPr>
        <w:t>Physical</w:t>
      </w:r>
      <w:r w:rsidR="00B97B37" w:rsidRPr="000D3EA0">
        <w:rPr>
          <w:rFonts w:ascii="Times New Roman" w:hAnsi="Times New Roman" w:hint="eastAsia"/>
          <w:b/>
          <w:szCs w:val="24"/>
        </w:rPr>
        <w:t xml:space="preserve"> examinations</w:t>
      </w:r>
      <w:r w:rsidR="00321DC6">
        <w:rPr>
          <w:rFonts w:ascii="Times New Roman" w:hAnsi="Times New Roman" w:hint="eastAsia"/>
          <w:szCs w:val="24"/>
        </w:rPr>
        <w:t>.</w:t>
      </w:r>
      <w:r w:rsidR="00B97B37">
        <w:rPr>
          <w:rFonts w:ascii="Times New Roman" w:hAnsi="Times New Roman" w:hint="eastAsia"/>
          <w:szCs w:val="24"/>
        </w:rPr>
        <w:t xml:space="preserve"> body weight, height, waist circumference, </w:t>
      </w:r>
      <w:r w:rsidR="002D3920">
        <w:rPr>
          <w:rFonts w:ascii="Times New Roman" w:hAnsi="Times New Roman" w:hint="eastAsia"/>
          <w:szCs w:val="24"/>
        </w:rPr>
        <w:t xml:space="preserve">body fat composition, </w:t>
      </w:r>
      <w:r w:rsidR="00B97B37">
        <w:rPr>
          <w:rFonts w:ascii="Times New Roman" w:hAnsi="Times New Roman" w:hint="eastAsia"/>
          <w:szCs w:val="24"/>
        </w:rPr>
        <w:t xml:space="preserve">blood pressure, </w:t>
      </w:r>
      <w:r w:rsidR="00321DC6">
        <w:rPr>
          <w:rFonts w:ascii="Times New Roman" w:hAnsi="Times New Roman" w:hint="eastAsia"/>
          <w:szCs w:val="24"/>
        </w:rPr>
        <w:t>pubertal (T</w:t>
      </w:r>
      <w:r w:rsidR="00B97B37">
        <w:rPr>
          <w:rFonts w:ascii="Times New Roman" w:hAnsi="Times New Roman" w:hint="eastAsia"/>
          <w:szCs w:val="24"/>
        </w:rPr>
        <w:t>anner</w:t>
      </w:r>
      <w:r w:rsidR="00321DC6">
        <w:rPr>
          <w:rFonts w:ascii="Times New Roman" w:hAnsi="Times New Roman" w:hint="eastAsia"/>
          <w:szCs w:val="24"/>
        </w:rPr>
        <w:t>)</w:t>
      </w:r>
      <w:r w:rsidR="00B97B37">
        <w:rPr>
          <w:rFonts w:ascii="Times New Roman" w:hAnsi="Times New Roman" w:hint="eastAsia"/>
          <w:szCs w:val="24"/>
        </w:rPr>
        <w:t xml:space="preserve"> stage</w:t>
      </w:r>
      <w:r w:rsidR="00321DC6">
        <w:rPr>
          <w:rFonts w:ascii="Times New Roman" w:hAnsi="Times New Roman" w:hint="eastAsia"/>
          <w:szCs w:val="24"/>
        </w:rPr>
        <w:t xml:space="preserve"> (children and adolescents)</w:t>
      </w:r>
      <w:r w:rsidR="00B97B37">
        <w:rPr>
          <w:rFonts w:ascii="Times New Roman" w:hAnsi="Times New Roman" w:hint="eastAsia"/>
          <w:szCs w:val="24"/>
        </w:rPr>
        <w:t xml:space="preserve">, sperm quality (male adult), </w:t>
      </w:r>
      <w:r w:rsidR="002D3920">
        <w:rPr>
          <w:rFonts w:ascii="Times New Roman" w:hAnsi="Times New Roman" w:hint="eastAsia"/>
          <w:szCs w:val="24"/>
        </w:rPr>
        <w:t xml:space="preserve">abdominal ultrasound, bone age, </w:t>
      </w:r>
      <w:proofErr w:type="spellStart"/>
      <w:r w:rsidR="002D3920" w:rsidRPr="009B48BC">
        <w:rPr>
          <w:rFonts w:ascii="Times New Roman" w:eastAsia="標楷體" w:hAnsi="Times New Roman" w:hint="eastAsia"/>
          <w:szCs w:val="24"/>
        </w:rPr>
        <w:t>anogenital</w:t>
      </w:r>
      <w:proofErr w:type="spellEnd"/>
      <w:r w:rsidR="002D3920" w:rsidRPr="009B48BC">
        <w:rPr>
          <w:rFonts w:ascii="Times New Roman" w:eastAsia="標楷體" w:hAnsi="Times New Roman" w:hint="eastAsia"/>
          <w:szCs w:val="24"/>
        </w:rPr>
        <w:t xml:space="preserve"> distance</w:t>
      </w:r>
      <w:r w:rsidR="002D3920">
        <w:rPr>
          <w:rFonts w:ascii="Times New Roman" w:eastAsia="標楷體" w:hAnsi="Times New Roman" w:hint="eastAsia"/>
          <w:szCs w:val="24"/>
        </w:rPr>
        <w:t xml:space="preserve"> (male children and adolescents).</w:t>
      </w:r>
    </w:p>
    <w:p w:rsidR="002D3920" w:rsidRDefault="002D3920" w:rsidP="00494CF8">
      <w:pPr>
        <w:spacing w:line="480" w:lineRule="auto"/>
        <w:rPr>
          <w:rFonts w:ascii="Times New Roman" w:hAnsi="Times New Roman"/>
          <w:szCs w:val="24"/>
        </w:rPr>
      </w:pPr>
      <w:r w:rsidRPr="000D3EA0">
        <w:rPr>
          <w:rFonts w:ascii="Times New Roman" w:eastAsia="標楷體" w:hAnsi="Times New Roman" w:hint="eastAsia"/>
          <w:b/>
          <w:szCs w:val="24"/>
        </w:rPr>
        <w:t>Neurodevelopment assessment tests in children</w:t>
      </w:r>
      <w:r w:rsidRPr="000D3EA0">
        <w:rPr>
          <w:rFonts w:ascii="Times New Roman" w:eastAsia="標楷體" w:hAnsi="Times New Roman" w:hint="eastAsia"/>
          <w:szCs w:val="24"/>
        </w:rPr>
        <w:t>.</w:t>
      </w:r>
      <w:r w:rsidR="00AB5FC2"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 w:rsidR="00EF5BA8">
        <w:rPr>
          <w:rFonts w:ascii="Times New Roman" w:eastAsia="標楷體" w:hAnsi="Times New Roman" w:hint="eastAsia"/>
          <w:szCs w:val="24"/>
        </w:rPr>
        <w:t>Bayley</w:t>
      </w:r>
      <w:proofErr w:type="spellEnd"/>
      <w:r w:rsidR="00EF5BA8">
        <w:rPr>
          <w:rFonts w:ascii="Times New Roman" w:eastAsia="標楷體" w:hAnsi="Times New Roman" w:hint="eastAsia"/>
          <w:szCs w:val="24"/>
        </w:rPr>
        <w:t xml:space="preserve"> Scale of Infant Development (BSID-III), </w:t>
      </w:r>
      <w:r w:rsidR="00AB5FC2">
        <w:rPr>
          <w:rFonts w:ascii="Times New Roman" w:eastAsia="標楷體" w:hAnsi="Times New Roman" w:hint="eastAsia"/>
          <w:szCs w:val="24"/>
        </w:rPr>
        <w:t>Wechsler Preschool and Primary Scale of Intelligence</w:t>
      </w:r>
      <w:r w:rsidR="00836568">
        <w:rPr>
          <w:rFonts w:ascii="Times New Roman" w:eastAsia="標楷體" w:hAnsi="Times New Roman" w:hint="eastAsia"/>
          <w:szCs w:val="24"/>
        </w:rPr>
        <w:t xml:space="preserve">- Revised (WPPSI-R) </w:t>
      </w:r>
      <w:r w:rsidR="00EF5BA8">
        <w:rPr>
          <w:rFonts w:ascii="Times New Roman" w:eastAsia="標楷體" w:hAnsi="Times New Roman" w:hint="eastAsia"/>
          <w:szCs w:val="24"/>
        </w:rPr>
        <w:t>for</w:t>
      </w:r>
      <w:r w:rsidR="00836568">
        <w:rPr>
          <w:rFonts w:ascii="Times New Roman" w:eastAsia="標楷體" w:hAnsi="Times New Roman" w:hint="eastAsia"/>
          <w:szCs w:val="24"/>
        </w:rPr>
        <w:t xml:space="preserve"> 3-6 years old children, Wechsler Intelligence Scale for Children- IV (WISC-IV) </w:t>
      </w:r>
      <w:r w:rsidR="00EF5BA8">
        <w:rPr>
          <w:rFonts w:ascii="Times New Roman" w:eastAsia="標楷體" w:hAnsi="Times New Roman" w:hint="eastAsia"/>
          <w:szCs w:val="24"/>
        </w:rPr>
        <w:t>for</w:t>
      </w:r>
      <w:r w:rsidR="00836568">
        <w:rPr>
          <w:rFonts w:ascii="Times New Roman" w:eastAsia="標楷體" w:hAnsi="Times New Roman" w:hint="eastAsia"/>
          <w:szCs w:val="24"/>
        </w:rPr>
        <w:t xml:space="preserve"> 6-12 years old children</w:t>
      </w:r>
      <w:r w:rsidR="00EF5BA8">
        <w:rPr>
          <w:rFonts w:ascii="Times New Roman" w:eastAsia="標楷體" w:hAnsi="Times New Roman" w:hint="eastAsia"/>
          <w:szCs w:val="24"/>
        </w:rPr>
        <w:t>, Wechsler Adult Intelligence Scale- 3rd Edition (WAIS-III)</w:t>
      </w:r>
      <w:r w:rsidR="00836568">
        <w:rPr>
          <w:rFonts w:ascii="Times New Roman" w:eastAsia="標楷體" w:hAnsi="Times New Roman" w:hint="eastAsia"/>
          <w:szCs w:val="24"/>
        </w:rPr>
        <w:t>.</w:t>
      </w:r>
    </w:p>
    <w:p w:rsidR="00A25D75" w:rsidRDefault="00650450" w:rsidP="00494CF8">
      <w:pPr>
        <w:spacing w:line="480" w:lineRule="auto"/>
        <w:rPr>
          <w:rFonts w:ascii="Times New Roman" w:hAnsi="Times New Roman"/>
          <w:szCs w:val="24"/>
        </w:rPr>
      </w:pPr>
      <w:r w:rsidRPr="000D3EA0">
        <w:rPr>
          <w:rFonts w:ascii="Times New Roman" w:hAnsi="Times New Roman" w:hint="eastAsia"/>
          <w:b/>
          <w:szCs w:val="24"/>
        </w:rPr>
        <w:t>Biomarker measurements</w:t>
      </w:r>
      <w:r w:rsidR="00321DC6" w:rsidRPr="000D3EA0">
        <w:rPr>
          <w:rFonts w:ascii="Times New Roman" w:hAnsi="Times New Roman" w:hint="eastAsia"/>
          <w:szCs w:val="24"/>
        </w:rPr>
        <w:t>.</w:t>
      </w:r>
      <w:r>
        <w:rPr>
          <w:rFonts w:ascii="Times New Roman" w:hAnsi="Times New Roman" w:hint="eastAsia"/>
          <w:szCs w:val="24"/>
        </w:rPr>
        <w:t xml:space="preserve"> </w:t>
      </w:r>
      <w:r w:rsidR="002E64E5">
        <w:rPr>
          <w:rFonts w:ascii="Times New Roman" w:hAnsi="Times New Roman" w:hint="eastAsia"/>
          <w:szCs w:val="24"/>
        </w:rPr>
        <w:t>The endocrine profile</w:t>
      </w:r>
      <w:r w:rsidR="0085268A">
        <w:rPr>
          <w:rFonts w:ascii="Times New Roman" w:hAnsi="Times New Roman" w:hint="eastAsia"/>
          <w:szCs w:val="24"/>
        </w:rPr>
        <w:t xml:space="preserve"> markers</w:t>
      </w:r>
      <w:r w:rsidR="002E64E5">
        <w:rPr>
          <w:rFonts w:ascii="Times New Roman" w:hAnsi="Times New Roman" w:hint="eastAsia"/>
          <w:szCs w:val="24"/>
        </w:rPr>
        <w:t xml:space="preserve">: thyroid stimulating hormone (TSH), </w:t>
      </w:r>
      <w:r>
        <w:rPr>
          <w:rFonts w:ascii="Times New Roman" w:hAnsi="Times New Roman" w:hint="eastAsia"/>
          <w:szCs w:val="24"/>
        </w:rPr>
        <w:t xml:space="preserve">serum </w:t>
      </w:r>
      <w:proofErr w:type="spellStart"/>
      <w:r>
        <w:rPr>
          <w:rFonts w:ascii="Times New Roman" w:hAnsi="Times New Roman" w:hint="eastAsia"/>
          <w:szCs w:val="24"/>
        </w:rPr>
        <w:t>triiodothyronine</w:t>
      </w:r>
      <w:proofErr w:type="spellEnd"/>
      <w:r>
        <w:rPr>
          <w:rFonts w:ascii="Times New Roman" w:hAnsi="Times New Roman" w:hint="eastAsia"/>
          <w:szCs w:val="24"/>
        </w:rPr>
        <w:t xml:space="preserve"> (T3), </w:t>
      </w:r>
      <w:proofErr w:type="spellStart"/>
      <w:r w:rsidR="002E64E5">
        <w:rPr>
          <w:rFonts w:ascii="Times New Roman" w:hAnsi="Times New Roman" w:hint="eastAsia"/>
          <w:szCs w:val="24"/>
        </w:rPr>
        <w:t>thyroxine</w:t>
      </w:r>
      <w:proofErr w:type="spellEnd"/>
      <w:r w:rsidR="002E64E5">
        <w:rPr>
          <w:rFonts w:ascii="Times New Roman" w:hAnsi="Times New Roman" w:hint="eastAsia"/>
          <w:szCs w:val="24"/>
        </w:rPr>
        <w:t xml:space="preserve"> (T4), free T4, TBG, TTR, </w:t>
      </w:r>
      <w:proofErr w:type="spellStart"/>
      <w:r w:rsidR="002E64E5">
        <w:rPr>
          <w:rFonts w:ascii="Times New Roman" w:hAnsi="Times New Roman" w:hint="eastAsia"/>
          <w:szCs w:val="24"/>
        </w:rPr>
        <w:t>estradiol</w:t>
      </w:r>
      <w:proofErr w:type="spellEnd"/>
      <w:r w:rsidR="002E64E5">
        <w:rPr>
          <w:rFonts w:ascii="Times New Roman" w:hAnsi="Times New Roman" w:hint="eastAsia"/>
          <w:szCs w:val="24"/>
        </w:rPr>
        <w:t xml:space="preserve"> (E2), follicle stimulating hormone (FSH), </w:t>
      </w:r>
      <w:r w:rsidR="00BD5CC0">
        <w:rPr>
          <w:rFonts w:ascii="Times New Roman" w:hAnsi="Times New Roman" w:hint="eastAsia"/>
          <w:szCs w:val="24"/>
        </w:rPr>
        <w:t>luteinizing hormone (</w:t>
      </w:r>
      <w:r w:rsidR="002E64E5">
        <w:rPr>
          <w:rFonts w:ascii="Times New Roman" w:hAnsi="Times New Roman" w:hint="eastAsia"/>
          <w:szCs w:val="24"/>
        </w:rPr>
        <w:t>LH</w:t>
      </w:r>
      <w:r w:rsidR="00BD5CC0">
        <w:rPr>
          <w:rFonts w:ascii="Times New Roman" w:hAnsi="Times New Roman" w:hint="eastAsia"/>
          <w:szCs w:val="24"/>
        </w:rPr>
        <w:t xml:space="preserve">), testosterone (TT), free TT, albumin, sex hormone binding globulin, </w:t>
      </w:r>
      <w:proofErr w:type="spellStart"/>
      <w:r w:rsidR="002E25E6">
        <w:rPr>
          <w:rFonts w:ascii="Times New Roman" w:hAnsi="Times New Roman" w:hint="eastAsia"/>
          <w:szCs w:val="24"/>
        </w:rPr>
        <w:t>dehydroepiandrosterone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sulfate (</w:t>
      </w:r>
      <w:r w:rsidR="00BD5CC0">
        <w:rPr>
          <w:rFonts w:ascii="Times New Roman" w:hAnsi="Times New Roman" w:hint="eastAsia"/>
          <w:szCs w:val="24"/>
        </w:rPr>
        <w:t>DHEA-S</w:t>
      </w:r>
      <w:r w:rsidR="002E25E6">
        <w:rPr>
          <w:rFonts w:ascii="Times New Roman" w:hAnsi="Times New Roman" w:hint="eastAsia"/>
          <w:szCs w:val="24"/>
        </w:rPr>
        <w:t>)</w:t>
      </w:r>
      <w:r w:rsidR="00BD5CC0">
        <w:rPr>
          <w:rFonts w:ascii="Times New Roman" w:hAnsi="Times New Roman" w:hint="eastAsia"/>
          <w:szCs w:val="24"/>
        </w:rPr>
        <w:t xml:space="preserve">, </w:t>
      </w:r>
      <w:proofErr w:type="spellStart"/>
      <w:r w:rsidR="00BD5CC0">
        <w:rPr>
          <w:rFonts w:ascii="Times New Roman" w:hAnsi="Times New Roman" w:hint="eastAsia"/>
          <w:szCs w:val="24"/>
        </w:rPr>
        <w:t>prolactin</w:t>
      </w:r>
      <w:proofErr w:type="spellEnd"/>
      <w:r w:rsidR="00BD5CC0">
        <w:rPr>
          <w:rFonts w:ascii="Times New Roman" w:hAnsi="Times New Roman" w:hint="eastAsia"/>
          <w:szCs w:val="24"/>
        </w:rPr>
        <w:t xml:space="preserve"> (female adult), </w:t>
      </w:r>
      <w:proofErr w:type="spellStart"/>
      <w:r w:rsidR="00BD5CC0">
        <w:rPr>
          <w:rFonts w:ascii="Times New Roman" w:hAnsi="Times New Roman" w:hint="eastAsia"/>
          <w:szCs w:val="24"/>
        </w:rPr>
        <w:t>inhibin</w:t>
      </w:r>
      <w:proofErr w:type="spellEnd"/>
      <w:r w:rsidR="00BD5CC0">
        <w:rPr>
          <w:rFonts w:ascii="Times New Roman" w:hAnsi="Times New Roman" w:hint="eastAsia"/>
          <w:szCs w:val="24"/>
        </w:rPr>
        <w:t xml:space="preserve"> B, progesterone (PG), anti-</w:t>
      </w:r>
      <w:proofErr w:type="spellStart"/>
      <w:r w:rsidR="00BD5CC0">
        <w:rPr>
          <w:rFonts w:ascii="Times New Roman" w:hAnsi="Times New Roman" w:hint="eastAsia"/>
          <w:szCs w:val="24"/>
        </w:rPr>
        <w:t>mullerian</w:t>
      </w:r>
      <w:proofErr w:type="spellEnd"/>
      <w:r w:rsidR="00BD5CC0">
        <w:rPr>
          <w:rFonts w:ascii="Times New Roman" w:hAnsi="Times New Roman" w:hint="eastAsia"/>
          <w:szCs w:val="24"/>
        </w:rPr>
        <w:t xml:space="preserve"> hormone (AMH), </w:t>
      </w:r>
      <w:proofErr w:type="spellStart"/>
      <w:r w:rsidR="00BD5CC0">
        <w:rPr>
          <w:rFonts w:ascii="Times New Roman" w:hAnsi="Times New Roman" w:hint="eastAsia"/>
          <w:szCs w:val="24"/>
        </w:rPr>
        <w:t>dihydrotesterone</w:t>
      </w:r>
      <w:proofErr w:type="spellEnd"/>
      <w:r w:rsidR="00BD5CC0">
        <w:rPr>
          <w:rFonts w:ascii="Times New Roman" w:hAnsi="Times New Roman" w:hint="eastAsia"/>
          <w:szCs w:val="24"/>
        </w:rPr>
        <w:t xml:space="preserve">, </w:t>
      </w:r>
      <w:proofErr w:type="spellStart"/>
      <w:r w:rsidR="00BD5CC0">
        <w:rPr>
          <w:rFonts w:ascii="Times New Roman" w:hAnsi="Times New Roman" w:hint="eastAsia"/>
          <w:szCs w:val="24"/>
        </w:rPr>
        <w:t>estrone</w:t>
      </w:r>
      <w:proofErr w:type="spellEnd"/>
      <w:r w:rsidR="00BD5CC0">
        <w:rPr>
          <w:rFonts w:ascii="Times New Roman" w:hAnsi="Times New Roman" w:hint="eastAsia"/>
          <w:szCs w:val="24"/>
        </w:rPr>
        <w:t xml:space="preserve"> (E1)</w:t>
      </w:r>
      <w:r w:rsidR="002E64E5">
        <w:rPr>
          <w:rFonts w:ascii="Times New Roman" w:hAnsi="Times New Roman" w:hint="eastAsia"/>
          <w:szCs w:val="24"/>
        </w:rPr>
        <w:t>;</w:t>
      </w:r>
      <w:r w:rsidR="00321DC6">
        <w:rPr>
          <w:rFonts w:ascii="Times New Roman" w:hAnsi="Times New Roman" w:hint="eastAsia"/>
          <w:szCs w:val="24"/>
        </w:rPr>
        <w:t xml:space="preserve">liver and kidney functions in serum: </w:t>
      </w:r>
      <w:r w:rsidR="002E25E6">
        <w:rPr>
          <w:rFonts w:ascii="Times New Roman" w:hAnsi="Times New Roman" w:hint="eastAsia"/>
          <w:szCs w:val="24"/>
        </w:rPr>
        <w:t xml:space="preserve">glutamate </w:t>
      </w:r>
      <w:proofErr w:type="spellStart"/>
      <w:r w:rsidR="002E25E6">
        <w:rPr>
          <w:rFonts w:ascii="Times New Roman" w:hAnsi="Times New Roman" w:hint="eastAsia"/>
          <w:szCs w:val="24"/>
        </w:rPr>
        <w:t>oxaloacetate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</w:t>
      </w:r>
      <w:proofErr w:type="spellStart"/>
      <w:r w:rsidR="002E25E6">
        <w:rPr>
          <w:rFonts w:ascii="Times New Roman" w:hAnsi="Times New Roman" w:hint="eastAsia"/>
          <w:szCs w:val="24"/>
        </w:rPr>
        <w:t>transaminase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(</w:t>
      </w:r>
      <w:r w:rsidR="005B4D8F">
        <w:rPr>
          <w:rFonts w:ascii="Times New Roman" w:hAnsi="Times New Roman" w:hint="eastAsia"/>
          <w:szCs w:val="24"/>
        </w:rPr>
        <w:t>GOT</w:t>
      </w:r>
      <w:r w:rsidR="002E25E6">
        <w:rPr>
          <w:rFonts w:ascii="Times New Roman" w:hAnsi="Times New Roman" w:hint="eastAsia"/>
          <w:szCs w:val="24"/>
        </w:rPr>
        <w:t>)</w:t>
      </w:r>
      <w:r w:rsidR="005B4D8F">
        <w:rPr>
          <w:rFonts w:ascii="Times New Roman" w:hAnsi="Times New Roman" w:hint="eastAsia"/>
          <w:szCs w:val="24"/>
        </w:rPr>
        <w:t xml:space="preserve">, </w:t>
      </w:r>
      <w:r w:rsidR="002E25E6">
        <w:rPr>
          <w:rFonts w:ascii="Times New Roman" w:hAnsi="Times New Roman" w:hint="eastAsia"/>
          <w:szCs w:val="24"/>
        </w:rPr>
        <w:t xml:space="preserve">glutamate </w:t>
      </w:r>
      <w:proofErr w:type="spellStart"/>
      <w:r w:rsidR="002E25E6">
        <w:rPr>
          <w:rFonts w:ascii="Times New Roman" w:hAnsi="Times New Roman" w:hint="eastAsia"/>
          <w:szCs w:val="24"/>
        </w:rPr>
        <w:t>pyrurate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</w:t>
      </w:r>
      <w:proofErr w:type="spellStart"/>
      <w:r w:rsidR="002E25E6">
        <w:rPr>
          <w:rFonts w:ascii="Times New Roman" w:hAnsi="Times New Roman" w:hint="eastAsia"/>
          <w:szCs w:val="24"/>
        </w:rPr>
        <w:t>transaminase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(</w:t>
      </w:r>
      <w:r w:rsidR="005B4D8F">
        <w:rPr>
          <w:rFonts w:ascii="Times New Roman" w:hAnsi="Times New Roman" w:hint="eastAsia"/>
          <w:szCs w:val="24"/>
        </w:rPr>
        <w:t>GPT</w:t>
      </w:r>
      <w:r w:rsidR="002E25E6">
        <w:rPr>
          <w:rFonts w:ascii="Times New Roman" w:hAnsi="Times New Roman" w:hint="eastAsia"/>
          <w:szCs w:val="24"/>
        </w:rPr>
        <w:t>)</w:t>
      </w:r>
      <w:r w:rsidR="005B4D8F">
        <w:rPr>
          <w:rFonts w:ascii="Times New Roman" w:hAnsi="Times New Roman" w:hint="eastAsia"/>
          <w:szCs w:val="24"/>
        </w:rPr>
        <w:t xml:space="preserve">, </w:t>
      </w:r>
      <w:r w:rsidR="002E25E6">
        <w:rPr>
          <w:rFonts w:ascii="Times New Roman" w:hAnsi="Times New Roman" w:hint="eastAsia"/>
          <w:szCs w:val="24"/>
        </w:rPr>
        <w:t>gamma-</w:t>
      </w:r>
      <w:proofErr w:type="spellStart"/>
      <w:r w:rsidR="002E25E6">
        <w:rPr>
          <w:rFonts w:ascii="Times New Roman" w:hAnsi="Times New Roman" w:hint="eastAsia"/>
          <w:szCs w:val="24"/>
        </w:rPr>
        <w:t>glutamyl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</w:t>
      </w:r>
      <w:proofErr w:type="spellStart"/>
      <w:r w:rsidR="002E25E6">
        <w:rPr>
          <w:rFonts w:ascii="Times New Roman" w:hAnsi="Times New Roman" w:hint="eastAsia"/>
          <w:szCs w:val="24"/>
        </w:rPr>
        <w:t>transpeptidase</w:t>
      </w:r>
      <w:proofErr w:type="spellEnd"/>
      <w:r w:rsidR="002E25E6">
        <w:rPr>
          <w:rFonts w:ascii="Times New Roman" w:hAnsi="Times New Roman" w:hint="eastAsia"/>
          <w:szCs w:val="24"/>
        </w:rPr>
        <w:t xml:space="preserve"> (</w:t>
      </w:r>
      <w:r w:rsidR="005B4D8F">
        <w:rPr>
          <w:rFonts w:ascii="Times New Roman" w:hAnsi="Times New Roman" w:hint="eastAsia"/>
          <w:szCs w:val="24"/>
        </w:rPr>
        <w:t>GGT</w:t>
      </w:r>
      <w:r w:rsidR="002E25E6">
        <w:rPr>
          <w:rFonts w:ascii="Times New Roman" w:hAnsi="Times New Roman" w:hint="eastAsia"/>
          <w:szCs w:val="24"/>
        </w:rPr>
        <w:t>)</w:t>
      </w:r>
      <w:r w:rsidR="005B4D8F">
        <w:rPr>
          <w:rFonts w:ascii="Times New Roman" w:hAnsi="Times New Roman" w:hint="eastAsia"/>
          <w:szCs w:val="24"/>
        </w:rPr>
        <w:t xml:space="preserve">, uric acid (UA), blood urea nitrogen (BUN), blood </w:t>
      </w:r>
      <w:proofErr w:type="spellStart"/>
      <w:r w:rsidR="005B4D8F">
        <w:rPr>
          <w:rFonts w:ascii="Times New Roman" w:hAnsi="Times New Roman" w:hint="eastAsia"/>
          <w:szCs w:val="24"/>
        </w:rPr>
        <w:t>creatinine</w:t>
      </w:r>
      <w:proofErr w:type="spellEnd"/>
      <w:r w:rsidR="005B4D8F">
        <w:rPr>
          <w:rFonts w:ascii="Times New Roman" w:hAnsi="Times New Roman" w:hint="eastAsia"/>
          <w:szCs w:val="24"/>
        </w:rPr>
        <w:t xml:space="preserve">, urine </w:t>
      </w:r>
      <w:proofErr w:type="spellStart"/>
      <w:r w:rsidR="005B4D8F">
        <w:rPr>
          <w:rFonts w:ascii="Times New Roman" w:hAnsi="Times New Roman" w:hint="eastAsia"/>
          <w:szCs w:val="24"/>
        </w:rPr>
        <w:t>creatinine</w:t>
      </w:r>
      <w:proofErr w:type="spellEnd"/>
      <w:r w:rsidR="005B4D8F">
        <w:rPr>
          <w:rFonts w:ascii="Times New Roman" w:hAnsi="Times New Roman" w:hint="eastAsia"/>
          <w:szCs w:val="24"/>
        </w:rPr>
        <w:t>;</w:t>
      </w:r>
      <w:r w:rsidR="00BD5CC0">
        <w:rPr>
          <w:rFonts w:ascii="Times New Roman" w:hAnsi="Times New Roman" w:hint="eastAsia"/>
          <w:szCs w:val="24"/>
        </w:rPr>
        <w:t xml:space="preserve"> immune function markers: </w:t>
      </w:r>
      <w:r w:rsidR="00552CE7">
        <w:rPr>
          <w:rFonts w:ascii="Times New Roman" w:hAnsi="Times New Roman" w:hint="eastAsia"/>
          <w:szCs w:val="24"/>
        </w:rPr>
        <w:t>immunoglobulin E (</w:t>
      </w:r>
      <w:proofErr w:type="spellStart"/>
      <w:r w:rsidR="00BD5CC0">
        <w:rPr>
          <w:rFonts w:ascii="Times New Roman" w:hAnsi="Times New Roman" w:hint="eastAsia"/>
          <w:szCs w:val="24"/>
        </w:rPr>
        <w:t>IgE</w:t>
      </w:r>
      <w:proofErr w:type="spellEnd"/>
      <w:r w:rsidR="00552CE7">
        <w:rPr>
          <w:rFonts w:ascii="Times New Roman" w:hAnsi="Times New Roman" w:hint="eastAsia"/>
          <w:szCs w:val="24"/>
        </w:rPr>
        <w:t>)</w:t>
      </w:r>
      <w:r w:rsidR="00BD5CC0">
        <w:rPr>
          <w:rFonts w:ascii="Times New Roman" w:hAnsi="Times New Roman" w:hint="eastAsia"/>
          <w:szCs w:val="24"/>
        </w:rPr>
        <w:t xml:space="preserve">, </w:t>
      </w:r>
      <w:proofErr w:type="spellStart"/>
      <w:r w:rsidR="00BD5CC0">
        <w:rPr>
          <w:rFonts w:ascii="Times New Roman" w:hAnsi="Times New Roman" w:hint="eastAsia"/>
          <w:szCs w:val="24"/>
        </w:rPr>
        <w:t>IgG</w:t>
      </w:r>
      <w:proofErr w:type="spellEnd"/>
      <w:r w:rsidR="00BD5CC0">
        <w:rPr>
          <w:rFonts w:ascii="Times New Roman" w:hAnsi="Times New Roman" w:hint="eastAsia"/>
          <w:szCs w:val="24"/>
        </w:rPr>
        <w:t xml:space="preserve">; cardiovascular markers: </w:t>
      </w:r>
      <w:proofErr w:type="spellStart"/>
      <w:r w:rsidR="00552CE7">
        <w:rPr>
          <w:rFonts w:ascii="Times New Roman" w:hAnsi="Times New Roman" w:hint="eastAsia"/>
          <w:szCs w:val="24"/>
        </w:rPr>
        <w:t>glycated</w:t>
      </w:r>
      <w:proofErr w:type="spellEnd"/>
      <w:r w:rsidR="00552CE7">
        <w:rPr>
          <w:rFonts w:ascii="Times New Roman" w:hAnsi="Times New Roman" w:hint="eastAsia"/>
          <w:szCs w:val="24"/>
        </w:rPr>
        <w:t xml:space="preserve"> hemoglobin (</w:t>
      </w:r>
      <w:r w:rsidR="00BD5CC0">
        <w:rPr>
          <w:rFonts w:ascii="Times New Roman" w:hAnsi="Times New Roman" w:hint="eastAsia"/>
          <w:szCs w:val="24"/>
        </w:rPr>
        <w:t>HbA1c</w:t>
      </w:r>
      <w:r w:rsidR="00552CE7">
        <w:rPr>
          <w:rFonts w:ascii="Times New Roman" w:hAnsi="Times New Roman" w:hint="eastAsia"/>
          <w:szCs w:val="24"/>
        </w:rPr>
        <w:t>)</w:t>
      </w:r>
      <w:r w:rsidR="00BD5CC0">
        <w:rPr>
          <w:rFonts w:ascii="Times New Roman" w:hAnsi="Times New Roman" w:hint="eastAsia"/>
          <w:szCs w:val="24"/>
        </w:rPr>
        <w:t xml:space="preserve">, sugar AC, lipid profile including </w:t>
      </w:r>
      <w:r w:rsidR="00BD5CC0">
        <w:rPr>
          <w:rFonts w:ascii="Times New Roman" w:hAnsi="Times New Roman"/>
          <w:szCs w:val="24"/>
        </w:rPr>
        <w:t>triglyceride</w:t>
      </w:r>
      <w:r w:rsidR="00BD5CC0">
        <w:rPr>
          <w:rFonts w:ascii="Times New Roman" w:hAnsi="Times New Roman" w:hint="eastAsia"/>
          <w:szCs w:val="24"/>
        </w:rPr>
        <w:t xml:space="preserve"> (TG), PG, </w:t>
      </w:r>
      <w:r w:rsidR="00B0192A">
        <w:rPr>
          <w:rFonts w:ascii="Times New Roman" w:hAnsi="Times New Roman" w:hint="eastAsia"/>
          <w:szCs w:val="24"/>
        </w:rPr>
        <w:t>high</w:t>
      </w:r>
      <w:r w:rsidR="00B0192A" w:rsidRPr="00B8361F">
        <w:rPr>
          <w:rFonts w:ascii="Times New Roman" w:hAnsi="Times New Roman" w:hint="eastAsia"/>
        </w:rPr>
        <w:t>-density lipoprotein cholesterol</w:t>
      </w:r>
      <w:r w:rsidR="00B0192A">
        <w:rPr>
          <w:rFonts w:ascii="Times New Roman" w:hAnsi="Times New Roman" w:hint="eastAsia"/>
          <w:szCs w:val="24"/>
        </w:rPr>
        <w:t xml:space="preserve"> (</w:t>
      </w:r>
      <w:r w:rsidR="00BD5CC0">
        <w:rPr>
          <w:rFonts w:ascii="Times New Roman" w:hAnsi="Times New Roman" w:hint="eastAsia"/>
          <w:szCs w:val="24"/>
        </w:rPr>
        <w:t>HDL-C</w:t>
      </w:r>
      <w:r w:rsidR="00B0192A">
        <w:rPr>
          <w:rFonts w:ascii="Times New Roman" w:hAnsi="Times New Roman" w:hint="eastAsia"/>
          <w:szCs w:val="24"/>
        </w:rPr>
        <w:t>)</w:t>
      </w:r>
      <w:r w:rsidR="00BD5CC0">
        <w:rPr>
          <w:rFonts w:ascii="Times New Roman" w:hAnsi="Times New Roman" w:hint="eastAsia"/>
          <w:szCs w:val="24"/>
        </w:rPr>
        <w:t xml:space="preserve">, </w:t>
      </w:r>
      <w:r w:rsidR="00B0192A" w:rsidRPr="00B8361F">
        <w:rPr>
          <w:rFonts w:ascii="Times New Roman" w:hAnsi="Times New Roman" w:hint="eastAsia"/>
        </w:rPr>
        <w:t>low-density lipoprotein cholesterol</w:t>
      </w:r>
      <w:r w:rsidR="00B0192A">
        <w:rPr>
          <w:rFonts w:ascii="Times New Roman" w:hAnsi="Times New Roman" w:hint="eastAsia"/>
          <w:szCs w:val="24"/>
        </w:rPr>
        <w:t xml:space="preserve"> (</w:t>
      </w:r>
      <w:r w:rsidR="00BD5CC0">
        <w:rPr>
          <w:rFonts w:ascii="Times New Roman" w:hAnsi="Times New Roman" w:hint="eastAsia"/>
          <w:szCs w:val="24"/>
        </w:rPr>
        <w:t>LDL-C</w:t>
      </w:r>
      <w:r w:rsidR="00B0192A">
        <w:rPr>
          <w:rFonts w:ascii="Times New Roman" w:hAnsi="Times New Roman" w:hint="eastAsia"/>
          <w:szCs w:val="24"/>
        </w:rPr>
        <w:t>)</w:t>
      </w:r>
      <w:r w:rsidR="00BD5CC0">
        <w:rPr>
          <w:rFonts w:ascii="Times New Roman" w:hAnsi="Times New Roman" w:hint="eastAsia"/>
          <w:szCs w:val="24"/>
        </w:rPr>
        <w:t xml:space="preserve">; </w:t>
      </w:r>
      <w:r w:rsidR="00B0192A">
        <w:rPr>
          <w:rFonts w:ascii="Times New Roman" w:hAnsi="Times New Roman" w:hint="eastAsia"/>
          <w:szCs w:val="24"/>
        </w:rPr>
        <w:t xml:space="preserve">cancer markers: </w:t>
      </w:r>
      <w:proofErr w:type="spellStart"/>
      <w:r w:rsidR="00552CE7">
        <w:rPr>
          <w:rFonts w:ascii="Times New Roman" w:hAnsi="Times New Roman" w:hint="eastAsia"/>
          <w:szCs w:val="24"/>
        </w:rPr>
        <w:t>carcinoembryonic</w:t>
      </w:r>
      <w:proofErr w:type="spellEnd"/>
      <w:r w:rsidR="00552CE7">
        <w:rPr>
          <w:rFonts w:ascii="Times New Roman" w:hAnsi="Times New Roman" w:hint="eastAsia"/>
          <w:szCs w:val="24"/>
        </w:rPr>
        <w:t xml:space="preserve"> antigen (</w:t>
      </w:r>
      <w:r w:rsidR="00B0192A">
        <w:rPr>
          <w:rFonts w:ascii="Times New Roman" w:hAnsi="Times New Roman" w:hint="eastAsia"/>
          <w:szCs w:val="24"/>
        </w:rPr>
        <w:t>CEA</w:t>
      </w:r>
      <w:r w:rsidR="00552CE7">
        <w:rPr>
          <w:rFonts w:ascii="Times New Roman" w:hAnsi="Times New Roman" w:hint="eastAsia"/>
          <w:szCs w:val="24"/>
        </w:rPr>
        <w:t>)</w:t>
      </w:r>
      <w:r w:rsidR="00B0192A">
        <w:rPr>
          <w:rFonts w:ascii="Times New Roman" w:hAnsi="Times New Roman" w:hint="eastAsia"/>
          <w:szCs w:val="24"/>
        </w:rPr>
        <w:t xml:space="preserve">, </w:t>
      </w:r>
      <w:proofErr w:type="spellStart"/>
      <w:r w:rsidR="00552CE7">
        <w:rPr>
          <w:rFonts w:ascii="Times New Roman" w:hAnsi="Times New Roman" w:hint="eastAsia"/>
          <w:szCs w:val="24"/>
        </w:rPr>
        <w:t>alphafetaprotein</w:t>
      </w:r>
      <w:proofErr w:type="spellEnd"/>
      <w:r w:rsidR="00552CE7">
        <w:rPr>
          <w:rFonts w:ascii="Times New Roman" w:hAnsi="Times New Roman" w:hint="eastAsia"/>
          <w:szCs w:val="24"/>
        </w:rPr>
        <w:t xml:space="preserve"> (</w:t>
      </w:r>
      <w:r w:rsidR="00B0192A">
        <w:rPr>
          <w:rFonts w:ascii="Times New Roman" w:hAnsi="Times New Roman" w:hint="eastAsia"/>
          <w:szCs w:val="24"/>
        </w:rPr>
        <w:t>AFP</w:t>
      </w:r>
      <w:r w:rsidR="00552CE7">
        <w:rPr>
          <w:rFonts w:ascii="Times New Roman" w:hAnsi="Times New Roman" w:hint="eastAsia"/>
          <w:szCs w:val="24"/>
        </w:rPr>
        <w:t>)</w:t>
      </w:r>
      <w:r w:rsidR="00B0192A">
        <w:rPr>
          <w:rFonts w:ascii="Times New Roman" w:hAnsi="Times New Roman" w:hint="eastAsia"/>
          <w:szCs w:val="24"/>
        </w:rPr>
        <w:t xml:space="preserve">, </w:t>
      </w:r>
      <w:r w:rsidR="00552CE7">
        <w:rPr>
          <w:rFonts w:ascii="Times New Roman" w:hAnsi="Times New Roman" w:hint="eastAsia"/>
          <w:szCs w:val="24"/>
        </w:rPr>
        <w:t>carbohydrate antigen (</w:t>
      </w:r>
      <w:r w:rsidR="00B0192A">
        <w:rPr>
          <w:rFonts w:ascii="Times New Roman" w:hAnsi="Times New Roman" w:hint="eastAsia"/>
          <w:szCs w:val="24"/>
        </w:rPr>
        <w:t>CA</w:t>
      </w:r>
      <w:r w:rsidR="00552CE7">
        <w:rPr>
          <w:rFonts w:ascii="Times New Roman" w:hAnsi="Times New Roman" w:hint="eastAsia"/>
          <w:szCs w:val="24"/>
        </w:rPr>
        <w:t xml:space="preserve">) </w:t>
      </w:r>
      <w:r w:rsidR="00B0192A">
        <w:rPr>
          <w:rFonts w:ascii="Times New Roman" w:hAnsi="Times New Roman" w:hint="eastAsia"/>
          <w:szCs w:val="24"/>
        </w:rPr>
        <w:t xml:space="preserve">19-9, Ca153, Ca125, </w:t>
      </w:r>
      <w:r w:rsidR="002D3920">
        <w:rPr>
          <w:rFonts w:ascii="Times New Roman" w:hAnsi="Times New Roman" w:hint="eastAsia"/>
          <w:szCs w:val="24"/>
        </w:rPr>
        <w:t>prostatic specific antigen (</w:t>
      </w:r>
      <w:r w:rsidR="00B0192A">
        <w:rPr>
          <w:rFonts w:ascii="Times New Roman" w:hAnsi="Times New Roman" w:hint="eastAsia"/>
          <w:szCs w:val="24"/>
        </w:rPr>
        <w:t>PSA</w:t>
      </w:r>
      <w:r w:rsidR="002D3920">
        <w:rPr>
          <w:rFonts w:ascii="Times New Roman" w:hAnsi="Times New Roman" w:hint="eastAsia"/>
          <w:szCs w:val="24"/>
        </w:rPr>
        <w:t>)</w:t>
      </w:r>
      <w:r w:rsidR="00B0192A">
        <w:rPr>
          <w:rFonts w:ascii="Times New Roman" w:hAnsi="Times New Roman" w:hint="eastAsia"/>
          <w:szCs w:val="24"/>
        </w:rPr>
        <w:t>; blood lead level; blood and urine examinations.</w:t>
      </w:r>
    </w:p>
    <w:p w:rsidR="00521A17" w:rsidRPr="00CE58D4" w:rsidRDefault="00521A17" w:rsidP="00893C80">
      <w:pPr>
        <w:spacing w:line="480" w:lineRule="auto"/>
        <w:rPr>
          <w:rFonts w:ascii="Times New Roman" w:hAnsi="Times New Roman"/>
        </w:rPr>
      </w:pPr>
    </w:p>
    <w:p w:rsidR="00CD6A18" w:rsidRPr="000D3EA0" w:rsidRDefault="00FA6D31" w:rsidP="00893C80">
      <w:pPr>
        <w:spacing w:line="480" w:lineRule="auto"/>
        <w:rPr>
          <w:rFonts w:ascii="Times New Roman" w:eastAsia="標楷體" w:hAnsi="Times New Roman"/>
          <w:szCs w:val="24"/>
        </w:rPr>
      </w:pPr>
      <w:r w:rsidRPr="000D3EA0">
        <w:rPr>
          <w:rFonts w:ascii="Times New Roman" w:eastAsia="標楷體" w:hAnsi="Times New Roman" w:hint="eastAsia"/>
          <w:b/>
          <w:szCs w:val="24"/>
        </w:rPr>
        <w:t>2</w:t>
      </w:r>
      <w:r w:rsidR="00CD6A18" w:rsidRPr="000D3EA0">
        <w:rPr>
          <w:rFonts w:ascii="Times New Roman" w:eastAsia="標楷體" w:hAnsi="Times New Roman" w:hint="eastAsia"/>
          <w:b/>
          <w:szCs w:val="24"/>
        </w:rPr>
        <w:t xml:space="preserve">. </w:t>
      </w:r>
      <w:r w:rsidR="00543EBC" w:rsidRPr="000D3EA0">
        <w:rPr>
          <w:rFonts w:ascii="Times New Roman" w:eastAsia="標楷體" w:hAnsi="Times New Roman" w:hint="eastAsia"/>
          <w:b/>
          <w:szCs w:val="24"/>
        </w:rPr>
        <w:t>Simulation parameters for concentration mixture distribution of the DEHP-</w:t>
      </w:r>
      <w:r w:rsidR="00606ECA" w:rsidRPr="000D3EA0">
        <w:rPr>
          <w:rFonts w:ascii="Times New Roman" w:eastAsia="標楷體" w:hAnsi="Times New Roman" w:hint="eastAsia"/>
          <w:b/>
          <w:szCs w:val="24"/>
        </w:rPr>
        <w:t>contamina</w:t>
      </w:r>
      <w:r w:rsidR="00543EBC" w:rsidRPr="000D3EA0">
        <w:rPr>
          <w:rFonts w:ascii="Times New Roman" w:eastAsia="標楷體" w:hAnsi="Times New Roman" w:hint="eastAsia"/>
          <w:b/>
          <w:szCs w:val="24"/>
        </w:rPr>
        <w:t xml:space="preserve">ted foods and </w:t>
      </w:r>
      <w:r w:rsidR="00BA7672" w:rsidRPr="000D3EA0">
        <w:rPr>
          <w:rFonts w:ascii="Times New Roman" w:eastAsia="標楷體" w:hAnsi="Times New Roman" w:hint="eastAsia"/>
          <w:b/>
          <w:szCs w:val="24"/>
        </w:rPr>
        <w:t>exposure</w:t>
      </w:r>
      <w:r w:rsidR="00543EBC" w:rsidRPr="000D3EA0">
        <w:rPr>
          <w:rFonts w:ascii="Times New Roman" w:eastAsia="標楷體" w:hAnsi="Times New Roman" w:hint="eastAsia"/>
          <w:b/>
          <w:szCs w:val="24"/>
        </w:rPr>
        <w:t xml:space="preserve"> questionnaire outcomes</w:t>
      </w:r>
    </w:p>
    <w:p w:rsidR="00521A17" w:rsidRPr="009B48BC" w:rsidRDefault="00521A17" w:rsidP="00893C80">
      <w:pPr>
        <w:spacing w:line="480" w:lineRule="auto"/>
        <w:rPr>
          <w:rFonts w:ascii="Times New Roman" w:hAnsi="Times New Roman"/>
        </w:rPr>
      </w:pPr>
      <w:r>
        <w:rPr>
          <w:rFonts w:ascii="Times New Roman" w:eastAsia="標楷體" w:hAnsi="Times New Roman" w:hint="eastAsia"/>
          <w:szCs w:val="24"/>
        </w:rPr>
        <w:t>Table S1</w:t>
      </w:r>
      <w:r w:rsidRPr="009B48BC">
        <w:rPr>
          <w:rFonts w:ascii="Times New Roman" w:eastAsia="標楷體" w:hAnsi="Times New Roman" w:hint="eastAsia"/>
          <w:szCs w:val="24"/>
        </w:rPr>
        <w:t xml:space="preserve"> summarizes the classification of the detected concentration intervals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</w:t>
      </w:r>
      <w:r w:rsidRPr="009B48BC">
        <w:rPr>
          <w:rFonts w:ascii="Times New Roman" w:eastAsia="標楷體" w:hAnsi="Times New Roman"/>
          <w:szCs w:val="24"/>
        </w:rPr>
        <w:t>for</w:t>
      </w:r>
      <w:r w:rsidRPr="009B48BC">
        <w:rPr>
          <w:rFonts w:ascii="Times New Roman" w:eastAsia="標楷體" w:hAnsi="Times New Roman" w:hint="eastAsia"/>
          <w:szCs w:val="24"/>
        </w:rPr>
        <w:t xml:space="preserve"> the five </w:t>
      </w:r>
      <w:r w:rsidR="00606ECA">
        <w:rPr>
          <w:rFonts w:ascii="Times New Roman" w:eastAsia="標楷體" w:hAnsi="Times New Roman" w:hint="eastAsia"/>
          <w:szCs w:val="24"/>
        </w:rPr>
        <w:t>contamina</w:t>
      </w:r>
      <w:r w:rsidRPr="009B48BC">
        <w:rPr>
          <w:rFonts w:ascii="Times New Roman" w:eastAsia="標楷體" w:hAnsi="Times New Roman" w:hint="eastAsia"/>
          <w:szCs w:val="24"/>
        </w:rPr>
        <w:t>ted-food categories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</w:t>
      </w:r>
      <w:r w:rsidRPr="009B48BC">
        <w:rPr>
          <w:rFonts w:ascii="Times New Roman" w:eastAsia="標楷體" w:hAnsi="Times New Roman"/>
          <w:szCs w:val="24"/>
        </w:rPr>
        <w:t xml:space="preserve">that were used </w:t>
      </w:r>
      <w:r w:rsidRPr="009B48BC">
        <w:rPr>
          <w:rFonts w:ascii="Times New Roman" w:eastAsia="標楷體" w:hAnsi="Times New Roman" w:hint="eastAsia"/>
          <w:szCs w:val="24"/>
        </w:rPr>
        <w:t>for the calculations of their mixture distribution. The weight parameter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</w:t>
      </w:r>
      <w:r w:rsidRPr="009B48BC">
        <w:rPr>
          <w:rFonts w:ascii="Times New Roman" w:eastAsia="標楷體" w:hAnsi="Times New Roman"/>
          <w:position w:val="-6"/>
          <w:szCs w:val="24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pt;height:11pt" o:ole="">
            <v:imagedata r:id="rId8" o:title=""/>
          </v:shape>
          <o:OLEObject Type="Embed" ProgID="Equation.3" ShapeID="_x0000_i1025" DrawAspect="Content" ObjectID="_1518337167" r:id="rId9"/>
        </w:objec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and resultant parameter estimates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</w:t>
      </w:r>
      <w:r w:rsidRPr="009B48BC">
        <w:rPr>
          <w:rFonts w:ascii="Times New Roman" w:eastAsia="標楷體" w:hAnsi="Times New Roman"/>
          <w:position w:val="-10"/>
          <w:szCs w:val="24"/>
        </w:rPr>
        <w:object w:dxaOrig="240" w:dyaOrig="260">
          <v:shape id="_x0000_i1026" type="#_x0000_t75" style="width:12pt;height:13pt" o:ole="">
            <v:imagedata r:id="rId10" o:title=""/>
          </v:shape>
          <o:OLEObject Type="Embed" ProgID="Equation.3" ShapeID="_x0000_i1026" DrawAspect="Content" ObjectID="_1518337168" r:id="rId11"/>
        </w:object>
      </w:r>
      <w:r w:rsidRPr="009B48BC">
        <w:rPr>
          <w:rFonts w:ascii="Times New Roman" w:eastAsia="標楷體" w:hAnsi="Times New Roman" w:hint="eastAsia"/>
          <w:szCs w:val="24"/>
        </w:rPr>
        <w:t xml:space="preserve"> and </w:t>
      </w:r>
      <w:r w:rsidRPr="009B48BC">
        <w:rPr>
          <w:rFonts w:ascii="Times New Roman" w:eastAsia="標楷體" w:hAnsi="Times New Roman"/>
          <w:position w:val="-6"/>
          <w:szCs w:val="24"/>
        </w:rPr>
        <w:object w:dxaOrig="240" w:dyaOrig="220">
          <v:shape id="_x0000_i1027" type="#_x0000_t75" style="width:12pt;height:11pt" o:ole="">
            <v:imagedata r:id="rId12" o:title=""/>
          </v:shape>
          <o:OLEObject Type="Embed" ProgID="Equation.3" ShapeID="_x0000_i1027" DrawAspect="Content" ObjectID="_1518337169" r:id="rId13"/>
        </w:objec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of the lognormal distribution from MCMC simulations are also listed in </w:t>
      </w:r>
      <w:r>
        <w:rPr>
          <w:rFonts w:ascii="Times New Roman" w:eastAsia="標楷體" w:hAnsi="Times New Roman" w:hint="eastAsia"/>
          <w:szCs w:val="24"/>
        </w:rPr>
        <w:t>T</w:t>
      </w:r>
      <w:r w:rsidRPr="009B48BC">
        <w:rPr>
          <w:rFonts w:ascii="Times New Roman" w:eastAsia="標楷體" w:hAnsi="Times New Roman" w:hint="eastAsia"/>
          <w:szCs w:val="24"/>
        </w:rPr>
        <w:t>able</w:t>
      </w:r>
      <w:r w:rsidRPr="009B48BC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S1</w:t>
      </w:r>
      <w:r w:rsidRPr="009B48BC">
        <w:rPr>
          <w:rFonts w:ascii="Times New Roman" w:eastAsia="標楷體" w:hAnsi="Times New Roman" w:hint="eastAsia"/>
          <w:szCs w:val="24"/>
        </w:rPr>
        <w:t>.</w:t>
      </w:r>
    </w:p>
    <w:p w:rsidR="00672C12" w:rsidRPr="00CD6A18" w:rsidRDefault="00CD6A18" w:rsidP="00893C80">
      <w:pPr>
        <w:spacing w:line="480" w:lineRule="auto"/>
        <w:rPr>
          <w:rFonts w:ascii="Times New Roman" w:eastAsia="標楷體" w:hAnsi="Times New Roman"/>
          <w:szCs w:val="24"/>
        </w:rPr>
      </w:pPr>
      <w:r w:rsidRPr="009B48BC">
        <w:rPr>
          <w:rFonts w:ascii="Times New Roman" w:eastAsia="標楷體" w:hAnsi="Times New Roman" w:hint="eastAsia"/>
          <w:szCs w:val="24"/>
        </w:rPr>
        <w:t xml:space="preserve">Table </w:t>
      </w:r>
      <w:r>
        <w:rPr>
          <w:rFonts w:ascii="Times New Roman" w:eastAsia="標楷體" w:hAnsi="Times New Roman" w:hint="eastAsia"/>
          <w:szCs w:val="24"/>
        </w:rPr>
        <w:t>S</w:t>
      </w:r>
      <w:r w:rsidR="00714F93">
        <w:rPr>
          <w:rFonts w:ascii="Times New Roman" w:eastAsia="標楷體" w:hAnsi="Times New Roman" w:hint="eastAsia"/>
          <w:szCs w:val="24"/>
        </w:rPr>
        <w:t>2</w:t>
      </w:r>
      <w:r w:rsidRPr="009B48BC">
        <w:rPr>
          <w:rFonts w:ascii="Times New Roman" w:eastAsia="標楷體" w:hAnsi="Times New Roman" w:hint="eastAsia"/>
          <w:szCs w:val="24"/>
        </w:rPr>
        <w:t xml:space="preserve"> </w:t>
      </w:r>
      <w:r w:rsidRPr="009B48BC">
        <w:rPr>
          <w:rFonts w:ascii="Times New Roman" w:eastAsia="標楷體" w:hAnsi="Times New Roman"/>
          <w:szCs w:val="24"/>
        </w:rPr>
        <w:t>summarizes</w:t>
      </w:r>
      <w:r w:rsidRPr="009B48BC">
        <w:rPr>
          <w:rFonts w:ascii="Times New Roman" w:eastAsia="標楷體" w:hAnsi="Times New Roman" w:hint="eastAsia"/>
          <w:szCs w:val="24"/>
        </w:rPr>
        <w:t xml:space="preserve"> the </w:t>
      </w:r>
      <w:r w:rsidRPr="009B48BC">
        <w:rPr>
          <w:rFonts w:ascii="Times New Roman" w:eastAsia="標楷體" w:hAnsi="Times New Roman"/>
          <w:szCs w:val="24"/>
        </w:rPr>
        <w:t xml:space="preserve">reported </w:t>
      </w:r>
      <w:r w:rsidRPr="009B48BC">
        <w:rPr>
          <w:rFonts w:ascii="Times New Roman" w:eastAsia="標楷體" w:hAnsi="Times New Roman" w:hint="eastAsia"/>
          <w:szCs w:val="24"/>
        </w:rPr>
        <w:t xml:space="preserve">exposure scenarios for the </w:t>
      </w:r>
      <w:r w:rsidR="00BB038D">
        <w:rPr>
          <w:rFonts w:ascii="Times New Roman" w:eastAsia="標楷體" w:hAnsi="Times New Roman" w:hint="eastAsia"/>
          <w:szCs w:val="24"/>
        </w:rPr>
        <w:t>participant</w:t>
      </w:r>
      <w:r w:rsidRPr="009B48BC">
        <w:rPr>
          <w:rFonts w:ascii="Times New Roman" w:eastAsia="標楷體" w:hAnsi="Times New Roman" w:hint="eastAsia"/>
          <w:szCs w:val="24"/>
        </w:rPr>
        <w:t xml:space="preserve">s according to their questionnaire outcomes and </w:t>
      </w:r>
      <w:r w:rsidRPr="009B48BC">
        <w:rPr>
          <w:rFonts w:ascii="Times New Roman" w:eastAsia="標楷體" w:hAnsi="Times New Roman"/>
          <w:szCs w:val="24"/>
        </w:rPr>
        <w:t xml:space="preserve">their </w:t>
      </w:r>
      <w:r w:rsidRPr="009B48BC">
        <w:rPr>
          <w:rFonts w:ascii="Times New Roman" w:eastAsia="標楷體" w:hAnsi="Times New Roman" w:hint="eastAsia"/>
          <w:szCs w:val="24"/>
        </w:rPr>
        <w:t>self-reported exposure history to DHEP-</w:t>
      </w:r>
      <w:r w:rsidR="00F96170">
        <w:rPr>
          <w:rFonts w:ascii="Times New Roman" w:eastAsia="標楷體" w:hAnsi="Times New Roman" w:hint="eastAsia"/>
          <w:szCs w:val="24"/>
        </w:rPr>
        <w:t>contamina</w:t>
      </w:r>
      <w:r w:rsidRPr="009B48BC">
        <w:rPr>
          <w:rFonts w:ascii="Times New Roman" w:eastAsia="標楷體" w:hAnsi="Times New Roman" w:hint="eastAsia"/>
          <w:szCs w:val="24"/>
        </w:rPr>
        <w:t xml:space="preserve">ted foods. Of the five food categories, exposure to health or nutritional supplements in children </w:t>
      </w:r>
      <w:r w:rsidRPr="009B48BC">
        <w:rPr>
          <w:rFonts w:ascii="Times New Roman" w:eastAsia="標楷體" w:hAnsi="Times New Roman"/>
          <w:szCs w:val="24"/>
        </w:rPr>
        <w:t>yielded</w:t>
      </w:r>
      <w:r w:rsidRPr="009B48BC">
        <w:rPr>
          <w:rFonts w:ascii="Times New Roman" w:eastAsia="標楷體" w:hAnsi="Times New Roman" w:hint="eastAsia"/>
          <w:szCs w:val="24"/>
        </w:rPr>
        <w:t xml:space="preserve"> the most complete data. Approximately 80% (191 out of 237) of the children were confirmed to </w:t>
      </w:r>
      <w:r w:rsidRPr="009B48BC">
        <w:rPr>
          <w:rFonts w:ascii="Times New Roman" w:eastAsia="標楷體" w:hAnsi="Times New Roman"/>
          <w:szCs w:val="24"/>
        </w:rPr>
        <w:t>have</w:t>
      </w:r>
      <w:r w:rsidRPr="009B48BC">
        <w:rPr>
          <w:rFonts w:ascii="Times New Roman" w:eastAsia="標楷體" w:hAnsi="Times New Roman" w:hint="eastAsia"/>
          <w:szCs w:val="24"/>
        </w:rPr>
        <w:t xml:space="preserve"> been exposed to contaminated supplements for a substantial period because of daily consumption. </w:t>
      </w:r>
      <w:r w:rsidRPr="009B48BC">
        <w:rPr>
          <w:rFonts w:ascii="Times New Roman" w:eastAsia="標楷體" w:hAnsi="Times New Roman"/>
          <w:szCs w:val="24"/>
        </w:rPr>
        <w:t>The exposure history for a</w:t>
      </w:r>
      <w:r w:rsidRPr="009B48BC">
        <w:rPr>
          <w:rFonts w:ascii="Times New Roman" w:eastAsia="標楷體" w:hAnsi="Times New Roman" w:hint="eastAsia"/>
          <w:szCs w:val="24"/>
        </w:rPr>
        <w:t xml:space="preserve"> total of </w:t>
      </w:r>
      <w:r w:rsidR="007A66B0">
        <w:rPr>
          <w:rFonts w:ascii="Times New Roman" w:eastAsia="標楷體" w:hAnsi="Times New Roman" w:hint="eastAsia"/>
          <w:szCs w:val="24"/>
        </w:rPr>
        <w:t>213</w:t>
      </w:r>
      <w:r w:rsidRPr="009B48BC">
        <w:rPr>
          <w:rFonts w:ascii="Times New Roman" w:eastAsia="標楷體" w:hAnsi="Times New Roman" w:hint="eastAsia"/>
          <w:szCs w:val="24"/>
        </w:rPr>
        <w:t xml:space="preserve"> children </w:t>
      </w:r>
      <w:r w:rsidRPr="009B48BC">
        <w:rPr>
          <w:rFonts w:ascii="Times New Roman" w:eastAsia="標楷體" w:hAnsi="Times New Roman"/>
          <w:szCs w:val="24"/>
        </w:rPr>
        <w:t xml:space="preserve">was </w:t>
      </w:r>
      <w:r w:rsidRPr="009B48BC">
        <w:rPr>
          <w:rFonts w:ascii="Times New Roman" w:eastAsia="標楷體" w:hAnsi="Times New Roman" w:hint="eastAsia"/>
          <w:szCs w:val="24"/>
        </w:rPr>
        <w:t>provided by their caregivers. However, 158 of the</w:t>
      </w:r>
      <w:r w:rsidRPr="009B48BC">
        <w:rPr>
          <w:rFonts w:ascii="Times New Roman" w:eastAsia="標楷體" w:hAnsi="Times New Roman"/>
          <w:szCs w:val="24"/>
        </w:rPr>
        <w:t>se</w:t>
      </w:r>
      <w:r w:rsidRPr="009B48BC">
        <w:rPr>
          <w:rFonts w:ascii="Times New Roman" w:eastAsia="標楷體" w:hAnsi="Times New Roman" w:hint="eastAsia"/>
          <w:szCs w:val="24"/>
        </w:rPr>
        <w:t xml:space="preserve"> had incomplete exposure information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with either unknown product name(s), </w:t>
      </w:r>
      <w:r w:rsidRPr="009B48BC">
        <w:rPr>
          <w:rFonts w:ascii="Times New Roman" w:eastAsia="標楷體" w:hAnsi="Times New Roman"/>
          <w:szCs w:val="24"/>
        </w:rPr>
        <w:t xml:space="preserve">intake </w:t>
      </w:r>
      <w:r w:rsidRPr="009B48BC">
        <w:rPr>
          <w:rFonts w:ascii="Times New Roman" w:eastAsia="標楷體" w:hAnsi="Times New Roman" w:hint="eastAsia"/>
          <w:szCs w:val="24"/>
        </w:rPr>
        <w:t xml:space="preserve">amount, or consumption frequency. In contrast, only 12, 0, 4, and 8 children responded </w:t>
      </w:r>
      <w:r w:rsidRPr="009B48BC">
        <w:rPr>
          <w:rFonts w:ascii="Times New Roman" w:eastAsia="標楷體" w:hAnsi="Times New Roman"/>
          <w:szCs w:val="24"/>
        </w:rPr>
        <w:t xml:space="preserve">that they </w:t>
      </w:r>
      <w:r w:rsidRPr="009B48BC">
        <w:rPr>
          <w:rFonts w:ascii="Times New Roman" w:eastAsia="標楷體" w:hAnsi="Times New Roman" w:hint="eastAsia"/>
          <w:szCs w:val="24"/>
        </w:rPr>
        <w:t xml:space="preserve">had consumed </w:t>
      </w:r>
      <w:r w:rsidR="00606ECA">
        <w:rPr>
          <w:rFonts w:ascii="Times New Roman" w:eastAsia="標楷體" w:hAnsi="Times New Roman" w:hint="eastAsia"/>
          <w:szCs w:val="24"/>
        </w:rPr>
        <w:t>contamina</w:t>
      </w:r>
      <w:r w:rsidRPr="009B48BC">
        <w:rPr>
          <w:rFonts w:ascii="Times New Roman" w:eastAsia="標楷體" w:hAnsi="Times New Roman" w:hint="eastAsia"/>
          <w:szCs w:val="24"/>
        </w:rPr>
        <w:t>ted sport drinks, tea drinks, juice beverages, and fruit jams,</w:t>
      </w:r>
      <w:r w:rsidRPr="009B48BC">
        <w:rPr>
          <w:rFonts w:ascii="Times New Roman" w:eastAsia="標楷體" w:hAnsi="Times New Roman"/>
          <w:szCs w:val="24"/>
        </w:rPr>
        <w:t xml:space="preserve"> respectively,</w:t>
      </w:r>
      <w:r w:rsidRPr="009B48BC">
        <w:rPr>
          <w:rFonts w:ascii="Times New Roman" w:eastAsia="標楷體" w:hAnsi="Times New Roman" w:hint="eastAsia"/>
          <w:szCs w:val="24"/>
        </w:rPr>
        <w:t xml:space="preserve"> and 36, 60, 55, and 56, respectively, were uncertain of </w:t>
      </w:r>
      <w:r w:rsidRPr="009B48BC">
        <w:rPr>
          <w:rFonts w:ascii="Times New Roman" w:eastAsia="標楷體" w:hAnsi="Times New Roman"/>
          <w:szCs w:val="24"/>
        </w:rPr>
        <w:t xml:space="preserve">their </w:t>
      </w:r>
      <w:r w:rsidRPr="009B48BC">
        <w:rPr>
          <w:rFonts w:ascii="Times New Roman" w:eastAsia="標楷體" w:hAnsi="Times New Roman" w:hint="eastAsia"/>
          <w:szCs w:val="24"/>
        </w:rPr>
        <w:t>expos</w:t>
      </w:r>
      <w:r w:rsidRPr="009B48BC">
        <w:rPr>
          <w:rFonts w:ascii="Times New Roman" w:eastAsia="標楷體" w:hAnsi="Times New Roman"/>
          <w:szCs w:val="24"/>
        </w:rPr>
        <w:t xml:space="preserve">ure to these </w:t>
      </w:r>
      <w:r w:rsidR="00606ECA">
        <w:rPr>
          <w:rFonts w:ascii="Times New Roman" w:eastAsia="標楷體" w:hAnsi="Times New Roman" w:hint="eastAsia"/>
          <w:szCs w:val="24"/>
        </w:rPr>
        <w:t>contamina</w:t>
      </w:r>
      <w:r w:rsidRPr="009B48BC">
        <w:rPr>
          <w:rFonts w:ascii="Times New Roman" w:eastAsia="標楷體" w:hAnsi="Times New Roman"/>
          <w:szCs w:val="24"/>
        </w:rPr>
        <w:t>ted products</w:t>
      </w:r>
      <w:r w:rsidRPr="009B48BC">
        <w:rPr>
          <w:rFonts w:ascii="Times New Roman" w:eastAsia="標楷體" w:hAnsi="Times New Roman" w:hint="eastAsia"/>
          <w:szCs w:val="24"/>
        </w:rPr>
        <w:t xml:space="preserve">. Most of the children had consumption frequencies </w:t>
      </w:r>
      <w:r w:rsidRPr="009B48BC">
        <w:rPr>
          <w:rFonts w:ascii="Times New Roman" w:eastAsia="標楷體" w:hAnsi="Times New Roman"/>
          <w:szCs w:val="24"/>
        </w:rPr>
        <w:t>for</w:t>
      </w:r>
      <w:r w:rsidRPr="009B48BC">
        <w:rPr>
          <w:rFonts w:ascii="Times New Roman" w:eastAsia="標楷體" w:hAnsi="Times New Roman" w:hint="eastAsia"/>
          <w:szCs w:val="24"/>
        </w:rPr>
        <w:t xml:space="preserve"> these food categories </w:t>
      </w:r>
      <w:r w:rsidRPr="009B48BC">
        <w:rPr>
          <w:rFonts w:ascii="Times New Roman" w:eastAsia="標楷體" w:hAnsi="Times New Roman"/>
          <w:szCs w:val="24"/>
        </w:rPr>
        <w:t xml:space="preserve">of </w:t>
      </w:r>
      <w:r w:rsidRPr="009B48BC">
        <w:rPr>
          <w:rFonts w:ascii="Times New Roman" w:eastAsia="標楷體" w:hAnsi="Times New Roman" w:hint="eastAsia"/>
          <w:szCs w:val="24"/>
        </w:rPr>
        <w:t>less than twice per week and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thus</w:t>
      </w:r>
      <w:r w:rsidRPr="009B48BC">
        <w:rPr>
          <w:rFonts w:ascii="Times New Roman" w:eastAsia="標楷體" w:hAnsi="Times New Roman"/>
          <w:szCs w:val="24"/>
        </w:rPr>
        <w:t>,</w:t>
      </w:r>
      <w:r w:rsidRPr="009B48BC">
        <w:rPr>
          <w:rFonts w:ascii="Times New Roman" w:eastAsia="標楷體" w:hAnsi="Times New Roman" w:hint="eastAsia"/>
          <w:szCs w:val="24"/>
        </w:rPr>
        <w:t xml:space="preserve"> the corresponding </w:t>
      </w:r>
      <w:proofErr w:type="spellStart"/>
      <w:r w:rsidR="00BB038D">
        <w:rPr>
          <w:rFonts w:ascii="Times New Roman" w:eastAsia="標楷體" w:hAnsi="Times New Roman" w:hint="eastAsia"/>
          <w:szCs w:val="24"/>
        </w:rPr>
        <w:t>AvDI</w:t>
      </w:r>
      <w:r w:rsidRPr="009B48BC">
        <w:rPr>
          <w:rFonts w:ascii="Times New Roman" w:eastAsia="標楷體" w:hAnsi="Times New Roman" w:hint="eastAsia"/>
          <w:szCs w:val="24"/>
        </w:rPr>
        <w:t>s</w:t>
      </w:r>
      <w:proofErr w:type="spellEnd"/>
      <w:r w:rsidRPr="009B48BC">
        <w:rPr>
          <w:rFonts w:ascii="Times New Roman" w:eastAsia="標楷體" w:hAnsi="Times New Roman" w:hint="eastAsia"/>
          <w:szCs w:val="24"/>
        </w:rPr>
        <w:t xml:space="preserve"> of DEHP were </w:t>
      </w:r>
      <w:r w:rsidRPr="009B48BC">
        <w:rPr>
          <w:rFonts w:ascii="Times New Roman" w:eastAsia="標楷體" w:hAnsi="Times New Roman"/>
          <w:szCs w:val="24"/>
        </w:rPr>
        <w:t>excluded</w:t>
      </w:r>
      <w:r w:rsidRPr="009B48BC">
        <w:rPr>
          <w:rFonts w:ascii="Times New Roman" w:eastAsia="標楷體" w:hAnsi="Times New Roman" w:hint="eastAsia"/>
          <w:szCs w:val="24"/>
        </w:rPr>
        <w:t xml:space="preserve">. Similarly, 67 (out of 97) adults responded </w:t>
      </w:r>
      <w:r w:rsidRPr="009B48BC">
        <w:rPr>
          <w:rFonts w:ascii="Times New Roman" w:eastAsia="標楷體" w:hAnsi="Times New Roman"/>
          <w:szCs w:val="24"/>
        </w:rPr>
        <w:t>that they had</w:t>
      </w:r>
      <w:r w:rsidRPr="009B48BC">
        <w:rPr>
          <w:rFonts w:ascii="Times New Roman" w:eastAsia="標楷體" w:hAnsi="Times New Roman" w:hint="eastAsia"/>
          <w:szCs w:val="24"/>
        </w:rPr>
        <w:t xml:space="preserve"> taken </w:t>
      </w:r>
      <w:r w:rsidR="00606ECA">
        <w:rPr>
          <w:rFonts w:ascii="Times New Roman" w:eastAsia="標楷體" w:hAnsi="Times New Roman" w:hint="eastAsia"/>
          <w:szCs w:val="24"/>
        </w:rPr>
        <w:t>contamina</w:t>
      </w:r>
      <w:r w:rsidRPr="009B48BC">
        <w:rPr>
          <w:rFonts w:ascii="Times New Roman" w:eastAsia="標楷體" w:hAnsi="Times New Roman" w:hint="eastAsia"/>
          <w:szCs w:val="24"/>
        </w:rPr>
        <w:t xml:space="preserve">ted health or nutrition supplements, in contrast </w:t>
      </w:r>
      <w:r w:rsidRPr="009B48BC">
        <w:rPr>
          <w:rFonts w:ascii="Times New Roman" w:eastAsia="標楷體" w:hAnsi="Times New Roman"/>
          <w:szCs w:val="24"/>
        </w:rPr>
        <w:t>to</w:t>
      </w:r>
      <w:r w:rsidRPr="009B48BC">
        <w:rPr>
          <w:rFonts w:ascii="Times New Roman" w:eastAsia="標楷體" w:hAnsi="Times New Roman" w:hint="eastAsia"/>
          <w:szCs w:val="24"/>
        </w:rPr>
        <w:t xml:space="preserve"> only 15, 2, 4, and 6 </w:t>
      </w:r>
      <w:r w:rsidRPr="009B48BC">
        <w:rPr>
          <w:rFonts w:ascii="Times New Roman" w:eastAsia="標楷體" w:hAnsi="Times New Roman"/>
          <w:szCs w:val="24"/>
        </w:rPr>
        <w:t xml:space="preserve">who </w:t>
      </w:r>
      <w:r w:rsidRPr="009B48BC">
        <w:rPr>
          <w:rFonts w:ascii="Times New Roman" w:eastAsia="標楷體" w:hAnsi="Times New Roman" w:hint="eastAsia"/>
          <w:szCs w:val="24"/>
        </w:rPr>
        <w:t>reported expos</w:t>
      </w:r>
      <w:r w:rsidRPr="009B48BC">
        <w:rPr>
          <w:rFonts w:ascii="Times New Roman" w:eastAsia="標楷體" w:hAnsi="Times New Roman"/>
          <w:szCs w:val="24"/>
        </w:rPr>
        <w:t>ure</w:t>
      </w:r>
      <w:r w:rsidRPr="009B48BC">
        <w:rPr>
          <w:rFonts w:ascii="Times New Roman" w:eastAsia="標楷體" w:hAnsi="Times New Roman" w:hint="eastAsia"/>
          <w:szCs w:val="24"/>
        </w:rPr>
        <w:t xml:space="preserve"> to </w:t>
      </w:r>
      <w:r w:rsidR="00606ECA">
        <w:rPr>
          <w:rFonts w:ascii="Times New Roman" w:eastAsia="標楷體" w:hAnsi="Times New Roman" w:hint="eastAsia"/>
          <w:szCs w:val="24"/>
        </w:rPr>
        <w:t>contaminat</w:t>
      </w:r>
      <w:r w:rsidRPr="009B48BC">
        <w:rPr>
          <w:rFonts w:ascii="Times New Roman" w:eastAsia="標楷體" w:hAnsi="Times New Roman" w:hint="eastAsia"/>
          <w:szCs w:val="24"/>
        </w:rPr>
        <w:t>ed sport drinks, tea drinks, juice beverages, and fruit jams</w:t>
      </w:r>
      <w:r w:rsidRPr="009B48BC">
        <w:rPr>
          <w:rFonts w:ascii="Times New Roman" w:eastAsia="標楷體" w:hAnsi="Times New Roman"/>
          <w:szCs w:val="24"/>
        </w:rPr>
        <w:t>, respectively</w:t>
      </w:r>
      <w:r w:rsidRPr="009B48BC">
        <w:rPr>
          <w:rFonts w:ascii="Times New Roman" w:eastAsia="標楷體" w:hAnsi="Times New Roman" w:hint="eastAsia"/>
          <w:szCs w:val="24"/>
        </w:rPr>
        <w:t>.</w:t>
      </w:r>
    </w:p>
    <w:p w:rsidR="00801326" w:rsidRPr="00CE58D4" w:rsidRDefault="00801326" w:rsidP="00893C80">
      <w:pPr>
        <w:spacing w:line="480" w:lineRule="auto"/>
        <w:rPr>
          <w:rFonts w:ascii="Times New Roman" w:eastAsia="標楷體" w:hAnsi="Times New Roman"/>
          <w:b/>
          <w:szCs w:val="24"/>
        </w:rPr>
      </w:pPr>
    </w:p>
    <w:p w:rsidR="0031353F" w:rsidRPr="000D3EA0" w:rsidRDefault="00FA6D31" w:rsidP="00893C80">
      <w:pPr>
        <w:spacing w:line="480" w:lineRule="auto"/>
        <w:rPr>
          <w:rFonts w:ascii="Times New Roman" w:hAnsi="Times New Roman"/>
          <w:szCs w:val="24"/>
        </w:rPr>
      </w:pPr>
      <w:r w:rsidRPr="000D3EA0">
        <w:rPr>
          <w:rFonts w:ascii="Times New Roman" w:eastAsia="標楷體" w:hAnsi="Times New Roman" w:hint="eastAsia"/>
          <w:b/>
          <w:szCs w:val="24"/>
        </w:rPr>
        <w:lastRenderedPageBreak/>
        <w:t>3</w:t>
      </w:r>
      <w:r w:rsidR="0031353F" w:rsidRPr="000D3EA0">
        <w:rPr>
          <w:rFonts w:ascii="Times New Roman" w:eastAsia="標楷體" w:hAnsi="Times New Roman" w:hint="eastAsia"/>
          <w:b/>
          <w:szCs w:val="24"/>
        </w:rPr>
        <w:t xml:space="preserve">. </w:t>
      </w:r>
      <w:r w:rsidR="0031353F" w:rsidRPr="000D3EA0">
        <w:rPr>
          <w:rFonts w:ascii="Times New Roman" w:hAnsi="Times New Roman" w:hint="eastAsia"/>
          <w:b/>
          <w:szCs w:val="24"/>
        </w:rPr>
        <w:t>Calculation of consumption amount for average daily intake of DEHP</w:t>
      </w:r>
    </w:p>
    <w:p w:rsidR="0031353F" w:rsidRPr="00CE58D4" w:rsidRDefault="001B5063" w:rsidP="00893C80">
      <w:pPr>
        <w:spacing w:line="480" w:lineRule="auto"/>
        <w:rPr>
          <w:rFonts w:ascii="Times New Roman" w:hAnsi="Times New Roman"/>
          <w:szCs w:val="24"/>
        </w:rPr>
      </w:pPr>
      <w:r w:rsidRPr="00CE58D4">
        <w:rPr>
          <w:rFonts w:ascii="Times New Roman" w:hAnsi="Times New Roman" w:hint="eastAsia"/>
          <w:szCs w:val="24"/>
        </w:rPr>
        <w:t xml:space="preserve">The consumption volume of sport drinks, tea drinks, and juice beverages for children and for adolescents and adults were assumed to be 350 ml, 250 ml, and 250 ml; and 350 ml, 500 ml, and 500 ml </w:t>
      </w:r>
      <w:r w:rsidR="00D60057" w:rsidRPr="00CE58D4">
        <w:rPr>
          <w:rFonts w:ascii="Times New Roman" w:hAnsi="Times New Roman" w:hint="eastAsia"/>
          <w:szCs w:val="24"/>
        </w:rPr>
        <w:t>per</w:t>
      </w:r>
      <w:r w:rsidRPr="00CE58D4">
        <w:rPr>
          <w:rFonts w:ascii="Times New Roman" w:hAnsi="Times New Roman" w:hint="eastAsia"/>
          <w:szCs w:val="24"/>
        </w:rPr>
        <w:t xml:space="preserve"> time, respectively. Because of </w:t>
      </w:r>
      <w:r w:rsidR="00D60057" w:rsidRPr="00CE58D4">
        <w:rPr>
          <w:rFonts w:ascii="Times New Roman" w:hAnsi="Times New Roman" w:hint="eastAsia"/>
          <w:szCs w:val="24"/>
        </w:rPr>
        <w:t xml:space="preserve">uncertain variations in </w:t>
      </w:r>
      <w:r w:rsidRPr="00CE58D4">
        <w:rPr>
          <w:rFonts w:ascii="Times New Roman" w:hAnsi="Times New Roman" w:hint="eastAsia"/>
          <w:szCs w:val="24"/>
        </w:rPr>
        <w:t xml:space="preserve">fruit/jams/nectar/jelly, </w:t>
      </w:r>
      <w:r w:rsidR="00D60057" w:rsidRPr="00CE58D4">
        <w:rPr>
          <w:rFonts w:ascii="Times New Roman" w:hAnsi="Times New Roman" w:hint="eastAsia"/>
          <w:szCs w:val="24"/>
        </w:rPr>
        <w:t xml:space="preserve">the consumption amount of fruit jams/nectar per time was simulated from a normal distribution with a mean of 2.5 grams. The consumption amount of nutrition supplements </w:t>
      </w:r>
      <w:r w:rsidR="00A12290" w:rsidRPr="00CE58D4">
        <w:rPr>
          <w:rFonts w:ascii="Times New Roman" w:hAnsi="Times New Roman" w:hint="eastAsia"/>
          <w:szCs w:val="24"/>
        </w:rPr>
        <w:t xml:space="preserve">was </w:t>
      </w:r>
      <w:r w:rsidR="00D62BC2" w:rsidRPr="00CE58D4">
        <w:rPr>
          <w:rFonts w:ascii="Times New Roman" w:hAnsi="Times New Roman" w:hint="eastAsia"/>
          <w:szCs w:val="24"/>
        </w:rPr>
        <w:t>determined</w:t>
      </w:r>
      <w:r w:rsidR="00A12290" w:rsidRPr="00CE58D4">
        <w:rPr>
          <w:rFonts w:ascii="Times New Roman" w:hAnsi="Times New Roman" w:hint="eastAsia"/>
          <w:szCs w:val="24"/>
        </w:rPr>
        <w:t xml:space="preserve"> from participants' self-report</w:t>
      </w:r>
      <w:r w:rsidR="00D62BC2" w:rsidRPr="00CE58D4">
        <w:rPr>
          <w:rFonts w:ascii="Times New Roman" w:hAnsi="Times New Roman" w:hint="eastAsia"/>
          <w:szCs w:val="24"/>
        </w:rPr>
        <w:t xml:space="preserve"> of consumption dosage per time of specific product, and was simulated from a normal distribution f</w:t>
      </w:r>
      <w:r w:rsidR="00A12290" w:rsidRPr="00CE58D4">
        <w:rPr>
          <w:rFonts w:ascii="Times New Roman" w:hAnsi="Times New Roman" w:hint="eastAsia"/>
          <w:szCs w:val="24"/>
        </w:rPr>
        <w:t>or the participants who did not provide a self-report of consumption dosage</w:t>
      </w:r>
      <w:r w:rsidR="00D62BC2" w:rsidRPr="00CE58D4">
        <w:rPr>
          <w:rFonts w:ascii="Times New Roman" w:hAnsi="Times New Roman" w:hint="eastAsia"/>
          <w:szCs w:val="24"/>
        </w:rPr>
        <w:t>.</w:t>
      </w:r>
      <w:r w:rsidR="00A12290" w:rsidRPr="00CE58D4">
        <w:rPr>
          <w:rFonts w:ascii="Times New Roman" w:hAnsi="Times New Roman" w:hint="eastAsia"/>
          <w:szCs w:val="24"/>
        </w:rPr>
        <w:t xml:space="preserve"> </w:t>
      </w:r>
      <w:r w:rsidR="00EB0FFD" w:rsidRPr="00CE58D4">
        <w:rPr>
          <w:rFonts w:ascii="Times New Roman" w:hAnsi="Times New Roman" w:hint="eastAsia"/>
          <w:szCs w:val="24"/>
        </w:rPr>
        <w:t xml:space="preserve">The means of simulated normal distribution were estimated from those participants who provided the related information. </w:t>
      </w:r>
      <w:r w:rsidR="00D62BC2" w:rsidRPr="00CE58D4">
        <w:rPr>
          <w:rFonts w:ascii="Times New Roman" w:hAnsi="Times New Roman" w:hint="eastAsia"/>
          <w:szCs w:val="24"/>
        </w:rPr>
        <w:t>See Table S</w:t>
      </w:r>
      <w:r w:rsidR="00714F93" w:rsidRPr="00CE58D4">
        <w:rPr>
          <w:rFonts w:ascii="Times New Roman" w:hAnsi="Times New Roman" w:hint="eastAsia"/>
          <w:szCs w:val="24"/>
        </w:rPr>
        <w:t>3</w:t>
      </w:r>
      <w:r w:rsidR="00D62BC2" w:rsidRPr="00CE58D4">
        <w:rPr>
          <w:rFonts w:ascii="Times New Roman" w:hAnsi="Times New Roman" w:hint="eastAsia"/>
          <w:szCs w:val="24"/>
        </w:rPr>
        <w:t xml:space="preserve"> for details of the parameter settings.</w:t>
      </w:r>
    </w:p>
    <w:p w:rsidR="0031353F" w:rsidRDefault="0031353F" w:rsidP="00893C80">
      <w:pPr>
        <w:spacing w:line="480" w:lineRule="auto"/>
        <w:rPr>
          <w:rFonts w:ascii="Times New Roman" w:eastAsia="標楷體" w:hAnsi="Times New Roman"/>
          <w:b/>
          <w:szCs w:val="24"/>
        </w:rPr>
      </w:pPr>
    </w:p>
    <w:p w:rsidR="00682ACC" w:rsidRDefault="00682ACC" w:rsidP="00893C80">
      <w:pPr>
        <w:spacing w:line="480" w:lineRule="auto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 xml:space="preserve">4. </w:t>
      </w:r>
      <w:r w:rsidR="00994160" w:rsidRPr="00994160">
        <w:rPr>
          <w:rFonts w:ascii="Times New Roman" w:hAnsi="Times New Roman"/>
          <w:b/>
          <w:szCs w:val="24"/>
        </w:rPr>
        <w:t>U</w:t>
      </w:r>
      <w:r w:rsidR="00994160" w:rsidRPr="00994160">
        <w:rPr>
          <w:rFonts w:ascii="Times New Roman" w:eastAsia="標楷體" w:hAnsi="Times New Roman"/>
          <w:b/>
          <w:szCs w:val="24"/>
        </w:rPr>
        <w:t>ncertainties in DEHP concentrations and dietary intake exposures</w:t>
      </w:r>
    </w:p>
    <w:p w:rsidR="00682ACC" w:rsidRPr="0095606F" w:rsidRDefault="00682ACC" w:rsidP="00682ACC">
      <w:pPr>
        <w:spacing w:line="480" w:lineRule="auto"/>
        <w:rPr>
          <w:rFonts w:ascii="Times New Roman" w:eastAsia="標楷體" w:hAnsi="Times New Roman"/>
          <w:b/>
          <w:szCs w:val="24"/>
        </w:rPr>
      </w:pPr>
      <w:r w:rsidRPr="0095606F">
        <w:rPr>
          <w:rFonts w:ascii="Times New Roman" w:eastAsia="標楷體" w:hAnsi="Times New Roman"/>
          <w:b/>
          <w:szCs w:val="24"/>
        </w:rPr>
        <w:t>Uncertaint</w:t>
      </w:r>
      <w:r w:rsidRPr="0095606F">
        <w:rPr>
          <w:rFonts w:ascii="Times New Roman" w:eastAsia="標楷體" w:hAnsi="Times New Roman" w:hint="eastAsia"/>
          <w:b/>
          <w:szCs w:val="24"/>
        </w:rPr>
        <w:t>y</w:t>
      </w:r>
      <w:r w:rsidRPr="0095606F">
        <w:rPr>
          <w:rFonts w:ascii="Times New Roman" w:eastAsia="標楷體" w:hAnsi="Times New Roman"/>
          <w:b/>
          <w:szCs w:val="24"/>
        </w:rPr>
        <w:t xml:space="preserve"> </w:t>
      </w:r>
      <w:r w:rsidRPr="0095606F">
        <w:rPr>
          <w:rFonts w:ascii="Times New Roman" w:eastAsia="標楷體" w:hAnsi="Times New Roman" w:hint="eastAsia"/>
          <w:b/>
          <w:szCs w:val="24"/>
        </w:rPr>
        <w:t>regarding</w:t>
      </w:r>
      <w:r w:rsidRPr="0095606F">
        <w:rPr>
          <w:rFonts w:ascii="Times New Roman" w:eastAsia="標楷體" w:hAnsi="Times New Roman"/>
          <w:b/>
          <w:szCs w:val="24"/>
        </w:rPr>
        <w:t xml:space="preserve"> the DEHP </w:t>
      </w:r>
      <w:r w:rsidRPr="0095606F">
        <w:rPr>
          <w:rFonts w:ascii="Times New Roman" w:eastAsia="標楷體" w:hAnsi="Times New Roman" w:hint="eastAsia"/>
          <w:b/>
          <w:szCs w:val="24"/>
        </w:rPr>
        <w:t>c</w:t>
      </w:r>
      <w:r w:rsidRPr="0095606F">
        <w:rPr>
          <w:rFonts w:ascii="Times New Roman" w:eastAsia="標楷體" w:hAnsi="Times New Roman"/>
          <w:b/>
          <w:szCs w:val="24"/>
        </w:rPr>
        <w:t xml:space="preserve">oncentrations in the </w:t>
      </w:r>
      <w:r w:rsidRPr="0095606F">
        <w:rPr>
          <w:rFonts w:ascii="Times New Roman" w:eastAsia="標楷體" w:hAnsi="Times New Roman" w:hint="eastAsia"/>
          <w:b/>
          <w:szCs w:val="24"/>
        </w:rPr>
        <w:t>taint</w:t>
      </w:r>
      <w:r w:rsidRPr="0095606F">
        <w:rPr>
          <w:rFonts w:ascii="Times New Roman" w:eastAsia="標楷體" w:hAnsi="Times New Roman"/>
          <w:b/>
          <w:szCs w:val="24"/>
        </w:rPr>
        <w:t xml:space="preserve">ed </w:t>
      </w:r>
      <w:r w:rsidRPr="0095606F">
        <w:rPr>
          <w:rFonts w:ascii="Times New Roman" w:eastAsia="標楷體" w:hAnsi="Times New Roman" w:hint="eastAsia"/>
          <w:b/>
          <w:szCs w:val="24"/>
        </w:rPr>
        <w:t>f</w:t>
      </w:r>
      <w:r w:rsidRPr="0095606F">
        <w:rPr>
          <w:rFonts w:ascii="Times New Roman" w:eastAsia="標楷體" w:hAnsi="Times New Roman"/>
          <w:b/>
          <w:szCs w:val="24"/>
        </w:rPr>
        <w:t xml:space="preserve">ood </w:t>
      </w:r>
      <w:r w:rsidRPr="0095606F">
        <w:rPr>
          <w:rFonts w:ascii="Times New Roman" w:eastAsia="標楷體" w:hAnsi="Times New Roman" w:hint="eastAsia"/>
          <w:b/>
          <w:szCs w:val="24"/>
        </w:rPr>
        <w:t>p</w:t>
      </w:r>
      <w:r w:rsidRPr="0095606F">
        <w:rPr>
          <w:rFonts w:ascii="Times New Roman" w:eastAsia="標楷體" w:hAnsi="Times New Roman"/>
          <w:b/>
          <w:szCs w:val="24"/>
        </w:rPr>
        <w:t xml:space="preserve">roducts </w:t>
      </w:r>
    </w:p>
    <w:p w:rsidR="00682ACC" w:rsidRPr="00AE3001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>A probabilistic approach was adopted to describe the variation and/or uncertainties of the DEHP concentration</w:t>
      </w:r>
      <w:r>
        <w:rPr>
          <w:rFonts w:ascii="Times New Roman" w:eastAsia="標楷體" w:hAnsi="Times New Roman" w:hint="eastAsia"/>
          <w:szCs w:val="24"/>
        </w:rPr>
        <w:t>s</w:t>
      </w:r>
      <w:r w:rsidRPr="00AE3001">
        <w:rPr>
          <w:rFonts w:ascii="Times New Roman" w:eastAsia="標楷體" w:hAnsi="Times New Roman"/>
          <w:szCs w:val="24"/>
        </w:rPr>
        <w:t xml:space="preserve"> in the </w:t>
      </w:r>
      <w:r>
        <w:rPr>
          <w:rFonts w:ascii="Times New Roman" w:eastAsia="標楷體" w:hAnsi="Times New Roman" w:hint="eastAsia"/>
          <w:szCs w:val="24"/>
        </w:rPr>
        <w:t>tain</w:t>
      </w:r>
      <w:r w:rsidRPr="00AE3001">
        <w:rPr>
          <w:rFonts w:ascii="Times New Roman" w:eastAsia="標楷體" w:hAnsi="Times New Roman"/>
          <w:szCs w:val="24"/>
        </w:rPr>
        <w:t xml:space="preserve">ted foods. The DEHP concentration in a specific </w:t>
      </w:r>
      <w:r>
        <w:rPr>
          <w:rFonts w:ascii="Times New Roman" w:eastAsia="標楷體" w:hAnsi="Times New Roman" w:hint="eastAsia"/>
          <w:szCs w:val="24"/>
        </w:rPr>
        <w:t xml:space="preserve">tainted </w:t>
      </w:r>
      <w:r w:rsidRPr="00AE3001">
        <w:rPr>
          <w:rFonts w:ascii="Times New Roman" w:eastAsia="標楷體" w:hAnsi="Times New Roman"/>
          <w:szCs w:val="24"/>
        </w:rPr>
        <w:t>food product with a single measurement was described by a lognormal distribution,</w:t>
      </w:r>
      <w:r w:rsidRPr="00AE3001">
        <w:rPr>
          <w:rFonts w:ascii="Times New Roman" w:eastAsia="標楷體" w:hAnsi="Times New Roman"/>
          <w:position w:val="-10"/>
          <w:szCs w:val="24"/>
        </w:rPr>
        <w:object w:dxaOrig="1240" w:dyaOrig="360">
          <v:shape id="_x0000_i1028" type="#_x0000_t75" style="width:62pt;height:18.5pt" o:ole="">
            <v:imagedata r:id="rId14" o:title=""/>
          </v:shape>
          <o:OLEObject Type="Embed" ProgID="Equation.3" ShapeID="_x0000_i1028" DrawAspect="Content" ObjectID="_1518337170" r:id="rId15"/>
        </w:object>
      </w:r>
      <w:r w:rsidRPr="00AE3001">
        <w:rPr>
          <w:rFonts w:ascii="Times New Roman" w:eastAsia="標楷體" w:hAnsi="Times New Roman"/>
          <w:szCs w:val="24"/>
        </w:rPr>
        <w:t>, with the measur</w:t>
      </w:r>
      <w:r>
        <w:rPr>
          <w:rFonts w:ascii="Times New Roman" w:eastAsia="標楷體" w:hAnsi="Times New Roman" w:hint="eastAsia"/>
          <w:szCs w:val="24"/>
        </w:rPr>
        <w:t>ement</w:t>
      </w:r>
      <w:r w:rsidRPr="00AE3001">
        <w:rPr>
          <w:rFonts w:ascii="Times New Roman" w:eastAsia="標楷體" w:hAnsi="Times New Roman"/>
          <w:szCs w:val="24"/>
        </w:rPr>
        <w:t xml:space="preserve"> defined as the mean </w:t>
      </w:r>
      <w:r w:rsidRPr="000F5707">
        <w:rPr>
          <w:rFonts w:ascii="Times New Roman" w:eastAsia="標楷體" w:hAnsi="Times New Roman"/>
          <w:position w:val="-10"/>
          <w:szCs w:val="24"/>
        </w:rPr>
        <w:object w:dxaOrig="240" w:dyaOrig="260">
          <v:shape id="_x0000_i1029" type="#_x0000_t75" style="width:12pt;height:13pt" o:ole="">
            <v:imagedata r:id="rId16" o:title=""/>
          </v:shape>
          <o:OLEObject Type="Embed" ProgID="Equation.3" ShapeID="_x0000_i1029" DrawAspect="Content" ObjectID="_1518337171" r:id="rId17"/>
        </w:objec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AE3001">
        <w:rPr>
          <w:rFonts w:ascii="Times New Roman" w:eastAsia="標楷體" w:hAnsi="Times New Roman"/>
          <w:szCs w:val="24"/>
        </w:rPr>
        <w:t xml:space="preserve">and the standard deviation </w:t>
      </w:r>
      <w:r w:rsidRPr="000F5707">
        <w:rPr>
          <w:rFonts w:ascii="Times New Roman" w:eastAsia="標楷體" w:hAnsi="Times New Roman"/>
          <w:position w:val="-6"/>
          <w:szCs w:val="24"/>
        </w:rPr>
        <w:object w:dxaOrig="240" w:dyaOrig="220">
          <v:shape id="_x0000_i1030" type="#_x0000_t75" style="width:12pt;height:11pt" o:ole="">
            <v:imagedata r:id="rId18" o:title=""/>
          </v:shape>
          <o:OLEObject Type="Embed" ProgID="Equation.3" ShapeID="_x0000_i1030" DrawAspect="Content" ObjectID="_1518337172" r:id="rId19"/>
        </w:object>
      </w:r>
      <w:r>
        <w:rPr>
          <w:rFonts w:ascii="Times New Roman" w:eastAsia="標楷體" w:hAnsi="Times New Roman" w:hint="eastAsia"/>
          <w:szCs w:val="24"/>
        </w:rPr>
        <w:t xml:space="preserve"> defined by </w:t>
      </w:r>
      <w:r w:rsidRPr="00AE3001">
        <w:rPr>
          <w:rFonts w:ascii="Times New Roman" w:eastAsia="標楷體" w:hAnsi="Times New Roman"/>
          <w:szCs w:val="24"/>
        </w:rPr>
        <w:t xml:space="preserve">a coefficient variation of 0.1 times the mean. </w:t>
      </w:r>
      <w:r>
        <w:rPr>
          <w:rFonts w:ascii="Times New Roman" w:eastAsia="標楷體" w:hAnsi="Times New Roman" w:hint="eastAsia"/>
          <w:szCs w:val="24"/>
        </w:rPr>
        <w:t>F</w:t>
      </w:r>
      <w:r w:rsidRPr="00AE3001">
        <w:rPr>
          <w:rFonts w:ascii="Times New Roman" w:eastAsia="標楷體" w:hAnsi="Times New Roman"/>
          <w:szCs w:val="24"/>
        </w:rPr>
        <w:t>or a specific food product with multiple measurements, the concentration was described by a lognormal distribution,</w:t>
      </w:r>
      <w:r w:rsidRPr="00AE3001">
        <w:rPr>
          <w:rFonts w:ascii="Times New Roman" w:eastAsia="標楷體" w:hAnsi="Times New Roman"/>
          <w:position w:val="-10"/>
          <w:szCs w:val="24"/>
        </w:rPr>
        <w:object w:dxaOrig="1240" w:dyaOrig="360">
          <v:shape id="_x0000_i1031" type="#_x0000_t75" style="width:62pt;height:18.5pt" o:ole="">
            <v:imagedata r:id="rId14" o:title=""/>
          </v:shape>
          <o:OLEObject Type="Embed" ProgID="Equation.3" ShapeID="_x0000_i1031" DrawAspect="Content" ObjectID="_1518337173" r:id="rId20"/>
        </w:object>
      </w:r>
      <w:r w:rsidRPr="00AE3001">
        <w:rPr>
          <w:rFonts w:ascii="Times New Roman" w:eastAsia="標楷體" w:hAnsi="Times New Roman"/>
          <w:szCs w:val="24"/>
        </w:rPr>
        <w:t xml:space="preserve">, with the mean and variance estimated from the </w:t>
      </w:r>
      <w:r>
        <w:rPr>
          <w:rFonts w:ascii="Times New Roman" w:eastAsia="標楷體" w:hAnsi="Times New Roman" w:hint="eastAsia"/>
          <w:szCs w:val="24"/>
        </w:rPr>
        <w:t xml:space="preserve">multiple </w:t>
      </w:r>
      <w:r w:rsidRPr="00AE3001">
        <w:rPr>
          <w:rFonts w:ascii="Times New Roman" w:eastAsia="標楷體" w:hAnsi="Times New Roman"/>
          <w:szCs w:val="24"/>
        </w:rPr>
        <w:t>measur</w:t>
      </w:r>
      <w:r>
        <w:rPr>
          <w:rFonts w:ascii="Times New Roman" w:eastAsia="標楷體" w:hAnsi="Times New Roman" w:hint="eastAsia"/>
          <w:szCs w:val="24"/>
        </w:rPr>
        <w:t>ement</w:t>
      </w:r>
      <w:r w:rsidRPr="00AE3001">
        <w:rPr>
          <w:rFonts w:ascii="Times New Roman" w:eastAsia="標楷體" w:hAnsi="Times New Roman"/>
          <w:szCs w:val="24"/>
        </w:rPr>
        <w:t xml:space="preserve">s. </w:t>
      </w:r>
      <w:r>
        <w:rPr>
          <w:rFonts w:ascii="Times New Roman" w:eastAsia="標楷體" w:hAnsi="Times New Roman" w:hint="eastAsia"/>
          <w:szCs w:val="24"/>
        </w:rPr>
        <w:t>For the tainted food products without a measurement, a</w:t>
      </w:r>
      <w:r w:rsidRPr="00AE3001">
        <w:rPr>
          <w:rFonts w:ascii="Times New Roman" w:eastAsia="標楷體" w:hAnsi="Times New Roman"/>
          <w:szCs w:val="24"/>
        </w:rPr>
        <w:t xml:space="preserve"> mixture distribution</w:t>
      </w:r>
      <w:r>
        <w:rPr>
          <w:rFonts w:ascii="Times New Roman" w:eastAsia="標楷體" w:hAnsi="Times New Roman" w:hint="eastAsia"/>
          <w:szCs w:val="24"/>
        </w:rPr>
        <w:t xml:space="preserve"> [</w:t>
      </w:r>
      <w:r w:rsidR="00E35400">
        <w:rPr>
          <w:rFonts w:ascii="Times New Roman" w:eastAsia="標楷體" w:hAnsi="Times New Roman" w:hint="eastAsia"/>
          <w:szCs w:val="24"/>
        </w:rPr>
        <w:t>S1</w:t>
      </w:r>
      <w:r>
        <w:rPr>
          <w:rFonts w:ascii="Times New Roman" w:eastAsia="標楷體" w:hAnsi="Times New Roman" w:hint="eastAsia"/>
          <w:szCs w:val="24"/>
        </w:rPr>
        <w:t>]</w:t>
      </w:r>
      <w:r w:rsidRPr="00AE3001">
        <w:rPr>
          <w:rFonts w:ascii="Times New Roman" w:eastAsia="標楷體" w:hAnsi="Times New Roman"/>
          <w:szCs w:val="24"/>
        </w:rPr>
        <w:t xml:space="preserve"> was used to describe </w:t>
      </w:r>
      <w:r>
        <w:rPr>
          <w:rFonts w:ascii="Times New Roman" w:eastAsia="標楷體" w:hAnsi="Times New Roman" w:hint="eastAsia"/>
          <w:szCs w:val="24"/>
        </w:rPr>
        <w:t xml:space="preserve">the unknown DEHP concentration </w:t>
      </w:r>
      <w:r w:rsidRPr="00ED692D">
        <w:rPr>
          <w:rFonts w:ascii="Times New Roman" w:eastAsia="標楷體" w:hAnsi="Times New Roman" w:hint="eastAsia"/>
          <w:i/>
          <w:szCs w:val="24"/>
        </w:rPr>
        <w:t>Y</w:t>
      </w:r>
      <w:r>
        <w:rPr>
          <w:rFonts w:ascii="Times New Roman" w:eastAsia="標楷體" w:hAnsi="Times New Roman" w:hint="eastAsia"/>
          <w:szCs w:val="24"/>
        </w:rPr>
        <w:t xml:space="preserve">, which is proportional in probability to the distributions of the food products within the </w:t>
      </w:r>
      <w:r>
        <w:rPr>
          <w:rFonts w:ascii="Times New Roman" w:eastAsia="標楷體" w:hAnsi="Times New Roman" w:hint="eastAsia"/>
          <w:szCs w:val="24"/>
        </w:rPr>
        <w:lastRenderedPageBreak/>
        <w:t>same category, i.e.,</w:t>
      </w:r>
    </w:p>
    <w:p w:rsidR="00682ACC" w:rsidRPr="00AE3001" w:rsidRDefault="00682ACC" w:rsidP="00682ACC">
      <w:pPr>
        <w:spacing w:line="480" w:lineRule="auto"/>
        <w:jc w:val="center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                      </w:t>
      </w:r>
      <w:r w:rsidRPr="00AE3001">
        <w:rPr>
          <w:rFonts w:ascii="Times New Roman" w:eastAsia="標楷體" w:hAnsi="Times New Roman"/>
          <w:position w:val="-16"/>
          <w:szCs w:val="24"/>
        </w:rPr>
        <w:object w:dxaOrig="2520" w:dyaOrig="460">
          <v:shape id="_x0000_i1032" type="#_x0000_t75" style="width:127pt;height:23.5pt" o:ole="">
            <v:imagedata r:id="rId21" o:title=""/>
          </v:shape>
          <o:OLEObject Type="Embed" ProgID="Equation.3" ShapeID="_x0000_i1032" DrawAspect="Content" ObjectID="_1518337174" r:id="rId22"/>
        </w:object>
      </w:r>
      <w:r w:rsidRPr="00AE3001">
        <w:rPr>
          <w:rFonts w:ascii="Times New Roman" w:eastAsia="標楷體" w:hAnsi="Times New Roman"/>
          <w:szCs w:val="24"/>
        </w:rPr>
        <w:t>,                      (</w:t>
      </w:r>
      <w:r w:rsidR="00816999">
        <w:rPr>
          <w:rFonts w:ascii="Times New Roman" w:eastAsia="標楷體" w:hAnsi="Times New Roman" w:hint="eastAsia"/>
          <w:szCs w:val="24"/>
        </w:rPr>
        <w:t>S1</w:t>
      </w:r>
      <w:r w:rsidRPr="00AE3001">
        <w:rPr>
          <w:rFonts w:ascii="Times New Roman" w:eastAsia="標楷體" w:hAnsi="Times New Roman"/>
          <w:szCs w:val="24"/>
        </w:rPr>
        <w:t xml:space="preserve">)                      </w:t>
      </w:r>
    </w:p>
    <w:p w:rsidR="00682ACC" w:rsidRPr="00AE3001" w:rsidRDefault="00682ACC" w:rsidP="00CF5EA1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where the relative weight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300" w:dyaOrig="360">
          <v:shape id="_x0000_i1033" type="#_x0000_t75" style="width:15.5pt;height:18.5pt" o:ole="">
            <v:imagedata r:id="rId23" o:title=""/>
          </v:shape>
          <o:OLEObject Type="Embed" ProgID="Equation.3" ShapeID="_x0000_i1033" DrawAspect="Content" ObjectID="_1518337175" r:id="rId24"/>
        </w:object>
      </w:r>
      <w:r w:rsidRPr="00AE3001">
        <w:rPr>
          <w:rFonts w:ascii="Times New Roman" w:eastAsia="標楷體" w:hAnsi="Times New Roman"/>
          <w:szCs w:val="24"/>
        </w:rPr>
        <w:t xml:space="preserve"> is the proportion of the </w:t>
      </w:r>
      <w:r>
        <w:rPr>
          <w:rFonts w:ascii="Times New Roman" w:eastAsia="標楷體" w:hAnsi="Times New Roman" w:hint="eastAsia"/>
          <w:szCs w:val="24"/>
        </w:rPr>
        <w:t>tain</w:t>
      </w:r>
      <w:r w:rsidRPr="00AE3001">
        <w:rPr>
          <w:rFonts w:ascii="Times New Roman" w:eastAsia="標楷體" w:hAnsi="Times New Roman"/>
          <w:szCs w:val="24"/>
        </w:rPr>
        <w:t xml:space="preserve">ted foods within the </w:t>
      </w:r>
      <w:r w:rsidRPr="00AE3001">
        <w:rPr>
          <w:rFonts w:ascii="Times New Roman" w:eastAsia="標楷體" w:hAnsi="Times New Roman"/>
          <w:i/>
          <w:szCs w:val="24"/>
        </w:rPr>
        <w:t>k</w:t>
      </w:r>
      <w:r w:rsidRPr="00AE3001">
        <w:rPr>
          <w:rFonts w:ascii="Times New Roman" w:eastAsia="標楷體" w:hAnsi="Times New Roman"/>
          <w:szCs w:val="24"/>
        </w:rPr>
        <w:t>-</w:t>
      </w:r>
      <w:proofErr w:type="spellStart"/>
      <w:r w:rsidRPr="00AE3001">
        <w:rPr>
          <w:rFonts w:ascii="Times New Roman" w:eastAsia="標楷體" w:hAnsi="Times New Roman"/>
          <w:szCs w:val="24"/>
        </w:rPr>
        <w:t>th</w:t>
      </w:r>
      <w:proofErr w:type="spellEnd"/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concentration </w:t>
      </w:r>
      <w:r w:rsidRPr="00AE3001">
        <w:rPr>
          <w:rFonts w:ascii="Times New Roman" w:eastAsia="標楷體" w:hAnsi="Times New Roman"/>
          <w:szCs w:val="24"/>
        </w:rPr>
        <w:t>interval</w:t>
      </w:r>
      <w:r>
        <w:rPr>
          <w:rFonts w:ascii="Times New Roman" w:eastAsia="標楷體" w:hAnsi="Times New Roman" w:hint="eastAsia"/>
          <w:szCs w:val="24"/>
        </w:rPr>
        <w:t xml:space="preserve">, </w:t>
      </w:r>
      <w:r w:rsidRPr="00567EA0">
        <w:rPr>
          <w:rFonts w:ascii="Times New Roman" w:eastAsia="標楷體" w:hAnsi="Times New Roman"/>
          <w:position w:val="-8"/>
          <w:szCs w:val="24"/>
        </w:rPr>
        <w:object w:dxaOrig="1120" w:dyaOrig="300">
          <v:shape id="_x0000_i1034" type="#_x0000_t75" style="width:56pt;height:15.5pt" o:ole="">
            <v:imagedata r:id="rId25" o:title=""/>
          </v:shape>
          <o:OLEObject Type="Embed" ProgID="Equation.3" ShapeID="_x0000_i1034" DrawAspect="Content" ObjectID="_1518337176" r:id="rId26"/>
        </w:object>
      </w:r>
      <w:r>
        <w:rPr>
          <w:rFonts w:ascii="Times New Roman" w:eastAsia="標楷體" w:hAnsi="Times New Roman" w:hint="eastAsia"/>
          <w:szCs w:val="24"/>
        </w:rPr>
        <w:t>. The f</w:t>
      </w:r>
      <w:r w:rsidRPr="00AE3001">
        <w:rPr>
          <w:rFonts w:ascii="Times New Roman" w:eastAsia="標楷體" w:hAnsi="Times New Roman"/>
          <w:szCs w:val="24"/>
        </w:rPr>
        <w:t>ood products with single measurement within the same interval were grouped together in counting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300" w:dyaOrig="360">
          <v:shape id="_x0000_i1035" type="#_x0000_t75" style="width:15.5pt;height:18.5pt" o:ole="">
            <v:imagedata r:id="rId23" o:title=""/>
          </v:shape>
          <o:OLEObject Type="Embed" ProgID="Equation.3" ShapeID="_x0000_i1035" DrawAspect="Content" ObjectID="_1518337177" r:id="rId27"/>
        </w:object>
      </w:r>
      <w:r w:rsidRPr="00AE3001">
        <w:rPr>
          <w:rFonts w:ascii="Times New Roman" w:eastAsia="標楷體" w:hAnsi="Times New Roman"/>
          <w:szCs w:val="24"/>
        </w:rPr>
        <w:t xml:space="preserve">. The </w:t>
      </w:r>
      <w:r>
        <w:rPr>
          <w:rFonts w:ascii="Times New Roman" w:eastAsia="標楷體" w:hAnsi="Times New Roman" w:hint="eastAsia"/>
          <w:szCs w:val="24"/>
        </w:rPr>
        <w:t>tainte</w:t>
      </w:r>
      <w:r w:rsidRPr="00AE3001">
        <w:rPr>
          <w:rFonts w:ascii="Times New Roman" w:eastAsia="標楷體" w:hAnsi="Times New Roman"/>
          <w:szCs w:val="24"/>
        </w:rPr>
        <w:t xml:space="preserve">d foods with multiple measurements constituted separate lognormal distributions, with the weights being one over the number of the food products in the category. </w:t>
      </w:r>
      <w:r>
        <w:rPr>
          <w:rFonts w:ascii="Times New Roman" w:eastAsia="標楷體" w:hAnsi="Times New Roman" w:hint="eastAsia"/>
          <w:szCs w:val="24"/>
        </w:rPr>
        <w:t>A c</w:t>
      </w:r>
      <w:r w:rsidRPr="00AE3001">
        <w:rPr>
          <w:rFonts w:ascii="Times New Roman" w:eastAsia="標楷體" w:hAnsi="Times New Roman"/>
          <w:szCs w:val="24"/>
        </w:rPr>
        <w:t>lassification of the concentration intervals for each food categor</w:t>
      </w:r>
      <w:r>
        <w:rPr>
          <w:rFonts w:ascii="Times New Roman" w:eastAsia="標楷體" w:hAnsi="Times New Roman" w:hint="eastAsia"/>
          <w:szCs w:val="24"/>
        </w:rPr>
        <w:t>y</w:t>
      </w:r>
      <w:r w:rsidRPr="00AE3001">
        <w:rPr>
          <w:rFonts w:ascii="Times New Roman" w:eastAsia="標楷體" w:hAnsi="Times New Roman"/>
          <w:szCs w:val="24"/>
        </w:rPr>
        <w:t xml:space="preserve"> is given in Table S1.</w:t>
      </w:r>
      <w:r>
        <w:rPr>
          <w:rFonts w:ascii="Times New Roman" w:eastAsia="標楷體" w:hAnsi="Times New Roman" w:hint="eastAsia"/>
          <w:szCs w:val="24"/>
        </w:rPr>
        <w:t xml:space="preserve"> </w:t>
      </w:r>
    </w:p>
    <w:p w:rsidR="00682ACC" w:rsidRPr="00AE3001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For</w:t>
      </w:r>
      <w:r w:rsidRPr="00AE3001">
        <w:rPr>
          <w:rFonts w:ascii="Times New Roman" w:eastAsia="標楷體" w:hAnsi="Times New Roman"/>
          <w:szCs w:val="24"/>
        </w:rPr>
        <w:t xml:space="preserve"> food products </w:t>
      </w:r>
      <w:r>
        <w:rPr>
          <w:rFonts w:ascii="Times New Roman" w:eastAsia="標楷體" w:hAnsi="Times New Roman" w:hint="eastAsia"/>
          <w:szCs w:val="24"/>
        </w:rPr>
        <w:t>in which DEHP was</w:t>
      </w:r>
      <w:r w:rsidRPr="00AE3001">
        <w:rPr>
          <w:rFonts w:ascii="Times New Roman" w:eastAsia="標楷體" w:hAnsi="Times New Roman"/>
          <w:szCs w:val="24"/>
        </w:rPr>
        <w:t xml:space="preserve"> undetected</w:t>
      </w:r>
      <w:r>
        <w:rPr>
          <w:rFonts w:ascii="Times New Roman" w:eastAsia="標楷體" w:hAnsi="Times New Roman" w:hint="eastAsia"/>
          <w:szCs w:val="24"/>
        </w:rPr>
        <w:t xml:space="preserve"> (&lt;1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>),</w:t>
      </w:r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the actual </w:t>
      </w:r>
      <w:r w:rsidRPr="00AE3001">
        <w:rPr>
          <w:rFonts w:ascii="Times New Roman" w:eastAsia="標楷體" w:hAnsi="Times New Roman"/>
          <w:szCs w:val="24"/>
        </w:rPr>
        <w:t xml:space="preserve">DEHP concentration was </w:t>
      </w:r>
      <w:r>
        <w:rPr>
          <w:rFonts w:ascii="Times New Roman" w:eastAsia="標楷體" w:hAnsi="Times New Roman" w:hint="eastAsia"/>
          <w:szCs w:val="24"/>
        </w:rPr>
        <w:t xml:space="preserve">either </w:t>
      </w:r>
      <w:r w:rsidRPr="00AE3001">
        <w:rPr>
          <w:rFonts w:ascii="Times New Roman" w:eastAsia="標楷體" w:hAnsi="Times New Roman"/>
          <w:szCs w:val="24"/>
        </w:rPr>
        <w:t xml:space="preserve">0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</w:t>
      </w:r>
      <w:r w:rsidRPr="00AE3001">
        <w:rPr>
          <w:rFonts w:ascii="Times New Roman" w:eastAsia="標楷體" w:hAnsi="Times New Roman"/>
          <w:szCs w:val="24"/>
        </w:rPr>
        <w:t xml:space="preserve">or </w:t>
      </w:r>
      <w:r>
        <w:rPr>
          <w:rFonts w:ascii="Times New Roman" w:eastAsia="標楷體" w:hAnsi="Times New Roman" w:hint="eastAsia"/>
          <w:szCs w:val="24"/>
        </w:rPr>
        <w:t xml:space="preserve">between </w:t>
      </w:r>
      <w:r w:rsidRPr="00AE3001">
        <w:rPr>
          <w:rFonts w:ascii="Times New Roman" w:eastAsia="標楷體" w:hAnsi="Times New Roman"/>
          <w:szCs w:val="24"/>
        </w:rPr>
        <w:t xml:space="preserve">0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and</w:t>
      </w:r>
      <w:r w:rsidRPr="00AE3001">
        <w:rPr>
          <w:rFonts w:ascii="Times New Roman" w:eastAsia="標楷體" w:hAnsi="Times New Roman"/>
          <w:szCs w:val="24"/>
        </w:rPr>
        <w:t xml:space="preserve"> 1 </w:t>
      </w:r>
      <w:proofErr w:type="spellStart"/>
      <w:r w:rsidRPr="00AE3001">
        <w:rPr>
          <w:rFonts w:ascii="Times New Roman" w:eastAsia="標楷體" w:hAnsi="Times New Roman"/>
          <w:szCs w:val="24"/>
        </w:rPr>
        <w:t>ppm</w:t>
      </w:r>
      <w:proofErr w:type="spellEnd"/>
      <w:r w:rsidRPr="00AE3001">
        <w:rPr>
          <w:rFonts w:ascii="Times New Roman" w:eastAsia="標楷體" w:hAnsi="Times New Roman"/>
          <w:szCs w:val="24"/>
        </w:rPr>
        <w:t xml:space="preserve">. </w:t>
      </w:r>
      <w:r>
        <w:rPr>
          <w:rFonts w:ascii="Times New Roman" w:eastAsia="標楷體" w:hAnsi="Times New Roman" w:hint="eastAsia"/>
          <w:szCs w:val="24"/>
        </w:rPr>
        <w:t xml:space="preserve">Let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440" w:dyaOrig="360">
          <v:shape id="_x0000_i1036" type="#_x0000_t75" style="width:22pt;height:18.5pt" o:ole="">
            <v:imagedata r:id="rId28" o:title=""/>
          </v:shape>
          <o:OLEObject Type="Embed" ProgID="Equation.3" ShapeID="_x0000_i1036" DrawAspect="Content" ObjectID="_1518337178" r:id="rId29"/>
        </w:object>
      </w:r>
      <w:r>
        <w:rPr>
          <w:rFonts w:ascii="Times New Roman" w:eastAsia="標楷體" w:hAnsi="Times New Roman" w:hint="eastAsia"/>
          <w:szCs w:val="24"/>
        </w:rPr>
        <w:t xml:space="preserve"> be t</w:t>
      </w:r>
      <w:r w:rsidRPr="00AE3001">
        <w:rPr>
          <w:rFonts w:ascii="Times New Roman" w:eastAsia="標楷體" w:hAnsi="Times New Roman"/>
          <w:szCs w:val="24"/>
        </w:rPr>
        <w:t>he probability of being undetected</w:t>
      </w:r>
      <w:r>
        <w:rPr>
          <w:rFonts w:ascii="Times New Roman" w:eastAsia="標楷體" w:hAnsi="Times New Roman" w:hint="eastAsia"/>
          <w:szCs w:val="24"/>
        </w:rPr>
        <w:t>,</w:t>
      </w:r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then we have</w:t>
      </w:r>
    </w:p>
    <w:p w:rsidR="00682ACC" w:rsidRPr="00AE3001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                       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2040" w:dyaOrig="360">
          <v:shape id="_x0000_i1037" type="#_x0000_t75" style="width:102pt;height:18.5pt" o:ole="">
            <v:imagedata r:id="rId30" o:title=""/>
          </v:shape>
          <o:OLEObject Type="Embed" ProgID="Equation.3" ShapeID="_x0000_i1037" DrawAspect="Content" ObjectID="_1518337179" r:id="rId31"/>
        </w:object>
      </w:r>
      <w:r w:rsidRPr="00AE3001">
        <w:rPr>
          <w:rFonts w:ascii="Times New Roman" w:eastAsia="標楷體" w:hAnsi="Times New Roman"/>
          <w:szCs w:val="24"/>
        </w:rPr>
        <w:t>,                        (</w:t>
      </w:r>
      <w:r w:rsidR="00816999">
        <w:rPr>
          <w:rFonts w:ascii="Times New Roman" w:eastAsia="標楷體" w:hAnsi="Times New Roman" w:hint="eastAsia"/>
          <w:szCs w:val="24"/>
        </w:rPr>
        <w:t>S2</w:t>
      </w:r>
      <w:r w:rsidRPr="00AE3001">
        <w:rPr>
          <w:rFonts w:ascii="Times New Roman" w:eastAsia="標楷體" w:hAnsi="Times New Roman"/>
          <w:szCs w:val="24"/>
        </w:rPr>
        <w:t xml:space="preserve">) where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300" w:dyaOrig="360">
          <v:shape id="_x0000_i1038" type="#_x0000_t75" style="width:15.5pt;height:18.5pt" o:ole="">
            <v:imagedata r:id="rId32" o:title=""/>
          </v:shape>
          <o:OLEObject Type="Embed" ProgID="Equation.3" ShapeID="_x0000_i1038" DrawAspect="Content" ObjectID="_1518337180" r:id="rId33"/>
        </w:object>
      </w:r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and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279" w:dyaOrig="340">
          <v:shape id="_x0000_i1039" type="#_x0000_t75" style="width:14pt;height:17pt" o:ole="">
            <v:imagedata r:id="rId34" o:title=""/>
          </v:shape>
          <o:OLEObject Type="Embed" ProgID="Equation.3" ShapeID="_x0000_i1039" DrawAspect="Content" ObjectID="_1518337181" r:id="rId35"/>
        </w:object>
      </w:r>
      <w:r>
        <w:rPr>
          <w:rFonts w:ascii="Times New Roman" w:eastAsia="標楷體" w:hAnsi="Times New Roman" w:hint="eastAsia"/>
          <w:szCs w:val="24"/>
        </w:rPr>
        <w:t xml:space="preserve"> are</w:t>
      </w:r>
      <w:r w:rsidRPr="00AE3001">
        <w:rPr>
          <w:rFonts w:ascii="Times New Roman" w:eastAsia="標楷體" w:hAnsi="Times New Roman"/>
          <w:szCs w:val="24"/>
        </w:rPr>
        <w:t xml:space="preserve"> the probabilit</w:t>
      </w:r>
      <w:r>
        <w:rPr>
          <w:rFonts w:ascii="Times New Roman" w:eastAsia="標楷體" w:hAnsi="Times New Roman" w:hint="eastAsia"/>
          <w:szCs w:val="24"/>
        </w:rPr>
        <w:t>ies</w:t>
      </w:r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of</w:t>
      </w:r>
      <w:r w:rsidRPr="00AE3001">
        <w:rPr>
          <w:rFonts w:ascii="Times New Roman" w:eastAsia="標楷體" w:hAnsi="Times New Roman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 xml:space="preserve">being </w:t>
      </w:r>
      <w:r w:rsidRPr="00AE3001">
        <w:rPr>
          <w:rFonts w:ascii="Times New Roman" w:eastAsia="標楷體" w:hAnsi="Times New Roman"/>
          <w:szCs w:val="24"/>
        </w:rPr>
        <w:t>0</w:t>
      </w:r>
      <w:r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a</w:t>
      </w:r>
      <w:r w:rsidRPr="00AE3001">
        <w:rPr>
          <w:rFonts w:ascii="Times New Roman" w:eastAsia="標楷體" w:hAnsi="Times New Roman"/>
          <w:szCs w:val="24"/>
        </w:rPr>
        <w:t xml:space="preserve">nd between 0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</w:t>
      </w:r>
      <w:r w:rsidRPr="00AE3001">
        <w:rPr>
          <w:rFonts w:ascii="Times New Roman" w:eastAsia="標楷體" w:hAnsi="Times New Roman"/>
          <w:szCs w:val="24"/>
        </w:rPr>
        <w:t>and 1</w:t>
      </w:r>
      <w:r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>
        <w:rPr>
          <w:rFonts w:ascii="Times New Roman" w:eastAsia="標楷體" w:hAnsi="Times New Roman" w:hint="eastAsia"/>
          <w:szCs w:val="24"/>
        </w:rPr>
        <w:t>ppm</w:t>
      </w:r>
      <w:proofErr w:type="spellEnd"/>
      <w:r>
        <w:rPr>
          <w:rFonts w:ascii="Times New Roman" w:eastAsia="標楷體" w:hAnsi="Times New Roman" w:hint="eastAsia"/>
          <w:szCs w:val="24"/>
        </w:rPr>
        <w:t>, respectively</w:t>
      </w:r>
      <w:r w:rsidRPr="00AE3001">
        <w:rPr>
          <w:rFonts w:ascii="Times New Roman" w:eastAsia="標楷體" w:hAnsi="Times New Roman"/>
          <w:szCs w:val="24"/>
        </w:rPr>
        <w:t xml:space="preserve">. Because the TFDA specifically targeted the food products that </w:t>
      </w:r>
      <w:r>
        <w:rPr>
          <w:rFonts w:ascii="Times New Roman" w:eastAsia="標楷體" w:hAnsi="Times New Roman" w:hint="eastAsia"/>
          <w:szCs w:val="24"/>
        </w:rPr>
        <w:t>could be</w:t>
      </w:r>
      <w:r w:rsidRPr="00AE3001">
        <w:rPr>
          <w:rFonts w:ascii="Times New Roman" w:eastAsia="標楷體" w:hAnsi="Times New Roman"/>
          <w:szCs w:val="24"/>
        </w:rPr>
        <w:t xml:space="preserve"> contaminated</w:t>
      </w:r>
      <w:r>
        <w:rPr>
          <w:rFonts w:ascii="Times New Roman" w:eastAsia="標楷體" w:hAnsi="Times New Roman" w:hint="eastAsia"/>
          <w:szCs w:val="24"/>
        </w:rPr>
        <w:t>,</w:t>
      </w:r>
      <w:r w:rsidRPr="00AE3001">
        <w:rPr>
          <w:rFonts w:ascii="Times New Roman" w:eastAsia="標楷體" w:hAnsi="Times New Roman"/>
          <w:szCs w:val="24"/>
        </w:rPr>
        <w:t xml:space="preserve"> the</w:t>
      </w:r>
      <w:r>
        <w:rPr>
          <w:rFonts w:ascii="Times New Roman" w:eastAsia="標楷體" w:hAnsi="Times New Roman" w:hint="eastAsia"/>
          <w:szCs w:val="24"/>
        </w:rPr>
        <w:t>re was</w:t>
      </w:r>
      <w:r w:rsidRPr="00AE3001">
        <w:rPr>
          <w:rFonts w:ascii="Times New Roman" w:eastAsia="標楷體" w:hAnsi="Times New Roman"/>
          <w:szCs w:val="24"/>
        </w:rPr>
        <w:t xml:space="preserve"> a </w:t>
      </w:r>
      <w:r>
        <w:rPr>
          <w:rFonts w:ascii="Times New Roman" w:eastAsia="標楷體" w:hAnsi="Times New Roman" w:hint="eastAsia"/>
          <w:szCs w:val="24"/>
        </w:rPr>
        <w:t xml:space="preserve">sampling </w:t>
      </w:r>
      <w:r w:rsidRPr="00AE3001">
        <w:rPr>
          <w:rFonts w:ascii="Times New Roman" w:eastAsia="標楷體" w:hAnsi="Times New Roman"/>
          <w:szCs w:val="24"/>
        </w:rPr>
        <w:t>bias towards higher detection rate</w:t>
      </w:r>
      <w:r>
        <w:rPr>
          <w:rFonts w:ascii="Times New Roman" w:eastAsia="標楷體" w:hAnsi="Times New Roman" w:hint="eastAsia"/>
          <w:szCs w:val="24"/>
        </w:rPr>
        <w:t xml:space="preserve">s that need to be </w:t>
      </w:r>
      <w:r w:rsidRPr="00AE3001">
        <w:rPr>
          <w:rFonts w:ascii="Times New Roman" w:eastAsia="標楷體" w:hAnsi="Times New Roman"/>
          <w:szCs w:val="24"/>
        </w:rPr>
        <w:t xml:space="preserve">corrected. The </w:t>
      </w:r>
      <w:r>
        <w:rPr>
          <w:rFonts w:ascii="Times New Roman" w:eastAsia="標楷體" w:hAnsi="Times New Roman" w:hint="eastAsia"/>
          <w:szCs w:val="24"/>
        </w:rPr>
        <w:t xml:space="preserve">non-detection </w:t>
      </w:r>
      <w:r w:rsidRPr="00AE3001">
        <w:rPr>
          <w:rFonts w:ascii="Times New Roman" w:eastAsia="標楷體" w:hAnsi="Times New Roman"/>
          <w:szCs w:val="24"/>
        </w:rPr>
        <w:t xml:space="preserve">probability,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440" w:dyaOrig="360">
          <v:shape id="_x0000_i1040" type="#_x0000_t75" style="width:22pt;height:18.5pt" o:ole="">
            <v:imagedata r:id="rId28" o:title=""/>
          </v:shape>
          <o:OLEObject Type="Embed" ProgID="Equation.3" ShapeID="_x0000_i1040" DrawAspect="Content" ObjectID="_1518337182" r:id="rId36"/>
        </w:object>
      </w:r>
      <w:r w:rsidRPr="00AE3001">
        <w:rPr>
          <w:rFonts w:ascii="Times New Roman" w:eastAsia="標楷體" w:hAnsi="Times New Roman"/>
          <w:szCs w:val="24"/>
        </w:rPr>
        <w:t>, for each of the food categories was estimated using a logistic model</w:t>
      </w:r>
      <w:r>
        <w:rPr>
          <w:rFonts w:ascii="Times New Roman" w:eastAsia="標楷體" w:hAnsi="Times New Roman" w:hint="eastAsia"/>
          <w:szCs w:val="24"/>
        </w:rPr>
        <w:t>:</w:t>
      </w:r>
    </w:p>
    <w:p w:rsidR="00682ACC" w:rsidRPr="00AE3001" w:rsidRDefault="00682ACC" w:rsidP="00682ACC">
      <w:pPr>
        <w:spacing w:line="480" w:lineRule="auto"/>
        <w:jc w:val="center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                   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3540" w:dyaOrig="360">
          <v:shape id="_x0000_i1041" type="#_x0000_t75" style="width:177pt;height:18.5pt" o:ole="">
            <v:imagedata r:id="rId37" o:title=""/>
          </v:shape>
          <o:OLEObject Type="Embed" ProgID="Equation.3" ShapeID="_x0000_i1041" DrawAspect="Content" ObjectID="_1518337183" r:id="rId38"/>
        </w:object>
      </w:r>
      <w:r w:rsidRPr="00AE3001">
        <w:rPr>
          <w:rFonts w:ascii="Times New Roman" w:eastAsia="標楷體" w:hAnsi="Times New Roman"/>
          <w:szCs w:val="24"/>
        </w:rPr>
        <w:t>,               (</w:t>
      </w:r>
      <w:r w:rsidR="00816999">
        <w:rPr>
          <w:rFonts w:ascii="Times New Roman" w:eastAsia="標楷體" w:hAnsi="Times New Roman" w:hint="eastAsia"/>
          <w:szCs w:val="24"/>
        </w:rPr>
        <w:t>S3</w:t>
      </w:r>
      <w:r w:rsidRPr="00AE3001">
        <w:rPr>
          <w:rFonts w:ascii="Times New Roman" w:eastAsia="標楷體" w:hAnsi="Times New Roman"/>
          <w:szCs w:val="24"/>
        </w:rPr>
        <w:t>)</w:t>
      </w:r>
    </w:p>
    <w:p w:rsidR="00682ACC" w:rsidRPr="00AE3001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where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920" w:dyaOrig="340">
          <v:shape id="_x0000_i1042" type="#_x0000_t75" style="width:46pt;height:17pt" o:ole="">
            <v:imagedata r:id="rId39" o:title=""/>
          </v:shape>
          <o:OLEObject Type="Embed" ProgID="Equation.3" ShapeID="_x0000_i1042" DrawAspect="Content" ObjectID="_1518337184" r:id="rId40"/>
        </w:object>
      </w:r>
      <w:r w:rsidRPr="00AE3001">
        <w:rPr>
          <w:rFonts w:ascii="Times New Roman" w:eastAsia="標楷體" w:hAnsi="Times New Roman"/>
          <w:szCs w:val="24"/>
        </w:rPr>
        <w:t xml:space="preserve"> is the indicator function </w:t>
      </w:r>
      <w:r>
        <w:rPr>
          <w:rFonts w:ascii="Times New Roman" w:eastAsia="標楷體" w:hAnsi="Times New Roman" w:hint="eastAsia"/>
          <w:szCs w:val="24"/>
        </w:rPr>
        <w:t xml:space="preserve">such that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1240" w:dyaOrig="340">
          <v:shape id="_x0000_i1043" type="#_x0000_t75" style="width:62pt;height:17pt" o:ole="">
            <v:imagedata r:id="rId41" o:title=""/>
          </v:shape>
          <o:OLEObject Type="Embed" ProgID="Equation.3" ShapeID="_x0000_i1043" DrawAspect="Content" ObjectID="_1518337185" r:id="rId42"/>
        </w:object>
      </w:r>
      <w:r>
        <w:rPr>
          <w:rFonts w:ascii="Times New Roman" w:eastAsia="標楷體" w:hAnsi="Times New Roman" w:hint="eastAsia"/>
          <w:szCs w:val="24"/>
        </w:rPr>
        <w:t xml:space="preserve"> if the sample was from TFDA and 0 otherwise</w:t>
      </w:r>
      <w:r w:rsidRPr="00AE3001">
        <w:rPr>
          <w:rFonts w:ascii="Times New Roman" w:eastAsia="標楷體" w:hAnsi="Times New Roman"/>
          <w:szCs w:val="24"/>
        </w:rPr>
        <w:t>. The odds ratio for the non-detection rate of TFDA over that of the KBOH was</w:t>
      </w:r>
      <w:r w:rsidRPr="00AE3001">
        <w:rPr>
          <w:rFonts w:ascii="Times New Roman" w:eastAsia="標楷體" w:hAnsi="Times New Roman"/>
          <w:position w:val="-10"/>
          <w:szCs w:val="24"/>
        </w:rPr>
        <w:object w:dxaOrig="740" w:dyaOrig="340">
          <v:shape id="_x0000_i1044" type="#_x0000_t75" style="width:37pt;height:17pt" o:ole="">
            <v:imagedata r:id="rId43" o:title=""/>
          </v:shape>
          <o:OLEObject Type="Embed" ProgID="Equation.3" ShapeID="_x0000_i1044" DrawAspect="Content" ObjectID="_1518337186" r:id="rId44"/>
        </w:object>
      </w:r>
      <w:r w:rsidRPr="00AE3001">
        <w:rPr>
          <w:rFonts w:ascii="Times New Roman" w:eastAsia="標楷體" w:hAnsi="Times New Roman"/>
          <w:szCs w:val="24"/>
        </w:rPr>
        <w:t xml:space="preserve">. </w:t>
      </w:r>
    </w:p>
    <w:p w:rsidR="00E35400" w:rsidRPr="00816999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AE3001">
        <w:rPr>
          <w:rFonts w:ascii="Times New Roman" w:eastAsia="標楷體" w:hAnsi="Times New Roman"/>
          <w:szCs w:val="24"/>
        </w:rPr>
        <w:t xml:space="preserve">   A Bayesian statistical procedure using MCMC simulation was employed to </w:t>
      </w:r>
      <w:r w:rsidRPr="00AE3001">
        <w:rPr>
          <w:rFonts w:ascii="Times New Roman" w:eastAsia="標楷體" w:hAnsi="Times New Roman"/>
          <w:szCs w:val="24"/>
        </w:rPr>
        <w:lastRenderedPageBreak/>
        <w:t xml:space="preserve">estimate the distribution parameters of the DEHP concentration in the contaminated foods for each category. The probability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279" w:dyaOrig="340">
          <v:shape id="_x0000_i1045" type="#_x0000_t75" style="width:14pt;height:17pt" o:ole="">
            <v:imagedata r:id="rId45" o:title=""/>
          </v:shape>
          <o:OLEObject Type="Embed" ProgID="Equation.3" ShapeID="_x0000_i1045" DrawAspect="Content" ObjectID="_1518337187" r:id="rId46"/>
        </w:object>
      </w:r>
      <w:r w:rsidRPr="00AE3001">
        <w:rPr>
          <w:rFonts w:ascii="Times New Roman" w:eastAsia="標楷體" w:hAnsi="Times New Roman"/>
          <w:szCs w:val="24"/>
        </w:rPr>
        <w:t xml:space="preserve"> was estimated </w:t>
      </w:r>
      <w:r>
        <w:rPr>
          <w:rFonts w:ascii="Times New Roman" w:eastAsia="標楷體" w:hAnsi="Times New Roman"/>
          <w:szCs w:val="24"/>
        </w:rPr>
        <w:t>using</w:t>
      </w:r>
      <w:r w:rsidRPr="00AE3001">
        <w:rPr>
          <w:rFonts w:ascii="Times New Roman" w:eastAsia="標楷體" w:hAnsi="Times New Roman"/>
          <w:szCs w:val="24"/>
        </w:rPr>
        <w:t xml:space="preserve"> the proportion of the 10,000 simulated concentrations that were below 1 </w:t>
      </w:r>
      <w:proofErr w:type="spellStart"/>
      <w:r w:rsidRPr="00AE3001">
        <w:rPr>
          <w:rFonts w:ascii="Times New Roman" w:eastAsia="標楷體" w:hAnsi="Times New Roman"/>
          <w:szCs w:val="24"/>
        </w:rPr>
        <w:t>ppm</w:t>
      </w:r>
      <w:proofErr w:type="spellEnd"/>
      <w:r w:rsidRPr="00AE3001">
        <w:rPr>
          <w:rFonts w:ascii="Times New Roman" w:eastAsia="標楷體" w:hAnsi="Times New Roman"/>
          <w:szCs w:val="24"/>
        </w:rPr>
        <w:t xml:space="preserve">. The probability </w:t>
      </w:r>
      <w:r w:rsidRPr="00AE3001">
        <w:rPr>
          <w:rFonts w:ascii="Times New Roman" w:eastAsia="標楷體" w:hAnsi="Times New Roman"/>
          <w:position w:val="-12"/>
          <w:szCs w:val="24"/>
        </w:rPr>
        <w:object w:dxaOrig="300" w:dyaOrig="360">
          <v:shape id="_x0000_i1046" type="#_x0000_t75" style="width:15.5pt;height:18.5pt" o:ole="">
            <v:imagedata r:id="rId32" o:title=""/>
          </v:shape>
          <o:OLEObject Type="Embed" ProgID="Equation.3" ShapeID="_x0000_i1046" DrawAspect="Content" ObjectID="_1518337188" r:id="rId47"/>
        </w:object>
      </w:r>
      <w:r w:rsidRPr="00AE3001">
        <w:rPr>
          <w:rFonts w:ascii="Times New Roman" w:eastAsia="標楷體" w:hAnsi="Times New Roman"/>
          <w:szCs w:val="24"/>
        </w:rPr>
        <w:t xml:space="preserve"> was then obtained using </w:t>
      </w:r>
      <w:proofErr w:type="spellStart"/>
      <w:r w:rsidRPr="00AE3001">
        <w:rPr>
          <w:rFonts w:ascii="Times New Roman" w:eastAsia="標楷體" w:hAnsi="Times New Roman"/>
          <w:szCs w:val="24"/>
        </w:rPr>
        <w:t>eq</w:t>
      </w:r>
      <w:r>
        <w:rPr>
          <w:rFonts w:ascii="Times New Roman" w:eastAsia="標楷體" w:hAnsi="Times New Roman" w:hint="eastAsia"/>
          <w:szCs w:val="24"/>
        </w:rPr>
        <w:t>s</w:t>
      </w:r>
      <w:proofErr w:type="spellEnd"/>
      <w:r w:rsidRPr="00AE3001">
        <w:rPr>
          <w:rFonts w:ascii="Times New Roman" w:eastAsia="標楷體" w:hAnsi="Times New Roman"/>
          <w:szCs w:val="24"/>
        </w:rPr>
        <w:t xml:space="preserve"> (</w:t>
      </w:r>
      <w:r w:rsidR="00816999">
        <w:rPr>
          <w:rFonts w:ascii="Times New Roman" w:eastAsia="標楷體" w:hAnsi="Times New Roman" w:hint="eastAsia"/>
          <w:szCs w:val="24"/>
        </w:rPr>
        <w:t>S2</w:t>
      </w:r>
      <w:r w:rsidRPr="00AE3001">
        <w:rPr>
          <w:rFonts w:ascii="Times New Roman" w:eastAsia="標楷體" w:hAnsi="Times New Roman"/>
          <w:szCs w:val="24"/>
        </w:rPr>
        <w:t>)</w:t>
      </w:r>
      <w:r>
        <w:rPr>
          <w:rFonts w:ascii="Times New Roman" w:eastAsia="標楷體" w:hAnsi="Times New Roman" w:hint="eastAsia"/>
          <w:szCs w:val="24"/>
        </w:rPr>
        <w:t xml:space="preserve"> and (</w:t>
      </w:r>
      <w:r w:rsidR="00816999">
        <w:rPr>
          <w:rFonts w:ascii="Times New Roman" w:eastAsia="標楷體" w:hAnsi="Times New Roman" w:hint="eastAsia"/>
          <w:szCs w:val="24"/>
        </w:rPr>
        <w:t>S3</w:t>
      </w:r>
      <w:r>
        <w:rPr>
          <w:rFonts w:ascii="Times New Roman" w:eastAsia="標楷體" w:hAnsi="Times New Roman" w:hint="eastAsia"/>
          <w:szCs w:val="24"/>
        </w:rPr>
        <w:t>)</w:t>
      </w:r>
      <w:r w:rsidRPr="00AE3001">
        <w:rPr>
          <w:rFonts w:ascii="Times New Roman" w:eastAsia="標楷體" w:hAnsi="Times New Roman"/>
          <w:szCs w:val="24"/>
        </w:rPr>
        <w:t>.</w:t>
      </w:r>
    </w:p>
    <w:p w:rsidR="00682ACC" w:rsidRPr="0095606F" w:rsidRDefault="00682ACC" w:rsidP="00682ACC">
      <w:pPr>
        <w:spacing w:line="480" w:lineRule="auto"/>
        <w:rPr>
          <w:rFonts w:ascii="Times New Roman" w:eastAsia="標楷體" w:hAnsi="Times New Roman"/>
          <w:b/>
          <w:szCs w:val="24"/>
        </w:rPr>
      </w:pPr>
      <w:r w:rsidRPr="0095606F">
        <w:rPr>
          <w:rFonts w:ascii="Times New Roman" w:eastAsia="標楷體" w:hAnsi="Times New Roman" w:hint="eastAsia"/>
          <w:b/>
          <w:szCs w:val="24"/>
        </w:rPr>
        <w:t>Uncertainties regarding to participants' exposure to DEHP through dietary intakes</w:t>
      </w:r>
    </w:p>
    <w:p w:rsidR="00682ACC" w:rsidRPr="001D03B9" w:rsidRDefault="00682ACC" w:rsidP="00682ACC">
      <w:pPr>
        <w:spacing w:line="480" w:lineRule="auto"/>
        <w:rPr>
          <w:rFonts w:ascii="Times New Roman" w:eastAsia="標楷體" w:hAnsi="Times New Roman"/>
          <w:szCs w:val="24"/>
          <w:vertAlign w:val="superscript"/>
        </w:rPr>
      </w:pPr>
      <w:r w:rsidRPr="00AE3001">
        <w:rPr>
          <w:rFonts w:ascii="Times New Roman" w:eastAsia="標楷體" w:hAnsi="Times New Roman"/>
          <w:szCs w:val="24"/>
        </w:rPr>
        <w:t xml:space="preserve">Based on the participants' responses to the study questionnaire and self-report, </w:t>
      </w:r>
      <w:r>
        <w:rPr>
          <w:rFonts w:ascii="Times New Roman" w:eastAsia="標楷體" w:hAnsi="Times New Roman" w:hint="eastAsia"/>
          <w:szCs w:val="24"/>
        </w:rPr>
        <w:t>participant</w:t>
      </w:r>
      <w:r w:rsidRPr="00AE3001">
        <w:rPr>
          <w:rFonts w:ascii="Times New Roman" w:eastAsia="標楷體" w:hAnsi="Times New Roman"/>
          <w:szCs w:val="24"/>
        </w:rPr>
        <w:t xml:space="preserve"> exposure scen</w:t>
      </w:r>
      <w:r w:rsidRPr="00EA1DCB">
        <w:rPr>
          <w:rFonts w:ascii="Times New Roman" w:eastAsia="標楷體" w:hAnsi="Times New Roman"/>
          <w:szCs w:val="24"/>
        </w:rPr>
        <w:t xml:space="preserve">arios were classified into different </w:t>
      </w:r>
      <w:r>
        <w:rPr>
          <w:rFonts w:ascii="Times New Roman" w:eastAsia="標楷體" w:hAnsi="Times New Roman" w:hint="eastAsia"/>
          <w:szCs w:val="24"/>
        </w:rPr>
        <w:t>scenarios</w:t>
      </w:r>
      <w:r w:rsidRPr="00EA1DCB">
        <w:rPr>
          <w:rFonts w:ascii="Times New Roman" w:eastAsia="標楷體" w:hAnsi="Times New Roman"/>
          <w:szCs w:val="24"/>
        </w:rPr>
        <w:t xml:space="preserve"> for exposure reconstruction. </w:t>
      </w:r>
      <w:r w:rsidRPr="00EA1DCB">
        <w:rPr>
          <w:rFonts w:ascii="Times New Roman" w:hAnsi="Times New Roman" w:hint="eastAsia"/>
          <w:szCs w:val="24"/>
        </w:rPr>
        <w:t xml:space="preserve">If a participant provided the name(s) of a </w:t>
      </w:r>
      <w:r>
        <w:rPr>
          <w:rFonts w:ascii="Times New Roman" w:hAnsi="Times New Roman" w:hint="eastAsia"/>
          <w:szCs w:val="24"/>
        </w:rPr>
        <w:t>specific</w:t>
      </w:r>
      <w:r w:rsidRPr="00EA1DCB">
        <w:rPr>
          <w:rFonts w:ascii="Times New Roman" w:hAnsi="Times New Roman" w:hint="eastAsia"/>
          <w:szCs w:val="24"/>
        </w:rPr>
        <w:t xml:space="preserve"> food product(s) with measurement(s), then the </w:t>
      </w:r>
      <w:r>
        <w:rPr>
          <w:rFonts w:ascii="Times New Roman" w:hAnsi="Times New Roman" w:hint="eastAsia"/>
          <w:szCs w:val="24"/>
        </w:rPr>
        <w:t xml:space="preserve">exposure </w:t>
      </w:r>
      <w:r w:rsidRPr="00EA1DCB">
        <w:rPr>
          <w:rFonts w:ascii="Times New Roman" w:hAnsi="Times New Roman" w:hint="eastAsia"/>
          <w:szCs w:val="24"/>
        </w:rPr>
        <w:t xml:space="preserve">concentration Y was generated from the lognormal distribution for that food product. If </w:t>
      </w:r>
      <w:r>
        <w:rPr>
          <w:rFonts w:ascii="Times New Roman" w:hAnsi="Times New Roman" w:hint="eastAsia"/>
          <w:szCs w:val="24"/>
        </w:rPr>
        <w:t>the name of the tainted</w:t>
      </w:r>
      <w:r w:rsidRPr="00EA1DCB">
        <w:rPr>
          <w:rFonts w:ascii="Times New Roman" w:hAnsi="Times New Roman" w:hint="eastAsia"/>
          <w:szCs w:val="24"/>
        </w:rPr>
        <w:t xml:space="preserve"> food product </w:t>
      </w:r>
      <w:r>
        <w:rPr>
          <w:rFonts w:ascii="Times New Roman" w:hAnsi="Times New Roman" w:hint="eastAsia"/>
          <w:szCs w:val="24"/>
        </w:rPr>
        <w:t xml:space="preserve">was unknown </w:t>
      </w:r>
      <w:r w:rsidRPr="00EA1DCB">
        <w:rPr>
          <w:rFonts w:ascii="Times New Roman" w:hAnsi="Times New Roman" w:hint="eastAsia"/>
          <w:szCs w:val="24"/>
        </w:rPr>
        <w:t xml:space="preserve">or </w:t>
      </w:r>
      <w:r>
        <w:rPr>
          <w:rFonts w:ascii="Times New Roman" w:hAnsi="Times New Roman" w:hint="eastAsia"/>
          <w:szCs w:val="24"/>
        </w:rPr>
        <w:t xml:space="preserve">there was no </w:t>
      </w:r>
      <w:r w:rsidRPr="00EA1DCB">
        <w:rPr>
          <w:rFonts w:ascii="Times New Roman" w:hAnsi="Times New Roman" w:hint="eastAsia"/>
          <w:szCs w:val="24"/>
        </w:rPr>
        <w:t xml:space="preserve">measurement, then </w:t>
      </w:r>
      <w:r w:rsidRPr="007A53D9">
        <w:rPr>
          <w:rFonts w:ascii="Times New Roman" w:hAnsi="Times New Roman" w:hint="eastAsia"/>
          <w:i/>
          <w:szCs w:val="24"/>
        </w:rPr>
        <w:t>Y</w:t>
      </w:r>
      <w:r w:rsidRPr="00EA1DCB">
        <w:rPr>
          <w:rFonts w:ascii="Times New Roman" w:hAnsi="Times New Roman" w:hint="eastAsia"/>
          <w:szCs w:val="24"/>
        </w:rPr>
        <w:t xml:space="preserve"> was generated from the </w:t>
      </w:r>
      <w:r>
        <w:rPr>
          <w:rFonts w:ascii="Times New Roman" w:hAnsi="Times New Roman" w:hint="eastAsia"/>
          <w:szCs w:val="24"/>
        </w:rPr>
        <w:t xml:space="preserve">constructed </w:t>
      </w:r>
      <w:r w:rsidRPr="00EA1DCB">
        <w:rPr>
          <w:rFonts w:ascii="Times New Roman" w:hAnsi="Times New Roman" w:hint="eastAsia"/>
          <w:szCs w:val="24"/>
        </w:rPr>
        <w:t>mixture distribution (</w:t>
      </w:r>
      <w:proofErr w:type="spellStart"/>
      <w:r w:rsidRPr="00EA1DCB">
        <w:rPr>
          <w:rFonts w:ascii="Times New Roman" w:hAnsi="Times New Roman" w:hint="eastAsia"/>
          <w:szCs w:val="24"/>
        </w:rPr>
        <w:t>eq</w:t>
      </w:r>
      <w:proofErr w:type="spellEnd"/>
      <w:r w:rsidRPr="00EA1DCB">
        <w:rPr>
          <w:rFonts w:ascii="Times New Roman" w:hAnsi="Times New Roman" w:hint="eastAsia"/>
          <w:szCs w:val="24"/>
        </w:rPr>
        <w:t xml:space="preserve"> </w:t>
      </w:r>
      <w:r w:rsidR="006E1EA5">
        <w:rPr>
          <w:rFonts w:ascii="Times New Roman" w:hAnsi="Times New Roman" w:hint="eastAsia"/>
          <w:szCs w:val="24"/>
        </w:rPr>
        <w:t>S1</w:t>
      </w:r>
      <w:r w:rsidRPr="00EA1DCB">
        <w:rPr>
          <w:rFonts w:ascii="Times New Roman" w:hAnsi="Times New Roman" w:hint="eastAsia"/>
          <w:szCs w:val="24"/>
        </w:rPr>
        <w:t xml:space="preserve">). </w:t>
      </w:r>
      <w:r>
        <w:rPr>
          <w:rFonts w:ascii="Times New Roman" w:hAnsi="Times New Roman" w:hint="eastAsia"/>
          <w:szCs w:val="24"/>
        </w:rPr>
        <w:t>I</w:t>
      </w:r>
      <w:r w:rsidRPr="00EA1DCB">
        <w:rPr>
          <w:rFonts w:ascii="Times New Roman" w:hAnsi="Times New Roman" w:hint="eastAsia"/>
          <w:szCs w:val="24"/>
        </w:rPr>
        <w:t xml:space="preserve">f </w:t>
      </w:r>
      <w:r>
        <w:rPr>
          <w:rFonts w:ascii="Times New Roman" w:hAnsi="Times New Roman" w:hint="eastAsia"/>
          <w:szCs w:val="24"/>
        </w:rPr>
        <w:t>a</w:t>
      </w:r>
      <w:r w:rsidRPr="00EA1DCB">
        <w:rPr>
          <w:rFonts w:ascii="Times New Roman" w:hAnsi="Times New Roman" w:hint="eastAsia"/>
          <w:szCs w:val="24"/>
        </w:rPr>
        <w:t xml:space="preserve"> participant was not sure </w:t>
      </w:r>
      <w:r>
        <w:rPr>
          <w:rFonts w:ascii="Times New Roman" w:hAnsi="Times New Roman" w:hint="eastAsia"/>
          <w:szCs w:val="24"/>
        </w:rPr>
        <w:t>of</w:t>
      </w:r>
      <w:r w:rsidRPr="00EA1DCB">
        <w:rPr>
          <w:rFonts w:ascii="Times New Roman" w:hAnsi="Times New Roman" w:hint="eastAsia"/>
          <w:szCs w:val="24"/>
        </w:rPr>
        <w:t xml:space="preserve"> ha</w:t>
      </w:r>
      <w:r>
        <w:rPr>
          <w:rFonts w:ascii="Times New Roman" w:hAnsi="Times New Roman" w:hint="eastAsia"/>
          <w:szCs w:val="24"/>
        </w:rPr>
        <w:t>ving</w:t>
      </w:r>
      <w:r w:rsidRPr="00EA1DCB">
        <w:rPr>
          <w:rFonts w:ascii="Times New Roman" w:hAnsi="Times New Roman" w:hint="eastAsia"/>
          <w:szCs w:val="24"/>
        </w:rPr>
        <w:t xml:space="preserve"> been exposed, then </w:t>
      </w:r>
      <w:r w:rsidRPr="00EA1DCB">
        <w:rPr>
          <w:rFonts w:ascii="Times New Roman" w:hAnsi="Times New Roman" w:hint="eastAsia"/>
          <w:i/>
          <w:szCs w:val="24"/>
        </w:rPr>
        <w:t>E(C)</w:t>
      </w:r>
      <w:r w:rsidRPr="00EA1DCB">
        <w:rPr>
          <w:rFonts w:ascii="Times New Roman" w:hAnsi="Times New Roman" w:hint="eastAsia"/>
          <w:szCs w:val="24"/>
        </w:rPr>
        <w:t xml:space="preserve"> was used for concentration </w:t>
      </w:r>
      <w:r w:rsidRPr="007A53D9">
        <w:rPr>
          <w:rFonts w:ascii="Times New Roman" w:hAnsi="Times New Roman" w:hint="eastAsia"/>
          <w:i/>
          <w:szCs w:val="24"/>
        </w:rPr>
        <w:t>Y</w:t>
      </w:r>
      <w:r>
        <w:rPr>
          <w:rFonts w:ascii="Times New Roman" w:hAnsi="Times New Roman" w:hint="eastAsia"/>
          <w:szCs w:val="24"/>
        </w:rPr>
        <w:t xml:space="preserve"> [</w:t>
      </w:r>
      <w:r w:rsidR="00E35400">
        <w:rPr>
          <w:rFonts w:ascii="Times New Roman" w:hAnsi="Times New Roman" w:hint="eastAsia"/>
          <w:szCs w:val="24"/>
        </w:rPr>
        <w:t>S2</w:t>
      </w:r>
      <w:r>
        <w:rPr>
          <w:rFonts w:ascii="Times New Roman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>:</w:t>
      </w:r>
    </w:p>
    <w:p w:rsidR="00682ACC" w:rsidRPr="00EA1DCB" w:rsidRDefault="00682ACC" w:rsidP="00682ACC">
      <w:pPr>
        <w:spacing w:line="480" w:lineRule="auto"/>
        <w:rPr>
          <w:rFonts w:ascii="Times New Roman" w:hAnsi="Times New Roman"/>
          <w:szCs w:val="24"/>
        </w:rPr>
      </w:pPr>
      <w:r w:rsidRPr="00EA1DCB">
        <w:rPr>
          <w:rFonts w:ascii="Times New Roman" w:eastAsia="標楷體" w:hAnsi="Times New Roman"/>
          <w:szCs w:val="24"/>
        </w:rPr>
        <w:t xml:space="preserve">                      </w:t>
      </w:r>
      <w:r w:rsidRPr="00EA1DCB">
        <w:rPr>
          <w:rFonts w:ascii="Times New Roman" w:eastAsia="標楷體" w:hAnsi="Times New Roman"/>
          <w:position w:val="-12"/>
          <w:szCs w:val="24"/>
        </w:rPr>
        <w:object w:dxaOrig="2880" w:dyaOrig="360">
          <v:shape id="_x0000_i1047" type="#_x0000_t75" style="width:2in;height:18.5pt" o:ole="">
            <v:imagedata r:id="rId48" o:title=""/>
          </v:shape>
          <o:OLEObject Type="Embed" ProgID="Equation.3" ShapeID="_x0000_i1047" DrawAspect="Content" ObjectID="_1518337189" r:id="rId49"/>
        </w:object>
      </w:r>
      <w:r w:rsidRPr="00EA1DCB">
        <w:rPr>
          <w:rFonts w:ascii="Times New Roman" w:eastAsia="標楷體" w:hAnsi="Times New Roman" w:hint="eastAsia"/>
          <w:szCs w:val="24"/>
        </w:rPr>
        <w:t>,</w:t>
      </w:r>
      <w:r w:rsidRPr="00EA1DCB">
        <w:rPr>
          <w:rFonts w:ascii="Times New Roman" w:eastAsia="標楷體" w:hAnsi="Times New Roman"/>
          <w:szCs w:val="24"/>
        </w:rPr>
        <w:t xml:space="preserve">                  (</w:t>
      </w:r>
      <w:r w:rsidR="00816999">
        <w:rPr>
          <w:rFonts w:ascii="Times New Roman" w:eastAsia="標楷體" w:hAnsi="Times New Roman" w:hint="eastAsia"/>
          <w:szCs w:val="24"/>
        </w:rPr>
        <w:t>S4</w:t>
      </w:r>
      <w:r w:rsidRPr="00EA1DCB">
        <w:rPr>
          <w:rFonts w:ascii="Times New Roman" w:eastAsia="標楷體" w:hAnsi="Times New Roman"/>
          <w:szCs w:val="24"/>
        </w:rPr>
        <w:t>)</w:t>
      </w:r>
    </w:p>
    <w:p w:rsidR="00682ACC" w:rsidRDefault="00682ACC" w:rsidP="00682ACC">
      <w:pPr>
        <w:spacing w:line="480" w:lineRule="auto"/>
        <w:rPr>
          <w:rFonts w:ascii="Times New Roman" w:eastAsia="標楷體" w:hAnsi="Times New Roman"/>
          <w:szCs w:val="24"/>
        </w:rPr>
      </w:pPr>
      <w:r w:rsidRPr="00EA1DCB">
        <w:rPr>
          <w:rFonts w:ascii="Times New Roman" w:eastAsia="標楷體" w:hAnsi="Times New Roman" w:hint="eastAsia"/>
          <w:szCs w:val="24"/>
        </w:rPr>
        <w:t xml:space="preserve">where </w:t>
      </w:r>
      <w:r w:rsidRPr="00EA1DCB">
        <w:rPr>
          <w:rFonts w:ascii="Times New Roman" w:eastAsia="標楷體" w:hAnsi="Times New Roman" w:hint="eastAsia"/>
          <w:i/>
          <w:szCs w:val="24"/>
        </w:rPr>
        <w:t>E(Y)</w:t>
      </w:r>
      <w:r w:rsidRPr="00EA1DCB">
        <w:rPr>
          <w:rFonts w:ascii="Times New Roman" w:eastAsia="標楷體" w:hAnsi="Times New Roman" w:hint="eastAsia"/>
          <w:szCs w:val="24"/>
        </w:rPr>
        <w:t xml:space="preserve"> is the mean concentration </w:t>
      </w:r>
      <w:r>
        <w:rPr>
          <w:rFonts w:ascii="Times New Roman" w:eastAsia="標楷體" w:hAnsi="Times New Roman" w:hint="eastAsia"/>
          <w:szCs w:val="24"/>
        </w:rPr>
        <w:t>of</w:t>
      </w:r>
      <w:r w:rsidRPr="00EA1DCB">
        <w:rPr>
          <w:rFonts w:ascii="Times New Roman" w:eastAsia="標楷體" w:hAnsi="Times New Roman" w:hint="eastAsia"/>
          <w:szCs w:val="24"/>
        </w:rPr>
        <w:t xml:space="preserve"> the mixture distribution. </w:t>
      </w:r>
      <w:r w:rsidRPr="00EA1DCB">
        <w:rPr>
          <w:rFonts w:ascii="Times New Roman" w:eastAsia="標楷體" w:hAnsi="Times New Roman"/>
          <w:szCs w:val="24"/>
        </w:rPr>
        <w:t xml:space="preserve">Because juice beverages are made from concentrated fruit jams and nectar, the DEHP concentrations in this food category were divided by a factor </w:t>
      </w:r>
      <w:r w:rsidRPr="00EA1DCB">
        <w:rPr>
          <w:rFonts w:ascii="Times New Roman" w:eastAsia="標楷體" w:hAnsi="Times New Roman" w:hint="eastAsia"/>
          <w:i/>
          <w:szCs w:val="24"/>
        </w:rPr>
        <w:t>d</w:t>
      </w:r>
      <w:r w:rsidRPr="00EA1DCB">
        <w:rPr>
          <w:rFonts w:ascii="Times New Roman" w:eastAsia="標楷體" w:hAnsi="Times New Roman" w:hint="eastAsia"/>
          <w:szCs w:val="24"/>
        </w:rPr>
        <w:t xml:space="preserve"> of normal distribution</w:t>
      </w:r>
      <w:r w:rsidRPr="00EA1DCB">
        <w:rPr>
          <w:rFonts w:ascii="Times New Roman" w:eastAsia="標楷體" w:hAnsi="Times New Roman"/>
          <w:szCs w:val="24"/>
        </w:rPr>
        <w:t xml:space="preserve"> </w:t>
      </w:r>
      <w:r w:rsidRPr="00EA1DCB">
        <w:rPr>
          <w:rFonts w:ascii="Times New Roman" w:eastAsia="標楷體" w:hAnsi="Times New Roman" w:hint="eastAsia"/>
          <w:szCs w:val="24"/>
        </w:rPr>
        <w:t xml:space="preserve">with a mean of </w:t>
      </w:r>
      <w:r w:rsidRPr="00EA1DCB">
        <w:rPr>
          <w:rFonts w:ascii="Times New Roman" w:eastAsia="標楷體" w:hAnsi="Times New Roman"/>
          <w:szCs w:val="24"/>
        </w:rPr>
        <w:t xml:space="preserve">7 </w:t>
      </w:r>
      <w:r w:rsidRPr="00EA1DCB">
        <w:rPr>
          <w:rFonts w:ascii="Times New Roman" w:eastAsia="標楷體" w:hAnsi="Times New Roman" w:hint="eastAsia"/>
          <w:szCs w:val="24"/>
        </w:rPr>
        <w:t xml:space="preserve">and variance of 1 </w:t>
      </w:r>
      <w:r>
        <w:rPr>
          <w:rFonts w:ascii="Times New Roman" w:eastAsia="標楷體" w:hAnsi="Times New Roman" w:hint="eastAsia"/>
          <w:szCs w:val="24"/>
        </w:rPr>
        <w:t>[</w:t>
      </w:r>
      <w:r w:rsidR="00E35400">
        <w:rPr>
          <w:rFonts w:ascii="Times New Roman" w:eastAsia="標楷體" w:hAnsi="Times New Roman" w:hint="eastAsia"/>
          <w:szCs w:val="24"/>
        </w:rPr>
        <w:t>S3</w:t>
      </w:r>
      <w:r>
        <w:rPr>
          <w:rFonts w:ascii="Times New Roman" w:eastAsia="標楷體" w:hAnsi="Times New Roman" w:hint="eastAsia"/>
          <w:szCs w:val="24"/>
        </w:rPr>
        <w:t>]</w:t>
      </w:r>
      <w:r w:rsidRPr="00AE3001">
        <w:rPr>
          <w:rFonts w:ascii="Times New Roman" w:eastAsia="標楷體" w:hAnsi="Times New Roman"/>
          <w:szCs w:val="24"/>
        </w:rPr>
        <w:t>.</w:t>
      </w:r>
    </w:p>
    <w:p w:rsidR="00CF5EA1" w:rsidRPr="00CE58D4" w:rsidRDefault="00CF5EA1" w:rsidP="00682ACC">
      <w:pPr>
        <w:spacing w:line="480" w:lineRule="auto"/>
        <w:rPr>
          <w:rFonts w:ascii="Times New Roman" w:eastAsia="標楷體" w:hAnsi="Times New Roman"/>
          <w:b/>
          <w:szCs w:val="24"/>
        </w:rPr>
      </w:pPr>
    </w:p>
    <w:p w:rsidR="00893C80" w:rsidRPr="00CE58D4" w:rsidRDefault="00682ACC" w:rsidP="00893C80">
      <w:pPr>
        <w:spacing w:line="480" w:lineRule="auto"/>
        <w:rPr>
          <w:rFonts w:ascii="Times New Roman" w:eastAsia="標楷體" w:hAnsi="Times New Roman"/>
          <w:i/>
          <w:szCs w:val="24"/>
        </w:rPr>
      </w:pPr>
      <w:r>
        <w:rPr>
          <w:rFonts w:ascii="Times New Roman" w:eastAsia="標楷體" w:hAnsi="Times New Roman" w:hint="eastAsia"/>
          <w:b/>
          <w:szCs w:val="24"/>
        </w:rPr>
        <w:t>5</w:t>
      </w:r>
      <w:r w:rsidR="00672C12" w:rsidRPr="00CE58D4">
        <w:rPr>
          <w:rFonts w:ascii="Times New Roman" w:eastAsia="標楷體" w:hAnsi="Times New Roman" w:hint="eastAsia"/>
          <w:b/>
          <w:szCs w:val="24"/>
        </w:rPr>
        <w:t>.</w:t>
      </w:r>
      <w:r w:rsidR="00672C12" w:rsidRPr="00CE58D4">
        <w:rPr>
          <w:rFonts w:ascii="Times New Roman" w:eastAsia="標楷體" w:hAnsi="Times New Roman" w:hint="eastAsia"/>
          <w:i/>
          <w:szCs w:val="24"/>
        </w:rPr>
        <w:t xml:space="preserve"> </w:t>
      </w:r>
      <w:r w:rsidR="00893C80" w:rsidRPr="00CE58D4">
        <w:rPr>
          <w:rFonts w:ascii="Times New Roman" w:eastAsia="標楷體" w:hAnsi="Times New Roman" w:hint="eastAsia"/>
          <w:b/>
          <w:szCs w:val="24"/>
        </w:rPr>
        <w:t xml:space="preserve">Correlations between the exposure scores and the reconstructed </w:t>
      </w:r>
      <w:proofErr w:type="spellStart"/>
      <w:r w:rsidR="00893C80" w:rsidRPr="00CE58D4">
        <w:rPr>
          <w:rFonts w:ascii="Times New Roman" w:eastAsia="標楷體" w:hAnsi="Times New Roman" w:hint="eastAsia"/>
          <w:b/>
          <w:szCs w:val="24"/>
        </w:rPr>
        <w:t>A</w:t>
      </w:r>
      <w:r w:rsidR="00BB038D" w:rsidRPr="00CE58D4">
        <w:rPr>
          <w:rFonts w:ascii="Times New Roman" w:eastAsia="標楷體" w:hAnsi="Times New Roman" w:hint="eastAsia"/>
          <w:b/>
          <w:szCs w:val="24"/>
        </w:rPr>
        <w:t>v</w:t>
      </w:r>
      <w:r w:rsidR="00893C80" w:rsidRPr="00CE58D4">
        <w:rPr>
          <w:rFonts w:ascii="Times New Roman" w:eastAsia="標楷體" w:hAnsi="Times New Roman" w:hint="eastAsia"/>
          <w:b/>
          <w:szCs w:val="24"/>
        </w:rPr>
        <w:t>DIs</w:t>
      </w:r>
      <w:proofErr w:type="spellEnd"/>
    </w:p>
    <w:p w:rsidR="00893C80" w:rsidRPr="00CE58D4" w:rsidRDefault="00893C80" w:rsidP="00893C80">
      <w:pPr>
        <w:spacing w:line="480" w:lineRule="auto"/>
        <w:rPr>
          <w:rFonts w:ascii="Times New Roman" w:eastAsia="標楷體" w:hAnsi="Times New Roman"/>
          <w:szCs w:val="24"/>
        </w:rPr>
      </w:pPr>
      <w:r w:rsidRPr="00CE58D4">
        <w:rPr>
          <w:rFonts w:ascii="Times New Roman" w:eastAsia="標楷體" w:hAnsi="Times New Roman" w:hint="eastAsia"/>
          <w:b/>
          <w:szCs w:val="24"/>
        </w:rPr>
        <w:t xml:space="preserve">   </w:t>
      </w:r>
      <w:r w:rsidRPr="00CE58D4">
        <w:rPr>
          <w:rFonts w:ascii="Times New Roman" w:eastAsia="標楷體" w:hAnsi="Times New Roman" w:hint="eastAsia"/>
          <w:szCs w:val="24"/>
        </w:rPr>
        <w:t>To assess the consistency of the questionnaire outcomes and the exposure reconstruction, Spearman correlation</w:t>
      </w:r>
      <w:r w:rsidRPr="00CE58D4">
        <w:rPr>
          <w:rFonts w:ascii="Times New Roman" w:eastAsia="標楷體" w:hAnsi="Times New Roman"/>
          <w:szCs w:val="24"/>
        </w:rPr>
        <w:t xml:space="preserve"> coefficients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/>
          <w:szCs w:val="24"/>
        </w:rPr>
        <w:t>were calculated for</w:t>
      </w:r>
      <w:r w:rsidRPr="00CE58D4">
        <w:rPr>
          <w:rFonts w:ascii="Times New Roman" w:eastAsia="標楷體" w:hAnsi="Times New Roman" w:hint="eastAsia"/>
          <w:szCs w:val="24"/>
        </w:rPr>
        <w:t xml:space="preserve"> the </w:t>
      </w:r>
      <w:r w:rsidRPr="00CE58D4">
        <w:rPr>
          <w:rFonts w:ascii="Times New Roman" w:eastAsia="標楷體" w:hAnsi="Times New Roman"/>
          <w:szCs w:val="24"/>
        </w:rPr>
        <w:t>Q1-Q</w:t>
      </w:r>
      <w:r w:rsidR="002F652D" w:rsidRPr="00CE58D4">
        <w:rPr>
          <w:rFonts w:ascii="Times New Roman" w:eastAsia="標楷體" w:hAnsi="Times New Roman" w:hint="eastAsia"/>
          <w:szCs w:val="24"/>
        </w:rPr>
        <w:t>5</w:t>
      </w:r>
      <w:r w:rsidRPr="00CE58D4">
        <w:rPr>
          <w:rFonts w:ascii="Times New Roman" w:eastAsia="標楷體" w:hAnsi="Times New Roman"/>
          <w:szCs w:val="24"/>
        </w:rPr>
        <w:t xml:space="preserve"> </w:t>
      </w:r>
      <w:r w:rsidRPr="00CE58D4">
        <w:rPr>
          <w:rFonts w:ascii="Times New Roman" w:eastAsia="標楷體" w:hAnsi="Times New Roman" w:hint="eastAsia"/>
          <w:szCs w:val="24"/>
        </w:rPr>
        <w:t xml:space="preserve">questionnaire scores and the </w:t>
      </w:r>
      <w:r w:rsidRPr="00CE58D4">
        <w:rPr>
          <w:rFonts w:ascii="Times New Roman" w:eastAsia="標楷體" w:hAnsi="Times New Roman"/>
          <w:szCs w:val="24"/>
        </w:rPr>
        <w:t>reconstructed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proofErr w:type="spellStart"/>
      <w:r w:rsidR="00BB038D" w:rsidRPr="00CE58D4">
        <w:rPr>
          <w:rFonts w:ascii="Times New Roman" w:eastAsia="標楷體" w:hAnsi="Times New Roman" w:hint="eastAsia"/>
          <w:szCs w:val="24"/>
        </w:rPr>
        <w:t>AvDI</w:t>
      </w:r>
      <w:r w:rsidRPr="00CE58D4">
        <w:rPr>
          <w:rFonts w:ascii="Times New Roman" w:eastAsia="標楷體" w:hAnsi="Times New Roman" w:hint="eastAsia"/>
          <w:szCs w:val="24"/>
        </w:rPr>
        <w:t>s</w:t>
      </w:r>
      <w:proofErr w:type="spellEnd"/>
      <w:r w:rsidRPr="00CE58D4">
        <w:rPr>
          <w:rFonts w:ascii="Times New Roman" w:eastAsia="標楷體" w:hAnsi="Times New Roman" w:hint="eastAsia"/>
          <w:szCs w:val="24"/>
        </w:rPr>
        <w:t xml:space="preserve"> for children, adolescents, and adults </w:t>
      </w:r>
      <w:r w:rsidRPr="00CE58D4">
        <w:rPr>
          <w:rFonts w:ascii="Times New Roman" w:eastAsia="標楷體" w:hAnsi="Times New Roman" w:hint="eastAsia"/>
          <w:szCs w:val="24"/>
        </w:rPr>
        <w:lastRenderedPageBreak/>
        <w:t xml:space="preserve">separately. Table </w:t>
      </w:r>
      <w:r w:rsidR="00CD6A18" w:rsidRPr="00CE58D4">
        <w:rPr>
          <w:rFonts w:ascii="Times New Roman" w:eastAsia="標楷體" w:hAnsi="Times New Roman" w:hint="eastAsia"/>
          <w:szCs w:val="24"/>
        </w:rPr>
        <w:t>S</w:t>
      </w:r>
      <w:r w:rsidR="00714F93" w:rsidRPr="00CE58D4">
        <w:rPr>
          <w:rFonts w:ascii="Times New Roman" w:eastAsia="標楷體" w:hAnsi="Times New Roman" w:hint="eastAsia"/>
          <w:szCs w:val="24"/>
        </w:rPr>
        <w:t>5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/>
          <w:szCs w:val="24"/>
        </w:rPr>
        <w:t>summarizes</w:t>
      </w:r>
      <w:r w:rsidRPr="00CE58D4">
        <w:rPr>
          <w:rFonts w:ascii="Times New Roman" w:eastAsia="標楷體" w:hAnsi="Times New Roman" w:hint="eastAsia"/>
          <w:szCs w:val="24"/>
        </w:rPr>
        <w:t xml:space="preserve"> the results. </w:t>
      </w:r>
      <w:r w:rsidR="00162E33" w:rsidRPr="00CE58D4">
        <w:rPr>
          <w:rFonts w:ascii="Times New Roman" w:eastAsia="標楷體" w:hAnsi="Times New Roman"/>
          <w:szCs w:val="24"/>
        </w:rPr>
        <w:t xml:space="preserve">The correlations between </w:t>
      </w:r>
      <w:r w:rsidR="00162E33" w:rsidRPr="00CE58D4">
        <w:rPr>
          <w:rFonts w:ascii="Times New Roman" w:eastAsia="標楷體" w:hAnsi="Times New Roman"/>
          <w:position w:val="-14"/>
          <w:szCs w:val="24"/>
        </w:rPr>
        <w:object w:dxaOrig="820" w:dyaOrig="380">
          <v:shape id="_x0000_i1048" type="#_x0000_t75" style="width:41pt;height:19pt" o:ole="">
            <v:imagedata r:id="rId50" o:title=""/>
          </v:shape>
          <o:OLEObject Type="Embed" ProgID="Equation.3" ShapeID="_x0000_i1048" DrawAspect="Content" ObjectID="_1518337190" r:id="rId51"/>
        </w:object>
      </w:r>
      <w:r w:rsidR="00162E33" w:rsidRPr="00CE58D4">
        <w:rPr>
          <w:rFonts w:ascii="Times New Roman" w:eastAsia="標楷體" w:hAnsi="Times New Roman"/>
          <w:szCs w:val="24"/>
        </w:rPr>
        <w:t xml:space="preserve"> and the exposure scores for each of the contaminated food categories were highly significant, except for the juice beverage category </w:t>
      </w:r>
      <w:r w:rsidR="00162E33" w:rsidRPr="00CE58D4">
        <w:rPr>
          <w:rFonts w:ascii="Times New Roman" w:eastAsia="標楷體" w:hAnsi="Times New Roman" w:hint="eastAsia"/>
          <w:szCs w:val="24"/>
        </w:rPr>
        <w:t>among</w:t>
      </w:r>
      <w:r w:rsidR="00162E33" w:rsidRPr="00CE58D4">
        <w:rPr>
          <w:rFonts w:ascii="Times New Roman" w:eastAsia="標楷體" w:hAnsi="Times New Roman"/>
          <w:szCs w:val="24"/>
        </w:rPr>
        <w:t xml:space="preserve"> children, with most of the </w:t>
      </w:r>
      <w:r w:rsidR="00520A42" w:rsidRPr="00CE58D4">
        <w:rPr>
          <w:rFonts w:ascii="Times New Roman" w:eastAsia="標楷體" w:hAnsi="Times New Roman" w:hint="eastAsia"/>
          <w:szCs w:val="24"/>
        </w:rPr>
        <w:t xml:space="preserve">estimated </w:t>
      </w:r>
      <w:proofErr w:type="spellStart"/>
      <w:r w:rsidR="00162E33" w:rsidRPr="00CE58D4">
        <w:rPr>
          <w:rFonts w:ascii="Times New Roman" w:eastAsia="標楷體" w:hAnsi="Times New Roman"/>
          <w:szCs w:val="24"/>
        </w:rPr>
        <w:t>AvDIs</w:t>
      </w:r>
      <w:proofErr w:type="spellEnd"/>
      <w:r w:rsidR="00162E33" w:rsidRPr="00CE58D4">
        <w:rPr>
          <w:rFonts w:ascii="Times New Roman" w:eastAsia="標楷體" w:hAnsi="Times New Roman"/>
          <w:szCs w:val="24"/>
        </w:rPr>
        <w:t xml:space="preserve"> clustered at a concentration of approximately 0 </w:t>
      </w:r>
      <w:proofErr w:type="spellStart"/>
      <w:r w:rsidR="00162E33" w:rsidRPr="00CE58D4">
        <w:rPr>
          <w:rFonts w:ascii="Times New Roman" w:eastAsia="標楷體" w:hAnsi="Times New Roman"/>
          <w:szCs w:val="24"/>
        </w:rPr>
        <w:t>ppm</w:t>
      </w:r>
      <w:proofErr w:type="spellEnd"/>
      <w:r w:rsidR="00162E33" w:rsidRPr="00CE58D4">
        <w:rPr>
          <w:rFonts w:ascii="Times New Roman" w:eastAsia="標楷體" w:hAnsi="Times New Roman"/>
          <w:szCs w:val="24"/>
        </w:rPr>
        <w:t xml:space="preserve">. Additionally, </w:t>
      </w:r>
      <w:r w:rsidR="00162E33" w:rsidRPr="00CE58D4">
        <w:rPr>
          <w:rFonts w:ascii="Times New Roman" w:eastAsia="標楷體" w:hAnsi="Times New Roman"/>
          <w:i/>
          <w:position w:val="-12"/>
          <w:szCs w:val="24"/>
        </w:rPr>
        <w:object w:dxaOrig="800" w:dyaOrig="360">
          <v:shape id="_x0000_i1049" type="#_x0000_t75" style="width:40pt;height:18.5pt" o:ole="">
            <v:imagedata r:id="rId52" o:title=""/>
          </v:shape>
          <o:OLEObject Type="Embed" ProgID="Equation.3" ShapeID="_x0000_i1049" DrawAspect="Content" ObjectID="_1518337191" r:id="rId53"/>
        </w:object>
      </w:r>
      <w:r w:rsidR="00162E33" w:rsidRPr="00CE58D4">
        <w:rPr>
          <w:rFonts w:ascii="Times New Roman" w:eastAsia="標楷體" w:hAnsi="Times New Roman"/>
          <w:i/>
          <w:szCs w:val="24"/>
        </w:rPr>
        <w:t xml:space="preserve"> </w:t>
      </w:r>
      <w:r w:rsidR="00162E33" w:rsidRPr="00CE58D4">
        <w:rPr>
          <w:rFonts w:ascii="Times New Roman" w:eastAsia="標楷體" w:hAnsi="Times New Roman"/>
          <w:szCs w:val="24"/>
        </w:rPr>
        <w:t xml:space="preserve">and </w:t>
      </w:r>
      <w:r w:rsidR="00162E33" w:rsidRPr="00CE58D4">
        <w:rPr>
          <w:rFonts w:ascii="Times New Roman" w:eastAsia="標楷體" w:hAnsi="Times New Roman"/>
          <w:position w:val="-14"/>
          <w:szCs w:val="24"/>
        </w:rPr>
        <w:object w:dxaOrig="820" w:dyaOrig="380">
          <v:shape id="_x0000_i1050" type="#_x0000_t75" style="width:41pt;height:19pt" o:ole="">
            <v:imagedata r:id="rId54" o:title=""/>
          </v:shape>
          <o:OLEObject Type="Embed" ProgID="Equation.3" ShapeID="_x0000_i1050" DrawAspect="Content" ObjectID="_1518337192" r:id="rId55"/>
        </w:object>
      </w:r>
      <w:r w:rsidR="00162E33" w:rsidRPr="00CE58D4">
        <w:rPr>
          <w:rFonts w:ascii="Times New Roman" w:eastAsia="標楷體" w:hAnsi="Times New Roman"/>
          <w:szCs w:val="24"/>
        </w:rPr>
        <w:t xml:space="preserve"> were significantly correlated in children </w:t>
      </w:r>
      <w:r w:rsidR="00162E33" w:rsidRPr="00CE58D4">
        <w:rPr>
          <w:rFonts w:ascii="Times New Roman" w:eastAsia="標楷體" w:hAnsi="Times New Roman" w:hint="eastAsia"/>
          <w:szCs w:val="24"/>
        </w:rPr>
        <w:t>for</w:t>
      </w:r>
      <w:r w:rsidR="00162E33" w:rsidRPr="00CE58D4">
        <w:rPr>
          <w:rFonts w:ascii="Times New Roman" w:eastAsia="標楷體" w:hAnsi="Times New Roman"/>
          <w:szCs w:val="24"/>
        </w:rPr>
        <w:t xml:space="preserve"> all the food categories </w:t>
      </w:r>
      <w:r w:rsidR="00162E33" w:rsidRPr="00CE58D4">
        <w:rPr>
          <w:rFonts w:ascii="Times New Roman" w:eastAsia="標楷體" w:hAnsi="Times New Roman" w:hint="eastAsia"/>
          <w:szCs w:val="24"/>
        </w:rPr>
        <w:t>combined</w:t>
      </w:r>
      <w:r w:rsidR="00162E33" w:rsidRPr="00CE58D4">
        <w:rPr>
          <w:rFonts w:ascii="Times New Roman" w:eastAsia="標楷體" w:hAnsi="Times New Roman"/>
          <w:szCs w:val="24"/>
        </w:rPr>
        <w:t xml:space="preserve"> and </w:t>
      </w:r>
      <w:r w:rsidR="00162E33" w:rsidRPr="00CE58D4">
        <w:rPr>
          <w:rFonts w:ascii="Times New Roman" w:eastAsia="標楷體" w:hAnsi="Times New Roman" w:hint="eastAsia"/>
          <w:szCs w:val="24"/>
        </w:rPr>
        <w:t xml:space="preserve">for </w:t>
      </w:r>
      <w:r w:rsidR="00162E33" w:rsidRPr="00CE58D4">
        <w:rPr>
          <w:rFonts w:ascii="Times New Roman" w:eastAsia="標楷體" w:hAnsi="Times New Roman"/>
          <w:szCs w:val="24"/>
        </w:rPr>
        <w:t xml:space="preserve">the supplements alone. Similarly, in adults, the correlation between </w:t>
      </w:r>
      <w:r w:rsidR="00162E33" w:rsidRPr="00CE58D4">
        <w:rPr>
          <w:rFonts w:ascii="Times New Roman" w:eastAsia="標楷體" w:hAnsi="Times New Roman"/>
          <w:position w:val="-12"/>
          <w:szCs w:val="24"/>
        </w:rPr>
        <w:object w:dxaOrig="800" w:dyaOrig="360">
          <v:shape id="_x0000_i1051" type="#_x0000_t75" style="width:40pt;height:18.5pt" o:ole="">
            <v:imagedata r:id="rId56" o:title=""/>
          </v:shape>
          <o:OLEObject Type="Embed" ProgID="Equation.3" ShapeID="_x0000_i1051" DrawAspect="Content" ObjectID="_1518337193" r:id="rId57"/>
        </w:object>
      </w:r>
      <w:r w:rsidR="00162E33" w:rsidRPr="00CE58D4">
        <w:rPr>
          <w:rFonts w:ascii="Times New Roman" w:eastAsia="標楷體" w:hAnsi="Times New Roman"/>
          <w:szCs w:val="24"/>
        </w:rPr>
        <w:t xml:space="preserve"> and </w:t>
      </w:r>
      <w:r w:rsidR="00162E33" w:rsidRPr="00CE58D4">
        <w:rPr>
          <w:rFonts w:ascii="Times New Roman" w:eastAsia="標楷體" w:hAnsi="Times New Roman"/>
          <w:position w:val="-14"/>
          <w:szCs w:val="24"/>
        </w:rPr>
        <w:object w:dxaOrig="820" w:dyaOrig="380">
          <v:shape id="_x0000_i1052" type="#_x0000_t75" style="width:41pt;height:19pt" o:ole="">
            <v:imagedata r:id="rId58" o:title=""/>
          </v:shape>
          <o:OLEObject Type="Embed" ProgID="Equation.3" ShapeID="_x0000_i1052" DrawAspect="Content" ObjectID="_1518337194" r:id="rId59"/>
        </w:object>
      </w:r>
      <w:r w:rsidR="00162E33" w:rsidRPr="00CE58D4">
        <w:rPr>
          <w:rFonts w:ascii="Times New Roman" w:eastAsia="標楷體" w:hAnsi="Times New Roman"/>
          <w:szCs w:val="24"/>
        </w:rPr>
        <w:t xml:space="preserve"> w</w:t>
      </w:r>
      <w:r w:rsidR="00162E33" w:rsidRPr="00CE58D4">
        <w:rPr>
          <w:rFonts w:ascii="Times New Roman" w:eastAsia="標楷體" w:hAnsi="Times New Roman" w:hint="eastAsia"/>
          <w:szCs w:val="24"/>
        </w:rPr>
        <w:t>as</w:t>
      </w:r>
      <w:r w:rsidR="00162E33" w:rsidRPr="00CE58D4">
        <w:rPr>
          <w:rFonts w:ascii="Times New Roman" w:eastAsia="標楷體" w:hAnsi="Times New Roman"/>
          <w:szCs w:val="24"/>
        </w:rPr>
        <w:t xml:space="preserve"> </w:t>
      </w:r>
      <w:r w:rsidR="00162E33" w:rsidRPr="00CE58D4">
        <w:rPr>
          <w:rFonts w:ascii="Times New Roman" w:eastAsia="標楷體" w:hAnsi="Times New Roman" w:hint="eastAsia"/>
          <w:szCs w:val="24"/>
        </w:rPr>
        <w:t>greater</w:t>
      </w:r>
      <w:r w:rsidR="00162E33" w:rsidRPr="00CE58D4">
        <w:rPr>
          <w:rFonts w:ascii="Times New Roman" w:eastAsia="標楷體" w:hAnsi="Times New Roman"/>
          <w:szCs w:val="24"/>
        </w:rPr>
        <w:t xml:space="preserve"> than </w:t>
      </w:r>
      <w:r w:rsidR="00162E33" w:rsidRPr="00CE58D4">
        <w:rPr>
          <w:rFonts w:ascii="Times New Roman" w:eastAsia="標楷體" w:hAnsi="Times New Roman" w:hint="eastAsia"/>
          <w:szCs w:val="24"/>
        </w:rPr>
        <w:t>the correlation</w:t>
      </w:r>
      <w:r w:rsidR="00162E33" w:rsidRPr="00CE58D4">
        <w:rPr>
          <w:rFonts w:ascii="Times New Roman" w:eastAsia="標楷體" w:hAnsi="Times New Roman"/>
          <w:szCs w:val="24"/>
        </w:rPr>
        <w:t xml:space="preserve"> between </w:t>
      </w:r>
      <w:r w:rsidR="00162E33" w:rsidRPr="00CE58D4">
        <w:rPr>
          <w:rFonts w:ascii="Times New Roman" w:eastAsia="標楷體" w:hAnsi="Times New Roman"/>
          <w:position w:val="-12"/>
          <w:szCs w:val="24"/>
        </w:rPr>
        <w:object w:dxaOrig="800" w:dyaOrig="360">
          <v:shape id="_x0000_i1053" type="#_x0000_t75" style="width:40pt;height:18.5pt" o:ole="">
            <v:imagedata r:id="rId60" o:title=""/>
          </v:shape>
          <o:OLEObject Type="Embed" ProgID="Equation.3" ShapeID="_x0000_i1053" DrawAspect="Content" ObjectID="_1518337195" r:id="rId61"/>
        </w:object>
      </w:r>
      <w:r w:rsidR="00162E33" w:rsidRPr="00CE58D4">
        <w:rPr>
          <w:rFonts w:ascii="Times New Roman" w:eastAsia="標楷體" w:hAnsi="Times New Roman"/>
          <w:szCs w:val="24"/>
        </w:rPr>
        <w:t xml:space="preserve"> and the exposure scores. </w:t>
      </w:r>
      <w:r w:rsidRPr="00CE58D4">
        <w:rPr>
          <w:rFonts w:ascii="Times New Roman" w:eastAsia="標楷體" w:hAnsi="Times New Roman" w:hint="eastAsia"/>
          <w:szCs w:val="24"/>
        </w:rPr>
        <w:t xml:space="preserve">Except for the </w:t>
      </w:r>
      <w:r w:rsidRPr="00CE58D4">
        <w:rPr>
          <w:rFonts w:ascii="Times New Roman" w:eastAsia="標楷體" w:hAnsi="Times New Roman"/>
          <w:szCs w:val="24"/>
        </w:rPr>
        <w:t xml:space="preserve">Q3 </w:t>
      </w:r>
      <w:r w:rsidRPr="00CE58D4">
        <w:rPr>
          <w:rFonts w:ascii="Times New Roman" w:eastAsia="標楷體" w:hAnsi="Times New Roman" w:hint="eastAsia"/>
          <w:szCs w:val="24"/>
        </w:rPr>
        <w:t xml:space="preserve">score for juice beverage in children, all </w:t>
      </w:r>
      <w:r w:rsidRPr="00CE58D4">
        <w:rPr>
          <w:rFonts w:ascii="Times New Roman" w:eastAsia="標楷體" w:hAnsi="Times New Roman"/>
          <w:szCs w:val="24"/>
        </w:rPr>
        <w:t xml:space="preserve">of </w:t>
      </w:r>
      <w:r w:rsidRPr="00CE58D4">
        <w:rPr>
          <w:rFonts w:ascii="Times New Roman" w:eastAsia="標楷體" w:hAnsi="Times New Roman" w:hint="eastAsia"/>
          <w:szCs w:val="24"/>
        </w:rPr>
        <w:t xml:space="preserve">the </w:t>
      </w:r>
      <w:r w:rsidRPr="00CE58D4">
        <w:rPr>
          <w:rFonts w:ascii="Times New Roman" w:eastAsia="標楷體" w:hAnsi="Times New Roman"/>
          <w:szCs w:val="24"/>
        </w:rPr>
        <w:t xml:space="preserve">reconstructed </w:t>
      </w:r>
      <w:proofErr w:type="spellStart"/>
      <w:r w:rsidR="00BB038D" w:rsidRPr="00CE58D4">
        <w:rPr>
          <w:rFonts w:ascii="Times New Roman" w:eastAsia="標楷體" w:hAnsi="Times New Roman"/>
          <w:szCs w:val="24"/>
        </w:rPr>
        <w:t>AvDI</w:t>
      </w:r>
      <w:r w:rsidRPr="00CE58D4">
        <w:rPr>
          <w:rFonts w:ascii="Times New Roman" w:eastAsia="標楷體" w:hAnsi="Times New Roman"/>
          <w:szCs w:val="24"/>
        </w:rPr>
        <w:t>s</w:t>
      </w:r>
      <w:proofErr w:type="spellEnd"/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/>
          <w:szCs w:val="24"/>
        </w:rPr>
        <w:t>(</w:t>
      </w:r>
      <w:r w:rsidR="005B1299" w:rsidRPr="00CE58D4">
        <w:rPr>
          <w:rFonts w:ascii="Times New Roman" w:eastAsia="標楷體" w:hAnsi="Times New Roman" w:hint="eastAsia"/>
          <w:i/>
          <w:szCs w:val="24"/>
        </w:rPr>
        <w:t>AvDI</w:t>
      </w:r>
      <w:r w:rsidR="005B1299" w:rsidRPr="00CE58D4">
        <w:rPr>
          <w:rFonts w:ascii="Times New Roman" w:eastAsia="標楷體" w:hAnsi="Times New Roman" w:hint="eastAsia"/>
          <w:i/>
          <w:szCs w:val="24"/>
          <w:vertAlign w:val="subscript"/>
        </w:rPr>
        <w:t>QN1</w:t>
      </w:r>
      <w:r w:rsidR="005B1299" w:rsidRPr="00CE58D4">
        <w:rPr>
          <w:rFonts w:ascii="Times New Roman" w:eastAsia="標楷體" w:hAnsi="Times New Roman" w:hint="eastAsia"/>
          <w:szCs w:val="24"/>
        </w:rPr>
        <w:t xml:space="preserve">- </w:t>
      </w:r>
      <w:r w:rsidR="005B1299" w:rsidRPr="00CE58D4">
        <w:rPr>
          <w:rFonts w:ascii="Times New Roman" w:eastAsia="標楷體" w:hAnsi="Times New Roman" w:hint="eastAsia"/>
          <w:i/>
          <w:szCs w:val="24"/>
        </w:rPr>
        <w:t>AvDI</w:t>
      </w:r>
      <w:r w:rsidR="005B1299" w:rsidRPr="00CE58D4">
        <w:rPr>
          <w:rFonts w:ascii="Times New Roman" w:eastAsia="標楷體" w:hAnsi="Times New Roman" w:hint="eastAsia"/>
          <w:i/>
          <w:szCs w:val="24"/>
          <w:vertAlign w:val="subscript"/>
        </w:rPr>
        <w:t>QN5</w:t>
      </w:r>
      <w:r w:rsidRPr="00CE58D4">
        <w:rPr>
          <w:rFonts w:ascii="Times New Roman" w:eastAsia="標楷體" w:hAnsi="Times New Roman"/>
          <w:szCs w:val="24"/>
        </w:rPr>
        <w:t>)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/>
          <w:szCs w:val="24"/>
        </w:rPr>
        <w:t xml:space="preserve">correlated </w:t>
      </w:r>
      <w:r w:rsidRPr="00CE58D4">
        <w:rPr>
          <w:rFonts w:ascii="Times New Roman" w:eastAsia="標楷體" w:hAnsi="Times New Roman" w:hint="eastAsia"/>
          <w:szCs w:val="24"/>
        </w:rPr>
        <w:t>significant</w:t>
      </w:r>
      <w:r w:rsidRPr="00CE58D4">
        <w:rPr>
          <w:rFonts w:ascii="Times New Roman" w:eastAsia="標楷體" w:hAnsi="Times New Roman"/>
          <w:szCs w:val="24"/>
        </w:rPr>
        <w:t>ly</w:t>
      </w:r>
      <w:r w:rsidRPr="00CE58D4">
        <w:rPr>
          <w:rFonts w:ascii="Times New Roman" w:eastAsia="標楷體" w:hAnsi="Times New Roman" w:hint="eastAsia"/>
          <w:szCs w:val="24"/>
        </w:rPr>
        <w:t xml:space="preserve"> with the corresponding questionnaire score </w:t>
      </w:r>
      <w:r w:rsidRPr="00CE58D4">
        <w:rPr>
          <w:rFonts w:ascii="Times New Roman" w:eastAsia="標楷體" w:hAnsi="Times New Roman"/>
          <w:szCs w:val="24"/>
        </w:rPr>
        <w:t>for</w:t>
      </w:r>
      <w:r w:rsidRPr="00CE58D4">
        <w:rPr>
          <w:rFonts w:ascii="Times New Roman" w:eastAsia="標楷體" w:hAnsi="Times New Roman" w:hint="eastAsia"/>
          <w:szCs w:val="24"/>
        </w:rPr>
        <w:t xml:space="preserve"> the food category. Similarly, the </w:t>
      </w:r>
      <w:proofErr w:type="spellStart"/>
      <w:r w:rsidR="005B1299" w:rsidRPr="00CE58D4">
        <w:rPr>
          <w:rFonts w:ascii="Times New Roman" w:eastAsia="標楷體" w:hAnsi="Times New Roman" w:hint="eastAsia"/>
          <w:szCs w:val="24"/>
        </w:rPr>
        <w:t>AvDI</w:t>
      </w:r>
      <w:r w:rsidR="005B1299" w:rsidRPr="00CE58D4">
        <w:rPr>
          <w:rFonts w:ascii="Times New Roman" w:eastAsia="標楷體" w:hAnsi="Times New Roman" w:hint="eastAsia"/>
          <w:szCs w:val="24"/>
          <w:vertAlign w:val="subscript"/>
        </w:rPr>
        <w:t>QN</w:t>
      </w:r>
      <w:proofErr w:type="spellEnd"/>
      <w:r w:rsidR="005B1299" w:rsidRPr="00CE58D4">
        <w:rPr>
          <w:rFonts w:ascii="Times New Roman" w:eastAsia="標楷體" w:hAnsi="Times New Roman"/>
          <w:szCs w:val="24"/>
        </w:rPr>
        <w:t xml:space="preserve"> </w:t>
      </w:r>
      <w:r w:rsidRPr="00CE58D4">
        <w:rPr>
          <w:rFonts w:ascii="Times New Roman" w:eastAsia="標楷體" w:hAnsi="Times New Roman" w:hint="eastAsia"/>
          <w:szCs w:val="24"/>
        </w:rPr>
        <w:t>correlat</w:t>
      </w:r>
      <w:r w:rsidRPr="00CE58D4">
        <w:rPr>
          <w:rFonts w:ascii="Times New Roman" w:eastAsia="標楷體" w:hAnsi="Times New Roman"/>
          <w:szCs w:val="24"/>
        </w:rPr>
        <w:t>ed significantly</w:t>
      </w:r>
      <w:r w:rsidRPr="00CE58D4">
        <w:rPr>
          <w:rFonts w:ascii="Times New Roman" w:eastAsia="標楷體" w:hAnsi="Times New Roman" w:hint="eastAsia"/>
          <w:szCs w:val="24"/>
        </w:rPr>
        <w:t xml:space="preserve"> with the </w:t>
      </w:r>
      <w:r w:rsidRPr="00CE58D4">
        <w:rPr>
          <w:rFonts w:ascii="Times New Roman" w:eastAsia="標楷體" w:hAnsi="Times New Roman"/>
          <w:szCs w:val="24"/>
        </w:rPr>
        <w:t xml:space="preserve">Q1-Q5 </w:t>
      </w:r>
      <w:r w:rsidRPr="00CE58D4">
        <w:rPr>
          <w:rFonts w:ascii="Times New Roman" w:eastAsia="標楷體" w:hAnsi="Times New Roman" w:hint="eastAsia"/>
          <w:szCs w:val="24"/>
        </w:rPr>
        <w:t>summary score</w:t>
      </w:r>
      <w:r w:rsidR="00520A42" w:rsidRPr="00CE58D4">
        <w:rPr>
          <w:rFonts w:ascii="Times New Roman" w:eastAsia="標楷體" w:hAnsi="Times New Roman" w:hint="eastAsia"/>
          <w:szCs w:val="24"/>
        </w:rPr>
        <w:t>s</w:t>
      </w:r>
      <w:r w:rsidRPr="00CE58D4">
        <w:rPr>
          <w:rFonts w:ascii="Times New Roman" w:eastAsia="標楷體" w:hAnsi="Times New Roman" w:hint="eastAsia"/>
          <w:szCs w:val="24"/>
        </w:rPr>
        <w:t xml:space="preserve"> in adults. The correlations were even higher when only the health or nutrition supplements</w:t>
      </w:r>
      <w:r w:rsidRPr="00CE58D4">
        <w:rPr>
          <w:rFonts w:ascii="Times New Roman" w:eastAsia="標楷體" w:hAnsi="Times New Roman"/>
          <w:szCs w:val="24"/>
        </w:rPr>
        <w:t xml:space="preserve"> were considered</w:t>
      </w:r>
      <w:r w:rsidRPr="00CE58D4">
        <w:rPr>
          <w:rFonts w:ascii="Times New Roman" w:eastAsia="標楷體" w:hAnsi="Times New Roman" w:hint="eastAsia"/>
          <w:szCs w:val="24"/>
        </w:rPr>
        <w:t xml:space="preserve">. For the </w:t>
      </w:r>
      <w:proofErr w:type="spellStart"/>
      <w:r w:rsidRPr="00CE58D4">
        <w:rPr>
          <w:rFonts w:ascii="Times New Roman" w:eastAsia="標楷體" w:hAnsi="Times New Roman" w:hint="eastAsia"/>
          <w:szCs w:val="24"/>
        </w:rPr>
        <w:t>pairwise</w:t>
      </w:r>
      <w:proofErr w:type="spellEnd"/>
      <w:r w:rsidRPr="00CE58D4">
        <w:rPr>
          <w:rFonts w:ascii="Times New Roman" w:eastAsia="標楷體" w:hAnsi="Times New Roman" w:hint="eastAsia"/>
          <w:szCs w:val="24"/>
        </w:rPr>
        <w:t xml:space="preserve"> correlations, </w:t>
      </w:r>
      <w:proofErr w:type="spellStart"/>
      <w:r w:rsidR="005B1299" w:rsidRPr="00CE58D4">
        <w:rPr>
          <w:rFonts w:ascii="Times New Roman" w:eastAsia="標楷體" w:hAnsi="Times New Roman" w:hint="eastAsia"/>
          <w:szCs w:val="24"/>
        </w:rPr>
        <w:t>AvDI</w:t>
      </w:r>
      <w:r w:rsidR="005B1299" w:rsidRPr="00CE58D4">
        <w:rPr>
          <w:rFonts w:ascii="Times New Roman" w:eastAsia="標楷體" w:hAnsi="Times New Roman" w:hint="eastAsia"/>
          <w:szCs w:val="24"/>
          <w:vertAlign w:val="subscript"/>
        </w:rPr>
        <w:t>SF</w:t>
      </w:r>
      <w:proofErr w:type="spellEnd"/>
      <w:r w:rsidRPr="00CE58D4">
        <w:rPr>
          <w:rFonts w:ascii="Times New Roman" w:eastAsia="標楷體" w:hAnsi="Times New Roman" w:hint="eastAsia"/>
          <w:szCs w:val="24"/>
        </w:rPr>
        <w:t xml:space="preserve"> was significantly correlated with </w:t>
      </w:r>
      <w:proofErr w:type="spellStart"/>
      <w:r w:rsidR="005B1299" w:rsidRPr="00CE58D4">
        <w:rPr>
          <w:rFonts w:ascii="Times New Roman" w:eastAsia="標楷體" w:hAnsi="Times New Roman" w:hint="eastAsia"/>
          <w:szCs w:val="24"/>
        </w:rPr>
        <w:t>AvDI</w:t>
      </w:r>
      <w:r w:rsidR="005B1299" w:rsidRPr="00CE58D4">
        <w:rPr>
          <w:rFonts w:ascii="Times New Roman" w:eastAsia="標楷體" w:hAnsi="Times New Roman" w:hint="eastAsia"/>
          <w:szCs w:val="24"/>
          <w:vertAlign w:val="subscript"/>
        </w:rPr>
        <w:t>QN</w:t>
      </w:r>
      <w:proofErr w:type="spellEnd"/>
      <w:r w:rsidR="005B1299" w:rsidRPr="00CE58D4">
        <w:rPr>
          <w:rFonts w:ascii="Times New Roman" w:eastAsia="標楷體" w:hAnsi="Times New Roman"/>
          <w:szCs w:val="24"/>
        </w:rPr>
        <w:t xml:space="preserve"> </w:t>
      </w:r>
      <w:r w:rsidR="00520A42"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 w:hint="eastAsia"/>
          <w:szCs w:val="24"/>
        </w:rPr>
        <w:t xml:space="preserve">in children, </w:t>
      </w:r>
      <w:r w:rsidRPr="00CE58D4">
        <w:rPr>
          <w:rFonts w:ascii="Times New Roman" w:eastAsia="標楷體" w:hAnsi="Times New Roman"/>
          <w:szCs w:val="24"/>
        </w:rPr>
        <w:t xml:space="preserve">however, it did not correlate </w:t>
      </w:r>
      <w:r w:rsidRPr="00CE58D4">
        <w:rPr>
          <w:rFonts w:ascii="Times New Roman" w:eastAsia="標楷體" w:hAnsi="Times New Roman" w:hint="eastAsia"/>
          <w:szCs w:val="24"/>
        </w:rPr>
        <w:t>significant</w:t>
      </w:r>
      <w:r w:rsidRPr="00CE58D4">
        <w:rPr>
          <w:rFonts w:ascii="Times New Roman" w:eastAsia="標楷體" w:hAnsi="Times New Roman"/>
          <w:szCs w:val="24"/>
        </w:rPr>
        <w:t>ly</w:t>
      </w:r>
      <w:r w:rsidRPr="00CE58D4">
        <w:rPr>
          <w:rFonts w:ascii="Times New Roman" w:eastAsia="標楷體" w:hAnsi="Times New Roman" w:hint="eastAsia"/>
          <w:szCs w:val="24"/>
        </w:rPr>
        <w:t xml:space="preserve"> with the </w:t>
      </w:r>
      <w:r w:rsidRPr="00CE58D4">
        <w:rPr>
          <w:rFonts w:ascii="Times New Roman" w:eastAsia="標楷體" w:hAnsi="Times New Roman"/>
          <w:szCs w:val="24"/>
        </w:rPr>
        <w:t xml:space="preserve">Q1-Q5 </w:t>
      </w:r>
      <w:r w:rsidRPr="00CE58D4">
        <w:rPr>
          <w:rFonts w:ascii="Times New Roman" w:eastAsia="標楷體" w:hAnsi="Times New Roman" w:hint="eastAsia"/>
          <w:szCs w:val="24"/>
        </w:rPr>
        <w:t>summary score</w:t>
      </w:r>
      <w:r w:rsidR="00520A42" w:rsidRPr="00CE58D4">
        <w:rPr>
          <w:rFonts w:ascii="Times New Roman" w:eastAsia="標楷體" w:hAnsi="Times New Roman" w:hint="eastAsia"/>
          <w:szCs w:val="24"/>
        </w:rPr>
        <w:t>s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Pr="00CE58D4">
        <w:rPr>
          <w:rFonts w:ascii="Times New Roman" w:eastAsia="標楷體" w:hAnsi="Times New Roman"/>
          <w:szCs w:val="24"/>
        </w:rPr>
        <w:t>either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="00520A42" w:rsidRPr="00CE58D4">
        <w:rPr>
          <w:rFonts w:ascii="Times New Roman" w:eastAsia="標楷體" w:hAnsi="Times New Roman" w:hint="eastAsia"/>
          <w:szCs w:val="24"/>
        </w:rPr>
        <w:t xml:space="preserve">in </w:t>
      </w:r>
      <w:r w:rsidRPr="00CE58D4">
        <w:rPr>
          <w:rFonts w:ascii="Times New Roman" w:eastAsia="標楷體" w:hAnsi="Times New Roman" w:hint="eastAsia"/>
          <w:szCs w:val="24"/>
        </w:rPr>
        <w:t xml:space="preserve">children </w:t>
      </w:r>
      <w:r w:rsidRPr="00CE58D4">
        <w:rPr>
          <w:rFonts w:ascii="Times New Roman" w:eastAsia="標楷體" w:hAnsi="Times New Roman"/>
          <w:szCs w:val="24"/>
        </w:rPr>
        <w:t>or</w:t>
      </w:r>
      <w:r w:rsidRPr="00CE58D4">
        <w:rPr>
          <w:rFonts w:ascii="Times New Roman" w:eastAsia="標楷體" w:hAnsi="Times New Roman" w:hint="eastAsia"/>
          <w:szCs w:val="24"/>
        </w:rPr>
        <w:t xml:space="preserve"> </w:t>
      </w:r>
      <w:r w:rsidR="00520A42" w:rsidRPr="00CE58D4">
        <w:rPr>
          <w:rFonts w:ascii="Times New Roman" w:eastAsia="標楷體" w:hAnsi="Times New Roman" w:hint="eastAsia"/>
          <w:szCs w:val="24"/>
        </w:rPr>
        <w:t xml:space="preserve">in </w:t>
      </w:r>
      <w:r w:rsidRPr="00CE58D4">
        <w:rPr>
          <w:rFonts w:ascii="Times New Roman" w:eastAsia="標楷體" w:hAnsi="Times New Roman" w:hint="eastAsia"/>
          <w:szCs w:val="24"/>
        </w:rPr>
        <w:t xml:space="preserve">adults. </w:t>
      </w:r>
      <w:r w:rsidR="00162E33" w:rsidRPr="00CE58D4">
        <w:rPr>
          <w:rFonts w:ascii="Times New Roman" w:eastAsia="標楷體" w:hAnsi="Times New Roman"/>
          <w:szCs w:val="24"/>
        </w:rPr>
        <w:t xml:space="preserve">The results showed that the estimated </w:t>
      </w:r>
      <w:proofErr w:type="spellStart"/>
      <w:r w:rsidR="00162E33" w:rsidRPr="00CE58D4">
        <w:rPr>
          <w:rFonts w:ascii="Times New Roman" w:eastAsia="標楷體" w:hAnsi="Times New Roman"/>
          <w:szCs w:val="24"/>
        </w:rPr>
        <w:t>AvDIs</w:t>
      </w:r>
      <w:proofErr w:type="spellEnd"/>
      <w:r w:rsidR="00162E33" w:rsidRPr="00CE58D4">
        <w:rPr>
          <w:rFonts w:ascii="Times New Roman" w:eastAsia="標楷體" w:hAnsi="Times New Roman"/>
          <w:szCs w:val="24"/>
        </w:rPr>
        <w:t xml:space="preserve">, either from the exposure questionnaire or the self-reported exposure history, had an overall higher association </w:t>
      </w:r>
      <w:r w:rsidR="00162E33" w:rsidRPr="00CE58D4">
        <w:rPr>
          <w:rFonts w:ascii="Times New Roman" w:eastAsia="標楷體" w:hAnsi="Times New Roman" w:hint="eastAsia"/>
          <w:szCs w:val="24"/>
        </w:rPr>
        <w:t xml:space="preserve">with each other </w:t>
      </w:r>
      <w:r w:rsidR="00162E33" w:rsidRPr="00CE58D4">
        <w:rPr>
          <w:rFonts w:ascii="Times New Roman" w:eastAsia="標楷體" w:hAnsi="Times New Roman"/>
          <w:szCs w:val="24"/>
        </w:rPr>
        <w:t xml:space="preserve">than </w:t>
      </w:r>
      <w:r w:rsidR="00162E33" w:rsidRPr="00CE58D4">
        <w:rPr>
          <w:rFonts w:ascii="Times New Roman" w:eastAsia="標楷體" w:hAnsi="Times New Roman" w:hint="eastAsia"/>
          <w:szCs w:val="24"/>
        </w:rPr>
        <w:t xml:space="preserve">would be observed using </w:t>
      </w:r>
      <w:r w:rsidR="00162E33" w:rsidRPr="00CE58D4">
        <w:rPr>
          <w:rFonts w:ascii="Times New Roman" w:eastAsia="標楷體" w:hAnsi="Times New Roman"/>
          <w:szCs w:val="24"/>
        </w:rPr>
        <w:t>the score method.</w:t>
      </w:r>
    </w:p>
    <w:p w:rsidR="00893C80" w:rsidRPr="00CE58D4" w:rsidRDefault="00893C80" w:rsidP="00893C80">
      <w:pPr>
        <w:rPr>
          <w:rFonts w:ascii="Times New Roman" w:hAnsi="Times New Roman"/>
          <w:b/>
        </w:rPr>
      </w:pPr>
    </w:p>
    <w:p w:rsidR="00B53B24" w:rsidRDefault="00682ACC" w:rsidP="00B53B24">
      <w:pPr>
        <w:spacing w:line="48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</w:rPr>
        <w:t>6</w:t>
      </w:r>
      <w:r w:rsidR="00B53B24">
        <w:rPr>
          <w:rFonts w:ascii="Times New Roman" w:hAnsi="Times New Roman" w:hint="eastAsia"/>
          <w:b/>
        </w:rPr>
        <w:t xml:space="preserve">. </w:t>
      </w:r>
      <w:r w:rsidR="00B53B24" w:rsidRPr="00B53B24">
        <w:rPr>
          <w:rFonts w:ascii="Times New Roman" w:hAnsi="Times New Roman" w:hint="eastAsia"/>
          <w:b/>
          <w:szCs w:val="24"/>
        </w:rPr>
        <w:t>Comparisons of the participants' background urinary DEHP metabolite</w:t>
      </w:r>
    </w:p>
    <w:p w:rsidR="00162E33" w:rsidRDefault="00B53B24" w:rsidP="00B53B24">
      <w:pPr>
        <w:spacing w:line="480" w:lineRule="auto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  <w:szCs w:val="24"/>
        </w:rPr>
        <w:t xml:space="preserve"> </w:t>
      </w:r>
      <w:r w:rsidRPr="00B53B24">
        <w:rPr>
          <w:rFonts w:ascii="Times New Roman" w:hAnsi="Times New Roman" w:hint="eastAsia"/>
          <w:b/>
          <w:szCs w:val="24"/>
        </w:rPr>
        <w:t xml:space="preserve"> concentrations with those of other studies</w:t>
      </w:r>
    </w:p>
    <w:p w:rsidR="00B53B24" w:rsidRDefault="00805E06" w:rsidP="00B53B24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 w:hint="eastAsia"/>
        </w:rPr>
        <w:t xml:space="preserve">   </w:t>
      </w:r>
      <w:r>
        <w:rPr>
          <w:rFonts w:ascii="Times New Roman" w:eastAsia="標楷體" w:hAnsi="Times New Roman" w:hint="eastAsia"/>
          <w:szCs w:val="24"/>
        </w:rPr>
        <w:t>Table S6 summarizes the urinary DEHP metabolite concentration levels observed in the current study and those from other studies held previously in Taiwan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4</w:t>
      </w:r>
      <w:r w:rsidR="00337758">
        <w:rPr>
          <w:rFonts w:ascii="Times New Roman" w:eastAsia="標楷體" w:hAnsi="Times New Roman" w:hint="eastAsia"/>
          <w:szCs w:val="24"/>
        </w:rPr>
        <w:t>,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5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 xml:space="preserve"> and worldwide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6</w:t>
      </w:r>
      <w:r w:rsidR="00337758">
        <w:rPr>
          <w:rFonts w:ascii="Times New Roman" w:eastAsia="標楷體" w:hAnsi="Times New Roman" w:hint="eastAsia"/>
          <w:szCs w:val="24"/>
        </w:rPr>
        <w:t>-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10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 xml:space="preserve">. The mean concentrations of the metabolites MEHP, MEOHP, MEHHP (13.1 </w:t>
      </w:r>
      <w:r w:rsidRPr="00EA1DCB">
        <w:rPr>
          <w:rFonts w:ascii="Times New Roman" w:eastAsia="標楷體" w:hAnsi="Times New Roman"/>
          <w:position w:val="-10"/>
          <w:szCs w:val="24"/>
        </w:rPr>
        <w:object w:dxaOrig="639" w:dyaOrig="320">
          <v:shape id="_x0000_i1054" type="#_x0000_t75" style="width:32pt;height:16pt" o:ole="">
            <v:imagedata r:id="rId62" o:title=""/>
          </v:shape>
          <o:OLEObject Type="Embed" ProgID="Equation.3" ShapeID="_x0000_i1054" DrawAspect="Content" ObjectID="_1518337196" r:id="rId63"/>
        </w:object>
      </w:r>
      <w:r w:rsidRPr="00EA1DCB">
        <w:rPr>
          <w:rFonts w:ascii="Times New Roman" w:eastAsia="標楷體" w:hAnsi="Times New Roman"/>
          <w:position w:val="-6"/>
          <w:szCs w:val="24"/>
        </w:rPr>
        <w:object w:dxaOrig="320" w:dyaOrig="279">
          <v:shape id="_x0000_i1055" type="#_x0000_t75" style="width:16pt;height:14pt" o:ole="">
            <v:imagedata r:id="rId64" o:title=""/>
          </v:shape>
          <o:OLEObject Type="Embed" ProgID="Equation.3" ShapeID="_x0000_i1055" DrawAspect="Content" ObjectID="_1518337197" r:id="rId65"/>
        </w:object>
      </w:r>
      <w:r w:rsidRPr="00EA1DCB">
        <w:rPr>
          <w:rFonts w:ascii="Times New Roman" w:eastAsia="標楷體" w:hAnsi="Times New Roman" w:hint="eastAsia"/>
          <w:szCs w:val="24"/>
        </w:rPr>
        <w:t xml:space="preserve">, 40.8 </w:t>
      </w:r>
      <w:r w:rsidRPr="00EA1DCB">
        <w:rPr>
          <w:rFonts w:ascii="Times New Roman" w:eastAsia="標楷體" w:hAnsi="Times New Roman"/>
          <w:position w:val="-10"/>
          <w:szCs w:val="24"/>
        </w:rPr>
        <w:object w:dxaOrig="639" w:dyaOrig="320">
          <v:shape id="_x0000_i1056" type="#_x0000_t75" style="width:32pt;height:16pt" o:ole="">
            <v:imagedata r:id="rId66" o:title=""/>
          </v:shape>
          <o:OLEObject Type="Embed" ProgID="Equation.3" ShapeID="_x0000_i1056" DrawAspect="Content" ObjectID="_1518337198" r:id="rId67"/>
        </w:object>
      </w:r>
      <w:r w:rsidRPr="00EA1DCB">
        <w:rPr>
          <w:rFonts w:ascii="Times New Roman" w:eastAsia="標楷體" w:hAnsi="Times New Roman"/>
          <w:position w:val="-6"/>
          <w:szCs w:val="24"/>
        </w:rPr>
        <w:object w:dxaOrig="320" w:dyaOrig="279">
          <v:shape id="_x0000_i1057" type="#_x0000_t75" style="width:16pt;height:14pt" o:ole="">
            <v:imagedata r:id="rId68" o:title=""/>
          </v:shape>
          <o:OLEObject Type="Embed" ProgID="Equation.3" ShapeID="_x0000_i1057" DrawAspect="Content" ObjectID="_1518337199" r:id="rId69"/>
        </w:object>
      </w:r>
      <w:r w:rsidRPr="00EA1DCB">
        <w:rPr>
          <w:rFonts w:ascii="Times New Roman" w:eastAsia="標楷體" w:hAnsi="Times New Roman" w:hint="eastAsia"/>
          <w:szCs w:val="24"/>
        </w:rPr>
        <w:t xml:space="preserve">, and 58.4 </w:t>
      </w:r>
      <w:r w:rsidRPr="00EA1DCB">
        <w:rPr>
          <w:rFonts w:ascii="Times New Roman" w:eastAsia="標楷體" w:hAnsi="Times New Roman"/>
          <w:position w:val="-10"/>
          <w:szCs w:val="24"/>
        </w:rPr>
        <w:object w:dxaOrig="639" w:dyaOrig="320">
          <v:shape id="_x0000_i1058" type="#_x0000_t75" style="width:32pt;height:16pt" o:ole="">
            <v:imagedata r:id="rId66" o:title=""/>
          </v:shape>
          <o:OLEObject Type="Embed" ProgID="Equation.3" ShapeID="_x0000_i1058" DrawAspect="Content" ObjectID="_1518337200" r:id="rId70"/>
        </w:object>
      </w:r>
      <w:r w:rsidRPr="00EA1DCB">
        <w:rPr>
          <w:rFonts w:ascii="Times New Roman" w:eastAsia="標楷體" w:hAnsi="Times New Roman"/>
          <w:position w:val="-6"/>
          <w:szCs w:val="24"/>
        </w:rPr>
        <w:object w:dxaOrig="320" w:dyaOrig="279">
          <v:shape id="_x0000_i1059" type="#_x0000_t75" style="width:16pt;height:14pt" o:ole="">
            <v:imagedata r:id="rId68" o:title=""/>
          </v:shape>
          <o:OLEObject Type="Embed" ProgID="Equation.3" ShapeID="_x0000_i1059" DrawAspect="Content" ObjectID="_1518337201" r:id="rId71"/>
        </w:object>
      </w:r>
      <w:r w:rsidRPr="00EA1DCB">
        <w:rPr>
          <w:rFonts w:ascii="Times New Roman" w:eastAsia="標楷體" w:hAnsi="Times New Roman" w:hint="eastAsia"/>
          <w:szCs w:val="24"/>
        </w:rPr>
        <w:t xml:space="preserve">, respectively) in </w:t>
      </w:r>
      <w:r w:rsidRPr="00EA1DCB">
        <w:rPr>
          <w:rFonts w:ascii="Times New Roman" w:eastAsia="標楷體" w:hAnsi="Times New Roman" w:hint="eastAsia"/>
          <w:szCs w:val="24"/>
        </w:rPr>
        <w:lastRenderedPageBreak/>
        <w:t>children of this study were close to those observed in a German study</w:t>
      </w:r>
      <w:r w:rsidR="00337758">
        <w:rPr>
          <w:rFonts w:ascii="Times New Roman" w:eastAsia="標楷體" w:hAnsi="Times New Roman" w:hint="eastAsia"/>
          <w:szCs w:val="24"/>
        </w:rPr>
        <w:t xml:space="preserve"> [6]</w:t>
      </w:r>
      <w:r w:rsidRPr="00EA1DCB">
        <w:rPr>
          <w:rFonts w:ascii="Times New Roman" w:eastAsia="標楷體" w:hAnsi="Times New Roman" w:hint="eastAsia"/>
          <w:szCs w:val="24"/>
        </w:rPr>
        <w:t>, and were several times higher than the levels observed in adolescents and adults in this study. Compared to values from studies conducted in Taiwan prior to the incident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473061">
        <w:rPr>
          <w:rFonts w:ascii="Times New Roman" w:eastAsia="標楷體" w:hAnsi="Times New Roman" w:hint="eastAsia"/>
          <w:szCs w:val="24"/>
        </w:rPr>
        <w:t>4</w:t>
      </w:r>
      <w:r w:rsidR="00337758">
        <w:rPr>
          <w:rFonts w:ascii="Times New Roman" w:eastAsia="標楷體" w:hAnsi="Times New Roman" w:hint="eastAsia"/>
          <w:szCs w:val="24"/>
        </w:rPr>
        <w:t>,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473061">
        <w:rPr>
          <w:rFonts w:ascii="Times New Roman" w:eastAsia="標楷體" w:hAnsi="Times New Roman" w:hint="eastAsia"/>
          <w:szCs w:val="24"/>
        </w:rPr>
        <w:t>5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>, the mean urinary metabolite concentration levels in this study were approximately the same or two to three times lower. However, though comparable with other Asian countries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6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>, the metabolite c</w:t>
      </w:r>
      <w:r>
        <w:rPr>
          <w:rFonts w:ascii="Times New Roman" w:eastAsia="標楷體" w:hAnsi="Times New Roman" w:hint="eastAsia"/>
          <w:szCs w:val="24"/>
        </w:rPr>
        <w:t>oncentration levels of the participants were still several times higher than those found in the U.S. and European countri</w:t>
      </w:r>
      <w:r w:rsidRPr="00EA1DCB">
        <w:rPr>
          <w:rFonts w:ascii="Times New Roman" w:eastAsia="標楷體" w:hAnsi="Times New Roman" w:hint="eastAsia"/>
          <w:szCs w:val="24"/>
        </w:rPr>
        <w:t>es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473061">
        <w:rPr>
          <w:rFonts w:ascii="Times New Roman" w:eastAsia="標楷體" w:hAnsi="Times New Roman" w:hint="eastAsia"/>
          <w:szCs w:val="24"/>
        </w:rPr>
        <w:t>7-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10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>. Because the study participants were from a potentially highly exposed population, the results appeared to be reasonable in comparison with other studies targeting the general population</w:t>
      </w:r>
      <w:r w:rsidR="00337758">
        <w:rPr>
          <w:rFonts w:ascii="Times New Roman" w:eastAsia="標楷體" w:hAnsi="Times New Roman" w:hint="eastAsia"/>
          <w:szCs w:val="24"/>
        </w:rPr>
        <w:t xml:space="preserve"> [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4</w:t>
      </w:r>
      <w:r w:rsidR="00337758">
        <w:rPr>
          <w:rFonts w:ascii="Times New Roman" w:eastAsia="標楷體" w:hAnsi="Times New Roman" w:hint="eastAsia"/>
          <w:szCs w:val="24"/>
        </w:rPr>
        <w:t>,</w:t>
      </w:r>
      <w:r w:rsidR="001070F3">
        <w:rPr>
          <w:rFonts w:ascii="Times New Roman" w:eastAsia="標楷體" w:hAnsi="Times New Roman" w:hint="eastAsia"/>
          <w:szCs w:val="24"/>
        </w:rPr>
        <w:t>S</w:t>
      </w:r>
      <w:r w:rsidR="00CF5EA1">
        <w:rPr>
          <w:rFonts w:ascii="Times New Roman" w:eastAsia="標楷體" w:hAnsi="Times New Roman" w:hint="eastAsia"/>
          <w:szCs w:val="24"/>
        </w:rPr>
        <w:t>5</w:t>
      </w:r>
      <w:r w:rsidR="00337758">
        <w:rPr>
          <w:rFonts w:ascii="Times New Roman" w:eastAsia="標楷體" w:hAnsi="Times New Roman" w:hint="eastAsia"/>
          <w:szCs w:val="24"/>
        </w:rPr>
        <w:t>]</w:t>
      </w:r>
      <w:r w:rsidRPr="00EA1DCB">
        <w:rPr>
          <w:rFonts w:ascii="Times New Roman" w:eastAsia="標楷體" w:hAnsi="Times New Roman" w:hint="eastAsia"/>
          <w:szCs w:val="24"/>
        </w:rPr>
        <w:t>. To compare the participants' background exposure levels with the estimated exposure from intake of conta</w:t>
      </w:r>
      <w:r>
        <w:rPr>
          <w:rFonts w:ascii="Times New Roman" w:eastAsia="標楷體" w:hAnsi="Times New Roman" w:hint="eastAsia"/>
          <w:szCs w:val="24"/>
        </w:rPr>
        <w:t xml:space="preserve">minated foods, we also calculated the ratio of </w:t>
      </w:r>
      <w:proofErr w:type="spellStart"/>
      <w:r>
        <w:rPr>
          <w:rFonts w:ascii="Times New Roman" w:eastAsia="標楷體" w:hAnsi="Times New Roman" w:hint="eastAsia"/>
          <w:szCs w:val="24"/>
        </w:rPr>
        <w:t>AvDI</w:t>
      </w:r>
      <w:r>
        <w:rPr>
          <w:rFonts w:ascii="Times New Roman" w:eastAsia="標楷體" w:hAnsi="Times New Roman" w:hint="eastAsia"/>
          <w:szCs w:val="24"/>
          <w:vertAlign w:val="subscript"/>
        </w:rPr>
        <w:t>ENV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over </w:t>
      </w:r>
      <w:proofErr w:type="spellStart"/>
      <w:r>
        <w:rPr>
          <w:rFonts w:ascii="Times New Roman" w:eastAsia="標楷體" w:hAnsi="Times New Roman" w:hint="eastAsia"/>
          <w:szCs w:val="24"/>
        </w:rPr>
        <w:t>AvDI</w:t>
      </w:r>
      <w:r>
        <w:rPr>
          <w:rFonts w:ascii="Times New Roman" w:eastAsia="標楷體" w:hAnsi="Times New Roman" w:hint="eastAsia"/>
          <w:szCs w:val="24"/>
          <w:vertAlign w:val="subscript"/>
        </w:rPr>
        <w:t>ALL</w:t>
      </w:r>
      <w:proofErr w:type="spellEnd"/>
      <w:r>
        <w:rPr>
          <w:rFonts w:ascii="Times New Roman" w:eastAsia="標楷體" w:hAnsi="Times New Roman" w:hint="eastAsia"/>
          <w:szCs w:val="24"/>
        </w:rPr>
        <w:t xml:space="preserve"> (Table S7). The results showed that the median ratios ranged from 0.54 to 0.05 in children and 0.32 to 0.02 in adults from the low exposure group (&lt;20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1719" w:dyaOrig="320">
          <v:shape id="_x0000_i1060" type="#_x0000_t75" style="width:86pt;height:16pt" o:ole="">
            <v:imagedata r:id="rId72" o:title=""/>
          </v:shape>
          <o:OLEObject Type="Embed" ProgID="Equation.3" ShapeID="_x0000_i1060" DrawAspect="Content" ObjectID="_1518337202" r:id="rId73"/>
        </w:object>
      </w:r>
      <w:r>
        <w:rPr>
          <w:rFonts w:ascii="Times New Roman" w:eastAsia="標楷體" w:hAnsi="Times New Roman" w:hint="eastAsia"/>
          <w:szCs w:val="24"/>
        </w:rPr>
        <w:t xml:space="preserve">) to the very high exposure group (&gt;100 </w:t>
      </w:r>
      <w:r w:rsidRPr="00AE3001">
        <w:rPr>
          <w:rFonts w:ascii="Times New Roman" w:eastAsia="標楷體" w:hAnsi="Times New Roman"/>
          <w:position w:val="-10"/>
          <w:szCs w:val="24"/>
        </w:rPr>
        <w:object w:dxaOrig="1719" w:dyaOrig="320">
          <v:shape id="_x0000_i1061" type="#_x0000_t75" style="width:86pt;height:16pt" o:ole="">
            <v:imagedata r:id="rId72" o:title=""/>
          </v:shape>
          <o:OLEObject Type="Embed" ProgID="Equation.3" ShapeID="_x0000_i1061" DrawAspect="Content" ObjectID="_1518337203" r:id="rId74"/>
        </w:object>
      </w:r>
      <w:r>
        <w:rPr>
          <w:rFonts w:ascii="Times New Roman" w:eastAsia="標楷體" w:hAnsi="Times New Roman" w:hint="eastAsia"/>
          <w:szCs w:val="24"/>
        </w:rPr>
        <w:t>). Thus, for a highly exposed participant, the exposure to DEHP from contaminated foods would be at least twenty-fold higher than background DEHP exposure</w:t>
      </w:r>
      <w:r w:rsidRPr="00EA1DCB">
        <w:rPr>
          <w:rFonts w:ascii="Times New Roman" w:eastAsia="標楷體" w:hAnsi="Times New Roman" w:hint="eastAsia"/>
          <w:szCs w:val="24"/>
        </w:rPr>
        <w:t>.</w:t>
      </w:r>
    </w:p>
    <w:p w:rsidR="00941C75" w:rsidRPr="00B53B24" w:rsidRDefault="00941C75" w:rsidP="00B53B24">
      <w:pPr>
        <w:spacing w:line="480" w:lineRule="auto"/>
        <w:rPr>
          <w:rFonts w:ascii="Times New Roman" w:hAnsi="Times New Roman"/>
        </w:rPr>
      </w:pPr>
    </w:p>
    <w:p w:rsidR="008E0DB1" w:rsidRPr="00CE58D4" w:rsidRDefault="00CF1500" w:rsidP="00B53B24">
      <w:pPr>
        <w:spacing w:line="480" w:lineRule="auto"/>
        <w:rPr>
          <w:rFonts w:ascii="Times New Roman" w:hAnsi="Times New Roman"/>
          <w:b/>
        </w:rPr>
      </w:pPr>
      <w:r w:rsidRPr="00CE58D4">
        <w:rPr>
          <w:rFonts w:ascii="Times New Roman" w:hAnsi="Times New Roman" w:hint="eastAsia"/>
          <w:b/>
        </w:rPr>
        <w:t>References</w:t>
      </w:r>
    </w:p>
    <w:p w:rsidR="00994160" w:rsidRDefault="00994160" w:rsidP="00994160">
      <w:pPr>
        <w:spacing w:line="480" w:lineRule="auto"/>
        <w:ind w:left="480"/>
        <w:rPr>
          <w:rFonts w:ascii="Times New Roman" w:hAnsi="Times New Roman"/>
          <w:szCs w:val="24"/>
        </w:rPr>
      </w:pPr>
    </w:p>
    <w:p w:rsidR="00CF5EA1" w:rsidRDefault="00CF5EA1" w:rsidP="00CF5EA1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BB285A">
        <w:rPr>
          <w:rFonts w:ascii="Times New Roman" w:hAnsi="Times New Roman" w:hint="eastAsia"/>
        </w:rPr>
        <w:t>Lindsay BG. Mixture Models: Theory, Geometry and Applications. Institute of Mathematical Statistics; 1995.</w:t>
      </w:r>
    </w:p>
    <w:p w:rsidR="00CF5EA1" w:rsidRDefault="00CF5EA1" w:rsidP="00CF5EA1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BB285A">
        <w:rPr>
          <w:rFonts w:ascii="Times New Roman" w:eastAsia="標楷體" w:hAnsi="Times New Roman"/>
          <w:szCs w:val="24"/>
        </w:rPr>
        <w:t xml:space="preserve">Kennedy MC. Bayesian modeling of long-term dietary intakes from multiple sources. Food </w:t>
      </w:r>
      <w:proofErr w:type="spellStart"/>
      <w:r w:rsidRPr="00BB285A">
        <w:rPr>
          <w:rFonts w:ascii="Times New Roman" w:eastAsia="標楷體" w:hAnsi="Times New Roman"/>
          <w:szCs w:val="24"/>
        </w:rPr>
        <w:t>Chem</w:t>
      </w:r>
      <w:proofErr w:type="spellEnd"/>
      <w:r w:rsidRPr="00BB285A">
        <w:rPr>
          <w:rFonts w:ascii="Times New Roman" w:eastAsia="標楷體" w:hAnsi="Times New Roman"/>
          <w:szCs w:val="24"/>
        </w:rPr>
        <w:t xml:space="preserve"> </w:t>
      </w:r>
      <w:proofErr w:type="spellStart"/>
      <w:r w:rsidRPr="00BB285A">
        <w:rPr>
          <w:rFonts w:ascii="Times New Roman" w:eastAsia="標楷體" w:hAnsi="Times New Roman"/>
          <w:szCs w:val="24"/>
        </w:rPr>
        <w:t>Toxicol</w:t>
      </w:r>
      <w:proofErr w:type="spellEnd"/>
      <w:r w:rsidRPr="00BB285A">
        <w:rPr>
          <w:rFonts w:ascii="Times New Roman" w:eastAsia="標楷體" w:hAnsi="Times New Roman" w:hint="eastAsia"/>
          <w:szCs w:val="24"/>
        </w:rPr>
        <w:t>.</w:t>
      </w:r>
      <w:r w:rsidRPr="00BB285A">
        <w:rPr>
          <w:rFonts w:ascii="Times New Roman" w:eastAsia="標楷體" w:hAnsi="Times New Roman"/>
          <w:szCs w:val="24"/>
        </w:rPr>
        <w:t xml:space="preserve"> 2010</w:t>
      </w:r>
      <w:r w:rsidRPr="00BB285A">
        <w:rPr>
          <w:rFonts w:ascii="Times New Roman" w:eastAsia="標楷體" w:hAnsi="Times New Roman" w:hint="eastAsia"/>
          <w:szCs w:val="24"/>
        </w:rPr>
        <w:t>;</w:t>
      </w:r>
      <w:r w:rsidRPr="00BB285A">
        <w:rPr>
          <w:rFonts w:ascii="Times New Roman" w:eastAsia="標楷體" w:hAnsi="Times New Roman"/>
          <w:szCs w:val="24"/>
        </w:rPr>
        <w:t xml:space="preserve"> 48</w:t>
      </w:r>
      <w:r w:rsidRPr="00BB285A">
        <w:rPr>
          <w:rFonts w:ascii="Times New Roman" w:eastAsia="標楷體" w:hAnsi="Times New Roman" w:hint="eastAsia"/>
          <w:szCs w:val="24"/>
        </w:rPr>
        <w:t>:</w:t>
      </w:r>
      <w:r w:rsidRPr="00BB285A">
        <w:rPr>
          <w:rFonts w:ascii="Times New Roman" w:eastAsia="標楷體" w:hAnsi="Times New Roman"/>
          <w:szCs w:val="24"/>
        </w:rPr>
        <w:t xml:space="preserve"> 250</w:t>
      </w:r>
      <w:r w:rsidRPr="00BB285A">
        <w:rPr>
          <w:rFonts w:ascii="Times New Roman" w:hAnsi="Times New Roman"/>
        </w:rPr>
        <w:t>–263.</w:t>
      </w:r>
    </w:p>
    <w:p w:rsidR="00E35400" w:rsidRDefault="00E35400" w:rsidP="00CF5EA1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E35400">
        <w:rPr>
          <w:rFonts w:ascii="Times New Roman" w:hAnsi="Times New Roman" w:hint="eastAsia"/>
        </w:rPr>
        <w:t>Cool Concentrated Juice Series. Available: http://www.pcstore.com.tw/hecto-coffee/M04020935.htm. (In Chinese)</w:t>
      </w:r>
    </w:p>
    <w:p w:rsidR="00E35400" w:rsidRDefault="00E35400" w:rsidP="00CF5EA1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E35400">
        <w:rPr>
          <w:rFonts w:ascii="Times New Roman" w:hAnsi="Times New Roman" w:hint="eastAsia"/>
        </w:rPr>
        <w:lastRenderedPageBreak/>
        <w:t xml:space="preserve">Lin S, Ku HY, Su PH, Chen JW, Huang PC, </w:t>
      </w:r>
      <w:proofErr w:type="spellStart"/>
      <w:r w:rsidRPr="00E35400">
        <w:rPr>
          <w:rFonts w:ascii="Times New Roman" w:hAnsi="Times New Roman" w:hint="eastAsia"/>
        </w:rPr>
        <w:t>Angerer</w:t>
      </w:r>
      <w:proofErr w:type="spellEnd"/>
      <w:r w:rsidRPr="00E35400">
        <w:rPr>
          <w:rFonts w:ascii="Times New Roman" w:hAnsi="Times New Roman" w:hint="eastAsia"/>
        </w:rPr>
        <w:t xml:space="preserve"> J, et al. Phthalate exposure in pregnant women and their children in central Taiwan. Chemosphere. 2011;82: 947</w:t>
      </w:r>
      <w:r w:rsidRPr="00E35400">
        <w:rPr>
          <w:rFonts w:ascii="Times New Roman" w:hAnsi="Times New Roman"/>
        </w:rPr>
        <w:t>–</w:t>
      </w:r>
      <w:r w:rsidRPr="00E35400">
        <w:rPr>
          <w:rFonts w:ascii="Times New Roman" w:hAnsi="Times New Roman" w:hint="eastAsia"/>
        </w:rPr>
        <w:t>955.</w:t>
      </w:r>
    </w:p>
    <w:p w:rsidR="00994160" w:rsidRDefault="00941C75" w:rsidP="0099416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CF5EA1">
        <w:rPr>
          <w:rFonts w:ascii="Times New Roman" w:hAnsi="Times New Roman" w:hint="eastAsia"/>
        </w:rPr>
        <w:t>Hsu NY</w:t>
      </w:r>
      <w:r w:rsidR="00017446" w:rsidRPr="00CF5EA1">
        <w:rPr>
          <w:rFonts w:ascii="Times New Roman" w:hAnsi="Times New Roman" w:hint="eastAsia"/>
        </w:rPr>
        <w:t>,</w:t>
      </w:r>
      <w:r w:rsidRPr="00CF5EA1">
        <w:rPr>
          <w:rFonts w:ascii="Times New Roman" w:hAnsi="Times New Roman" w:hint="eastAsia"/>
        </w:rPr>
        <w:t xml:space="preserve"> Lee CC</w:t>
      </w:r>
      <w:r w:rsidR="00017446" w:rsidRPr="00CF5EA1">
        <w:rPr>
          <w:rFonts w:ascii="Times New Roman" w:hAnsi="Times New Roman" w:hint="eastAsia"/>
        </w:rPr>
        <w:t>,</w:t>
      </w:r>
      <w:r w:rsidRPr="00CF5EA1">
        <w:rPr>
          <w:rFonts w:ascii="Times New Roman" w:hAnsi="Times New Roman" w:hint="eastAsia"/>
        </w:rPr>
        <w:t xml:space="preserve"> Wang JY</w:t>
      </w:r>
      <w:r w:rsidR="00017446" w:rsidRPr="00CF5EA1">
        <w:rPr>
          <w:rFonts w:ascii="Times New Roman" w:hAnsi="Times New Roman" w:hint="eastAsia"/>
        </w:rPr>
        <w:t>,</w:t>
      </w:r>
      <w:r w:rsidRPr="00CF5EA1">
        <w:rPr>
          <w:rFonts w:ascii="Times New Roman" w:hAnsi="Times New Roman" w:hint="eastAsia"/>
        </w:rPr>
        <w:t xml:space="preserve"> Li YC</w:t>
      </w:r>
      <w:r w:rsidR="00017446" w:rsidRPr="00CF5EA1">
        <w:rPr>
          <w:rFonts w:ascii="Times New Roman" w:hAnsi="Times New Roman" w:hint="eastAsia"/>
        </w:rPr>
        <w:t>,</w:t>
      </w:r>
      <w:r w:rsidRPr="00CF5EA1">
        <w:rPr>
          <w:rFonts w:ascii="Times New Roman" w:hAnsi="Times New Roman" w:hint="eastAsia"/>
        </w:rPr>
        <w:t xml:space="preserve"> Chang HW</w:t>
      </w:r>
      <w:r w:rsidR="00017446" w:rsidRPr="00CF5EA1">
        <w:rPr>
          <w:rFonts w:ascii="Times New Roman" w:hAnsi="Times New Roman" w:hint="eastAsia"/>
        </w:rPr>
        <w:t>,</w:t>
      </w:r>
      <w:r w:rsidRPr="00CF5EA1">
        <w:rPr>
          <w:rFonts w:ascii="Times New Roman" w:hAnsi="Times New Roman" w:hint="eastAsia"/>
        </w:rPr>
        <w:t xml:space="preserve"> Chen CY</w:t>
      </w:r>
      <w:r w:rsidR="00017446" w:rsidRPr="00CF5EA1">
        <w:rPr>
          <w:rFonts w:ascii="Times New Roman" w:hAnsi="Times New Roman" w:hint="eastAsia"/>
        </w:rPr>
        <w:t>, et al</w:t>
      </w:r>
      <w:r w:rsidRPr="00CF5EA1">
        <w:rPr>
          <w:rFonts w:ascii="Times New Roman" w:hAnsi="Times New Roman" w:hint="eastAsia"/>
        </w:rPr>
        <w:t xml:space="preserve">. Predicted risk of childhood </w:t>
      </w:r>
      <w:proofErr w:type="spellStart"/>
      <w:r w:rsidRPr="00CF5EA1">
        <w:rPr>
          <w:rFonts w:ascii="Times New Roman" w:hAnsi="Times New Roman" w:hint="eastAsia"/>
        </w:rPr>
        <w:t>alergy</w:t>
      </w:r>
      <w:proofErr w:type="spellEnd"/>
      <w:r w:rsidRPr="00CF5EA1">
        <w:rPr>
          <w:rFonts w:ascii="Times New Roman" w:hAnsi="Times New Roman" w:hint="eastAsia"/>
        </w:rPr>
        <w:t>, asthma, and reported symptoms using measured phthalate exposure in dust and urine. Ind</w:t>
      </w:r>
      <w:r w:rsidR="00017446" w:rsidRPr="00CF5EA1">
        <w:rPr>
          <w:rFonts w:ascii="Times New Roman" w:hAnsi="Times New Roman" w:hint="eastAsia"/>
        </w:rPr>
        <w:t>o</w:t>
      </w:r>
      <w:r w:rsidRPr="00CF5EA1">
        <w:rPr>
          <w:rFonts w:ascii="Times New Roman" w:hAnsi="Times New Roman" w:hint="eastAsia"/>
        </w:rPr>
        <w:t>or Air</w:t>
      </w:r>
      <w:r w:rsidR="00017446" w:rsidRPr="00CF5EA1">
        <w:rPr>
          <w:rFonts w:ascii="Times New Roman" w:hAnsi="Times New Roman" w:hint="eastAsia"/>
        </w:rPr>
        <w:t>.</w:t>
      </w:r>
      <w:r w:rsidRPr="00CF5EA1">
        <w:rPr>
          <w:rFonts w:ascii="Times New Roman" w:hAnsi="Times New Roman" w:hint="eastAsia"/>
        </w:rPr>
        <w:t xml:space="preserve"> 2012</w:t>
      </w:r>
      <w:r w:rsidR="00017446" w:rsidRPr="00CF5EA1">
        <w:rPr>
          <w:rFonts w:ascii="Times New Roman" w:hAnsi="Times New Roman" w:hint="eastAsia"/>
        </w:rPr>
        <w:t>;</w:t>
      </w:r>
      <w:r w:rsidRPr="00CF5EA1">
        <w:rPr>
          <w:rFonts w:ascii="Times New Roman" w:hAnsi="Times New Roman" w:hint="eastAsia"/>
        </w:rPr>
        <w:t>22</w:t>
      </w:r>
      <w:r w:rsidR="00017446" w:rsidRPr="00CF5EA1">
        <w:rPr>
          <w:rFonts w:ascii="Times New Roman" w:hAnsi="Times New Roman" w:hint="eastAsia"/>
        </w:rPr>
        <w:t>:</w:t>
      </w:r>
      <w:r w:rsidRPr="00CF5EA1">
        <w:rPr>
          <w:rFonts w:ascii="Times New Roman" w:hAnsi="Times New Roman" w:hint="eastAsia"/>
        </w:rPr>
        <w:t>186</w:t>
      </w:r>
      <w:r w:rsidRPr="00CF5EA1">
        <w:rPr>
          <w:rFonts w:ascii="Times New Roman" w:hAnsi="Times New Roman"/>
        </w:rPr>
        <w:t>–</w:t>
      </w:r>
      <w:r w:rsidRPr="00CF5EA1">
        <w:rPr>
          <w:rFonts w:ascii="Times New Roman" w:hAnsi="Times New Roman" w:hint="eastAsia"/>
        </w:rPr>
        <w:t>199.</w:t>
      </w:r>
    </w:p>
    <w:p w:rsidR="00941C75" w:rsidRDefault="00941C75" w:rsidP="00E3540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proofErr w:type="spellStart"/>
      <w:r w:rsidRPr="00E35400">
        <w:rPr>
          <w:rFonts w:ascii="Times New Roman" w:hAnsi="Times New Roman"/>
        </w:rPr>
        <w:t>Guo</w:t>
      </w:r>
      <w:proofErr w:type="spellEnd"/>
      <w:r w:rsidRPr="00E35400">
        <w:rPr>
          <w:rFonts w:ascii="Times New Roman" w:hAnsi="Times New Roman"/>
        </w:rPr>
        <w:t xml:space="preserve"> Y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</w:t>
      </w:r>
      <w:proofErr w:type="spellStart"/>
      <w:r w:rsidRPr="00E35400">
        <w:rPr>
          <w:rFonts w:ascii="Times New Roman" w:hAnsi="Times New Roman"/>
        </w:rPr>
        <w:t>Alomirah</w:t>
      </w:r>
      <w:proofErr w:type="spellEnd"/>
      <w:r w:rsidRPr="00E35400">
        <w:rPr>
          <w:rFonts w:ascii="Times New Roman" w:hAnsi="Times New Roman"/>
        </w:rPr>
        <w:t xml:space="preserve"> H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Cho HS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Minh TB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</w:t>
      </w:r>
      <w:proofErr w:type="spellStart"/>
      <w:r w:rsidRPr="00E35400">
        <w:rPr>
          <w:rFonts w:ascii="Times New Roman" w:hAnsi="Times New Roman"/>
        </w:rPr>
        <w:t>Mohd</w:t>
      </w:r>
      <w:proofErr w:type="spellEnd"/>
      <w:r w:rsidRPr="00E35400">
        <w:rPr>
          <w:rFonts w:ascii="Times New Roman" w:hAnsi="Times New Roman"/>
        </w:rPr>
        <w:t xml:space="preserve"> MA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Nakata H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/>
        </w:rPr>
        <w:t xml:space="preserve"> </w:t>
      </w:r>
      <w:r w:rsidR="00017446" w:rsidRPr="00E35400">
        <w:rPr>
          <w:rFonts w:ascii="Times New Roman" w:hAnsi="Times New Roman" w:hint="eastAsia"/>
        </w:rPr>
        <w:t>et al</w:t>
      </w:r>
      <w:r w:rsidRPr="00E35400">
        <w:rPr>
          <w:rFonts w:ascii="Times New Roman" w:hAnsi="Times New Roman"/>
        </w:rPr>
        <w:t xml:space="preserve">. Occurrence of phthalate metabolites in human urine from several Asian countries. Environ </w:t>
      </w:r>
      <w:proofErr w:type="spellStart"/>
      <w:r w:rsidRPr="00E35400">
        <w:rPr>
          <w:rFonts w:ascii="Times New Roman" w:hAnsi="Times New Roman"/>
        </w:rPr>
        <w:t>Sci</w:t>
      </w:r>
      <w:proofErr w:type="spellEnd"/>
      <w:r w:rsidRPr="00E35400">
        <w:rPr>
          <w:rFonts w:ascii="Times New Roman" w:hAnsi="Times New Roman"/>
        </w:rPr>
        <w:t xml:space="preserve"> Technol</w:t>
      </w:r>
      <w:r w:rsidRPr="00E35400">
        <w:rPr>
          <w:rFonts w:ascii="Times New Roman" w:hAnsi="Times New Roman"/>
          <w:i/>
        </w:rPr>
        <w:t xml:space="preserve">. </w:t>
      </w:r>
      <w:r w:rsidRPr="00E35400">
        <w:rPr>
          <w:rFonts w:ascii="Times New Roman" w:hAnsi="Times New Roman"/>
        </w:rPr>
        <w:t>2011</w:t>
      </w:r>
      <w:r w:rsidR="00017446" w:rsidRPr="00E35400">
        <w:rPr>
          <w:rFonts w:ascii="Times New Roman" w:hAnsi="Times New Roman" w:hint="eastAsia"/>
        </w:rPr>
        <w:t>;</w:t>
      </w:r>
      <w:r w:rsidRPr="00E35400">
        <w:rPr>
          <w:rFonts w:ascii="Times New Roman" w:hAnsi="Times New Roman"/>
        </w:rPr>
        <w:t>45</w:t>
      </w:r>
      <w:r w:rsidR="00017446" w:rsidRPr="00E35400">
        <w:rPr>
          <w:rFonts w:ascii="Times New Roman" w:hAnsi="Times New Roman" w:hint="eastAsia"/>
        </w:rPr>
        <w:t>:</w:t>
      </w:r>
      <w:r w:rsidRPr="00E35400">
        <w:rPr>
          <w:rFonts w:ascii="Times New Roman" w:hAnsi="Times New Roman"/>
        </w:rPr>
        <w:t>3138–3144.</w:t>
      </w:r>
    </w:p>
    <w:p w:rsidR="00941C75" w:rsidRDefault="00941C75" w:rsidP="00E3540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056433">
        <w:rPr>
          <w:rFonts w:ascii="Times New Roman" w:hAnsi="Times New Roman" w:hint="eastAsia"/>
          <w:lang w:val="de-DE"/>
        </w:rPr>
        <w:t>Becker K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Seiwert M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Angerer J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Heger W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Koch HM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Nagorka R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</w:t>
      </w:r>
      <w:r w:rsidR="00017446" w:rsidRPr="00056433">
        <w:rPr>
          <w:rFonts w:ascii="Times New Roman" w:hAnsi="Times New Roman" w:hint="eastAsia"/>
          <w:lang w:val="de-DE"/>
        </w:rPr>
        <w:t>et al.</w:t>
      </w:r>
      <w:r w:rsidRPr="00056433">
        <w:rPr>
          <w:rFonts w:ascii="Times New Roman" w:hAnsi="Times New Roman" w:hint="eastAsia"/>
          <w:lang w:val="de-DE"/>
        </w:rPr>
        <w:t xml:space="preserve"> </w:t>
      </w:r>
      <w:r w:rsidRPr="00E35400">
        <w:rPr>
          <w:rFonts w:ascii="Times New Roman" w:hAnsi="Times New Roman" w:hint="eastAsia"/>
        </w:rPr>
        <w:t xml:space="preserve">DEHP metabolites in urine of children and DEHP in house dust. </w:t>
      </w:r>
      <w:proofErr w:type="spellStart"/>
      <w:r w:rsidRPr="00E35400">
        <w:rPr>
          <w:rFonts w:ascii="Times New Roman" w:hAnsi="Times New Roman" w:hint="eastAsia"/>
        </w:rPr>
        <w:t>Int</w:t>
      </w:r>
      <w:proofErr w:type="spellEnd"/>
      <w:r w:rsidRPr="00E35400">
        <w:rPr>
          <w:rFonts w:ascii="Times New Roman" w:hAnsi="Times New Roman" w:hint="eastAsia"/>
        </w:rPr>
        <w:t xml:space="preserve"> J </w:t>
      </w:r>
      <w:proofErr w:type="spellStart"/>
      <w:r w:rsidRPr="00E35400">
        <w:rPr>
          <w:rFonts w:ascii="Times New Roman" w:hAnsi="Times New Roman" w:hint="eastAsia"/>
        </w:rPr>
        <w:t>Hyg</w:t>
      </w:r>
      <w:proofErr w:type="spellEnd"/>
      <w:r w:rsidRPr="00E35400">
        <w:rPr>
          <w:rFonts w:ascii="Times New Roman" w:hAnsi="Times New Roman" w:hint="eastAsia"/>
        </w:rPr>
        <w:t xml:space="preserve"> Environ Health. 2004</w:t>
      </w:r>
      <w:r w:rsidR="00017446" w:rsidRPr="00E35400">
        <w:rPr>
          <w:rFonts w:ascii="Times New Roman" w:hAnsi="Times New Roman" w:hint="eastAsia"/>
        </w:rPr>
        <w:t>;</w:t>
      </w:r>
      <w:r w:rsidRPr="00E35400">
        <w:rPr>
          <w:rFonts w:ascii="Times New Roman" w:hAnsi="Times New Roman" w:hint="eastAsia"/>
        </w:rPr>
        <w:t>207</w:t>
      </w:r>
      <w:r w:rsidR="001070F3" w:rsidRPr="00E35400">
        <w:rPr>
          <w:rFonts w:ascii="Times New Roman" w:hAnsi="Times New Roman" w:hint="eastAsia"/>
        </w:rPr>
        <w:t>:</w:t>
      </w:r>
      <w:r w:rsidRPr="00E35400">
        <w:rPr>
          <w:rFonts w:ascii="Times New Roman" w:hAnsi="Times New Roman" w:hint="eastAsia"/>
        </w:rPr>
        <w:t>409</w:t>
      </w:r>
      <w:r w:rsidRPr="00E35400">
        <w:rPr>
          <w:rFonts w:ascii="Times New Roman" w:hAnsi="Times New Roman"/>
        </w:rPr>
        <w:t>–</w:t>
      </w:r>
      <w:r w:rsidRPr="00E35400">
        <w:rPr>
          <w:rFonts w:ascii="Times New Roman" w:hAnsi="Times New Roman" w:hint="eastAsia"/>
        </w:rPr>
        <w:t>417.</w:t>
      </w:r>
    </w:p>
    <w:p w:rsidR="00941C75" w:rsidRDefault="00941C75" w:rsidP="00E3540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056433">
        <w:rPr>
          <w:rFonts w:ascii="Times New Roman" w:hAnsi="Times New Roman" w:hint="eastAsia"/>
          <w:lang w:val="de-DE"/>
        </w:rPr>
        <w:t>Boas M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Frederiksen H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Feldt-Rasmussen U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Skakkerb</w:t>
      </w:r>
      <w:r w:rsidRPr="00056433">
        <w:rPr>
          <w:rFonts w:ascii="新細明體" w:hAnsi="新細明體" w:hint="eastAsia"/>
          <w:lang w:val="de-DE"/>
        </w:rPr>
        <w:t>æ</w:t>
      </w:r>
      <w:r w:rsidRPr="00056433">
        <w:rPr>
          <w:rFonts w:ascii="Times New Roman" w:hAnsi="Times New Roman" w:hint="eastAsia"/>
          <w:lang w:val="de-DE"/>
        </w:rPr>
        <w:t>k NE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Heged</w:t>
      </w:r>
      <w:r w:rsidRPr="00056433">
        <w:rPr>
          <w:rFonts w:ascii="新細明體" w:hAnsi="新細明體" w:hint="eastAsia"/>
          <w:lang w:val="de-DE"/>
        </w:rPr>
        <w:t>ü</w:t>
      </w:r>
      <w:r w:rsidRPr="00056433">
        <w:rPr>
          <w:rFonts w:ascii="Times New Roman" w:hAnsi="Times New Roman" w:hint="eastAsia"/>
          <w:lang w:val="de-DE"/>
        </w:rPr>
        <w:t>s L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Hilsted L</w:t>
      </w:r>
      <w:r w:rsidR="00017446" w:rsidRPr="00056433">
        <w:rPr>
          <w:rFonts w:ascii="Times New Roman" w:hAnsi="Times New Roman" w:hint="eastAsia"/>
          <w:lang w:val="de-DE"/>
        </w:rPr>
        <w:t>,</w:t>
      </w:r>
      <w:r w:rsidRPr="00056433">
        <w:rPr>
          <w:rFonts w:ascii="Times New Roman" w:hAnsi="Times New Roman" w:hint="eastAsia"/>
          <w:lang w:val="de-DE"/>
        </w:rPr>
        <w:t xml:space="preserve"> </w:t>
      </w:r>
      <w:r w:rsidR="00017446" w:rsidRPr="00056433">
        <w:rPr>
          <w:rFonts w:ascii="Times New Roman" w:hAnsi="Times New Roman" w:hint="eastAsia"/>
          <w:lang w:val="de-DE"/>
        </w:rPr>
        <w:t>et al</w:t>
      </w:r>
      <w:r w:rsidRPr="00056433">
        <w:rPr>
          <w:rFonts w:ascii="Times New Roman" w:hAnsi="Times New Roman" w:hint="eastAsia"/>
          <w:lang w:val="de-DE"/>
        </w:rPr>
        <w:t xml:space="preserve">. </w:t>
      </w:r>
      <w:r w:rsidRPr="00E35400">
        <w:rPr>
          <w:rFonts w:ascii="Times New Roman" w:hAnsi="Times New Roman" w:hint="eastAsia"/>
        </w:rPr>
        <w:t xml:space="preserve">Childhood exposure to phthalates: Associations with thyroid function, insulin-like growth factor I, and </w:t>
      </w:r>
      <w:proofErr w:type="spellStart"/>
      <w:r w:rsidRPr="00E35400">
        <w:rPr>
          <w:rFonts w:ascii="Times New Roman" w:hAnsi="Times New Roman" w:hint="eastAsia"/>
        </w:rPr>
        <w:t>Gowth</w:t>
      </w:r>
      <w:proofErr w:type="spellEnd"/>
      <w:r w:rsidRPr="00E35400">
        <w:rPr>
          <w:rFonts w:ascii="Times New Roman" w:hAnsi="Times New Roman" w:hint="eastAsia"/>
        </w:rPr>
        <w:t xml:space="preserve">. Environ Health </w:t>
      </w:r>
      <w:proofErr w:type="spellStart"/>
      <w:r w:rsidRPr="00E35400">
        <w:rPr>
          <w:rFonts w:ascii="Times New Roman" w:hAnsi="Times New Roman" w:hint="eastAsia"/>
        </w:rPr>
        <w:t>Perspect</w:t>
      </w:r>
      <w:proofErr w:type="spellEnd"/>
      <w:r w:rsidRPr="00E35400">
        <w:rPr>
          <w:rFonts w:ascii="Times New Roman" w:hAnsi="Times New Roman" w:hint="eastAsia"/>
          <w:i/>
        </w:rPr>
        <w:t>.</w:t>
      </w:r>
      <w:r w:rsidRPr="00E35400">
        <w:rPr>
          <w:rFonts w:ascii="Times New Roman" w:hAnsi="Times New Roman" w:hint="eastAsia"/>
        </w:rPr>
        <w:t xml:space="preserve"> 2010</w:t>
      </w:r>
      <w:r w:rsidR="001070F3" w:rsidRPr="00E35400">
        <w:rPr>
          <w:rFonts w:ascii="Times New Roman" w:hAnsi="Times New Roman" w:hint="eastAsia"/>
        </w:rPr>
        <w:t>;</w:t>
      </w:r>
      <w:r w:rsidRPr="00E35400">
        <w:rPr>
          <w:rFonts w:ascii="Times New Roman" w:hAnsi="Times New Roman" w:hint="eastAsia"/>
        </w:rPr>
        <w:t xml:space="preserve"> 118</w:t>
      </w:r>
      <w:r w:rsidR="001070F3" w:rsidRPr="00E35400">
        <w:rPr>
          <w:rFonts w:ascii="Times New Roman" w:hAnsi="Times New Roman" w:hint="eastAsia"/>
        </w:rPr>
        <w:t>:</w:t>
      </w:r>
      <w:r w:rsidRPr="00E35400">
        <w:rPr>
          <w:rFonts w:ascii="Times New Roman" w:hAnsi="Times New Roman" w:hint="eastAsia"/>
        </w:rPr>
        <w:t>1458</w:t>
      </w:r>
      <w:r w:rsidRPr="00E35400">
        <w:rPr>
          <w:rFonts w:ascii="Times New Roman" w:hAnsi="Times New Roman"/>
        </w:rPr>
        <w:t>–</w:t>
      </w:r>
      <w:r w:rsidRPr="00E35400">
        <w:rPr>
          <w:rFonts w:ascii="Times New Roman" w:hAnsi="Times New Roman" w:hint="eastAsia"/>
        </w:rPr>
        <w:t>1464.</w:t>
      </w:r>
    </w:p>
    <w:p w:rsidR="00941C75" w:rsidRDefault="00941C75" w:rsidP="00E3540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E35400">
        <w:rPr>
          <w:rFonts w:ascii="Times New Roman" w:hAnsi="Times New Roman" w:hint="eastAsia"/>
        </w:rPr>
        <w:t>Kasper-</w:t>
      </w:r>
      <w:proofErr w:type="spellStart"/>
      <w:r w:rsidRPr="00E35400">
        <w:rPr>
          <w:rFonts w:ascii="Times New Roman" w:hAnsi="Times New Roman" w:hint="eastAsia"/>
        </w:rPr>
        <w:t>Sonnenberg</w:t>
      </w:r>
      <w:proofErr w:type="spellEnd"/>
      <w:r w:rsidRPr="00E35400">
        <w:rPr>
          <w:rFonts w:ascii="Times New Roman" w:hAnsi="Times New Roman" w:hint="eastAsia"/>
        </w:rPr>
        <w:t xml:space="preserve"> M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 w:hint="eastAsia"/>
        </w:rPr>
        <w:t xml:space="preserve"> Koch HM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 w:hint="eastAsia"/>
        </w:rPr>
        <w:t xml:space="preserve"> </w:t>
      </w:r>
      <w:proofErr w:type="spellStart"/>
      <w:r w:rsidRPr="00E35400">
        <w:rPr>
          <w:rFonts w:ascii="Times New Roman" w:hAnsi="Times New Roman" w:hint="eastAsia"/>
        </w:rPr>
        <w:t>Wittsiepe</w:t>
      </w:r>
      <w:proofErr w:type="spellEnd"/>
      <w:r w:rsidRPr="00E35400">
        <w:rPr>
          <w:rFonts w:ascii="Times New Roman" w:hAnsi="Times New Roman" w:hint="eastAsia"/>
        </w:rPr>
        <w:t xml:space="preserve"> J</w:t>
      </w:r>
      <w:r w:rsidR="00017446" w:rsidRPr="00E35400">
        <w:rPr>
          <w:rFonts w:ascii="Times New Roman" w:hAnsi="Times New Roman" w:hint="eastAsia"/>
        </w:rPr>
        <w:t>,</w:t>
      </w:r>
      <w:r w:rsidRPr="00E35400">
        <w:rPr>
          <w:rFonts w:ascii="Times New Roman" w:hAnsi="Times New Roman" w:hint="eastAsia"/>
        </w:rPr>
        <w:t xml:space="preserve"> Wilhelm M. Levels of phthalate metabolites in urine among mother</w:t>
      </w:r>
      <w:r w:rsidRPr="00E35400">
        <w:rPr>
          <w:rFonts w:ascii="新細明體" w:hAnsi="新細明體" w:hint="eastAsia"/>
        </w:rPr>
        <w:t>—</w:t>
      </w:r>
      <w:r w:rsidRPr="00E35400">
        <w:rPr>
          <w:rFonts w:ascii="Times New Roman" w:hAnsi="Times New Roman" w:hint="eastAsia"/>
        </w:rPr>
        <w:t>child-pairs</w:t>
      </w:r>
      <w:r w:rsidRPr="00E35400">
        <w:rPr>
          <w:rFonts w:ascii="新細明體" w:hAnsi="新細明體" w:hint="eastAsia"/>
        </w:rPr>
        <w:t>—</w:t>
      </w:r>
      <w:r w:rsidRPr="00E35400">
        <w:rPr>
          <w:rFonts w:ascii="Times New Roman" w:hAnsi="Times New Roman" w:hint="eastAsia"/>
        </w:rPr>
        <w:t xml:space="preserve">Results from the Duisburg birth cohort study, Germany. </w:t>
      </w:r>
      <w:proofErr w:type="spellStart"/>
      <w:r w:rsidRPr="00E35400">
        <w:rPr>
          <w:rFonts w:ascii="Times New Roman" w:hAnsi="Times New Roman" w:hint="eastAsia"/>
        </w:rPr>
        <w:t>Int</w:t>
      </w:r>
      <w:proofErr w:type="spellEnd"/>
      <w:r w:rsidRPr="00E35400">
        <w:rPr>
          <w:rFonts w:ascii="Times New Roman" w:hAnsi="Times New Roman" w:hint="eastAsia"/>
        </w:rPr>
        <w:t xml:space="preserve"> J </w:t>
      </w:r>
      <w:proofErr w:type="spellStart"/>
      <w:r w:rsidRPr="00E35400">
        <w:rPr>
          <w:rFonts w:ascii="Times New Roman" w:hAnsi="Times New Roman" w:hint="eastAsia"/>
        </w:rPr>
        <w:t>Hyg</w:t>
      </w:r>
      <w:proofErr w:type="spellEnd"/>
      <w:r w:rsidRPr="00E35400">
        <w:rPr>
          <w:rFonts w:ascii="Times New Roman" w:hAnsi="Times New Roman" w:hint="eastAsia"/>
        </w:rPr>
        <w:t xml:space="preserve"> Environ Health</w:t>
      </w:r>
      <w:r w:rsidR="00017446" w:rsidRPr="00E35400">
        <w:rPr>
          <w:rFonts w:ascii="Times New Roman" w:hAnsi="Times New Roman" w:hint="eastAsia"/>
        </w:rPr>
        <w:t>.</w:t>
      </w:r>
      <w:r w:rsidRPr="00E35400">
        <w:rPr>
          <w:rFonts w:ascii="Times New Roman" w:hAnsi="Times New Roman" w:hint="eastAsia"/>
        </w:rPr>
        <w:t xml:space="preserve"> 2012</w:t>
      </w:r>
      <w:r w:rsidR="001070F3" w:rsidRPr="00E35400">
        <w:rPr>
          <w:rFonts w:ascii="Times New Roman" w:hAnsi="Times New Roman" w:hint="eastAsia"/>
        </w:rPr>
        <w:t>;</w:t>
      </w:r>
      <w:r w:rsidRPr="00E35400">
        <w:rPr>
          <w:rFonts w:ascii="Times New Roman" w:hAnsi="Times New Roman" w:hint="eastAsia"/>
        </w:rPr>
        <w:t>215</w:t>
      </w:r>
      <w:r w:rsidR="001070F3" w:rsidRPr="00E35400">
        <w:rPr>
          <w:rFonts w:ascii="Times New Roman" w:hAnsi="Times New Roman" w:hint="eastAsia"/>
        </w:rPr>
        <w:t>:</w:t>
      </w:r>
      <w:r w:rsidRPr="00E35400">
        <w:rPr>
          <w:rFonts w:ascii="Times New Roman" w:hAnsi="Times New Roman" w:hint="eastAsia"/>
        </w:rPr>
        <w:t>373</w:t>
      </w:r>
      <w:r w:rsidRPr="00E35400">
        <w:rPr>
          <w:rFonts w:ascii="Times New Roman" w:hAnsi="Times New Roman"/>
        </w:rPr>
        <w:t>–</w:t>
      </w:r>
      <w:r w:rsidRPr="00E35400">
        <w:rPr>
          <w:rFonts w:ascii="Times New Roman" w:hAnsi="Times New Roman" w:hint="eastAsia"/>
        </w:rPr>
        <w:t>382.</w:t>
      </w:r>
    </w:p>
    <w:p w:rsidR="00941C75" w:rsidRPr="00E35400" w:rsidRDefault="00941C75" w:rsidP="00E35400">
      <w:pPr>
        <w:numPr>
          <w:ilvl w:val="0"/>
          <w:numId w:val="3"/>
        </w:numPr>
        <w:spacing w:line="480" w:lineRule="auto"/>
        <w:ind w:left="426" w:hanging="426"/>
        <w:rPr>
          <w:rFonts w:ascii="Times New Roman" w:hAnsi="Times New Roman"/>
        </w:rPr>
      </w:pPr>
      <w:r w:rsidRPr="00E35400">
        <w:rPr>
          <w:rFonts w:ascii="Times New Roman" w:hAnsi="Times New Roman" w:hint="eastAsia"/>
        </w:rPr>
        <w:t>Fourth National Report on Human Exposure to Environmental Chemicals, February 2015, US CDC.</w:t>
      </w:r>
      <w:r w:rsidR="00DB1B28" w:rsidRPr="00E35400">
        <w:rPr>
          <w:rFonts w:ascii="Times New Roman" w:hAnsi="Times New Roman" w:hint="eastAsia"/>
        </w:rPr>
        <w:t xml:space="preserve"> Available:</w:t>
      </w:r>
    </w:p>
    <w:p w:rsidR="00801326" w:rsidRPr="00CE58D4" w:rsidRDefault="00044056" w:rsidP="00E76A66">
      <w:pPr>
        <w:spacing w:line="480" w:lineRule="auto"/>
        <w:rPr>
          <w:rFonts w:ascii="Times New Roman" w:hAnsi="Times New Roman"/>
          <w:b/>
          <w:szCs w:val="24"/>
        </w:rPr>
      </w:pPr>
      <w:hyperlink r:id="rId75" w:history="1">
        <w:r w:rsidR="00941C75" w:rsidRPr="00056433">
          <w:rPr>
            <w:rStyle w:val="ab"/>
            <w:rFonts w:ascii="Times New Roman" w:hAnsi="Times New Roman"/>
            <w:color w:val="auto"/>
            <w:kern w:val="0"/>
            <w:szCs w:val="24"/>
            <w:u w:val="none"/>
          </w:rPr>
          <w:t>http://www.cdc.gov/biomonitoring/pdf/FourthReport_UpdatedTables_Feb2015.pdf</w:t>
        </w:r>
      </w:hyperlink>
      <w:r w:rsidR="00941C75" w:rsidRPr="00DB1B28">
        <w:rPr>
          <w:rFonts w:ascii="Times New Roman" w:hAnsi="Times New Roman" w:hint="eastAsia"/>
          <w:szCs w:val="24"/>
        </w:rPr>
        <w:t>.</w:t>
      </w:r>
    </w:p>
    <w:p w:rsidR="003E1041" w:rsidRPr="00E854D1" w:rsidRDefault="003E1041" w:rsidP="00401267">
      <w:pPr>
        <w:rPr>
          <w:rFonts w:ascii="Times New Roman" w:hAnsi="Times New Roman"/>
        </w:rPr>
      </w:pPr>
    </w:p>
    <w:sectPr w:rsidR="003E1041" w:rsidRPr="00E854D1" w:rsidSect="00401267">
      <w:footerReference w:type="default" r:id="rId76"/>
      <w:pgSz w:w="11906" w:h="16838" w:code="9"/>
      <w:pgMar w:top="1440" w:right="1797" w:bottom="1440" w:left="1797" w:header="851" w:footer="992" w:gutter="0"/>
      <w:pgNumType w:chapStyle="1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23B" w:rsidRDefault="00F0523B">
      <w:r>
        <w:separator/>
      </w:r>
    </w:p>
  </w:endnote>
  <w:endnote w:type="continuationSeparator" w:id="0">
    <w:p w:rsidR="00F0523B" w:rsidRDefault="00F05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CF5" w:rsidRDefault="00AF4CF5" w:rsidP="00BA565A">
    <w:pPr>
      <w:pStyle w:val="a5"/>
      <w:pBdr>
        <w:top w:val="thinThickSmallGap" w:sz="24" w:space="1" w:color="622423"/>
      </w:pBdr>
      <w:jc w:val="right"/>
      <w:rPr>
        <w:rFonts w:ascii="Cambria" w:hAnsi="Cambria"/>
      </w:rPr>
    </w:pPr>
    <w:r>
      <w:rPr>
        <w:rFonts w:ascii="Cambria" w:hAnsi="Cambria" w:hint="eastAsia"/>
        <w:lang w:val="zh-TW"/>
      </w:rPr>
      <w:t>S</w:t>
    </w:r>
    <w:r>
      <w:rPr>
        <w:rFonts w:ascii="Cambria" w:hAnsi="Cambria"/>
        <w:lang w:val="zh-TW"/>
      </w:rPr>
      <w:t xml:space="preserve"> </w:t>
    </w:r>
    <w:fldSimple w:instr=" PAGE   \* MERGEFORMAT ">
      <w:r w:rsidR="00C32DA5" w:rsidRPr="00C32DA5">
        <w:rPr>
          <w:rFonts w:ascii="Cambria" w:hAnsi="Cambria"/>
          <w:noProof/>
          <w:lang w:val="zh-TW"/>
        </w:rPr>
        <w:t>10</w:t>
      </w:r>
    </w:fldSimple>
  </w:p>
  <w:p w:rsidR="00AF4CF5" w:rsidRDefault="00AF4CF5" w:rsidP="00BA565A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23B" w:rsidRDefault="00F0523B">
      <w:r>
        <w:separator/>
      </w:r>
    </w:p>
  </w:footnote>
  <w:footnote w:type="continuationSeparator" w:id="0">
    <w:p w:rsidR="00F0523B" w:rsidRDefault="00F052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05B67"/>
    <w:multiLevelType w:val="hybridMultilevel"/>
    <w:tmpl w:val="5DC6E948"/>
    <w:lvl w:ilvl="0" w:tplc="0C00C9DE">
      <w:start w:val="1"/>
      <w:numFmt w:val="decimal"/>
      <w:lvlText w:val="S%1."/>
      <w:lvlJc w:val="left"/>
      <w:pPr>
        <w:ind w:left="48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0A24F2"/>
    <w:multiLevelType w:val="hybridMultilevel"/>
    <w:tmpl w:val="07FC96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EA2189"/>
    <w:multiLevelType w:val="hybridMultilevel"/>
    <w:tmpl w:val="FFA2AC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3B4456B8"/>
    <w:multiLevelType w:val="hybridMultilevel"/>
    <w:tmpl w:val="0218BAC4"/>
    <w:lvl w:ilvl="0" w:tplc="0C00C9DE">
      <w:start w:val="1"/>
      <w:numFmt w:val="decimal"/>
      <w:lvlText w:val="S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3C80"/>
    <w:rsid w:val="00014814"/>
    <w:rsid w:val="00017446"/>
    <w:rsid w:val="00022BFC"/>
    <w:rsid w:val="00035554"/>
    <w:rsid w:val="00036008"/>
    <w:rsid w:val="000369EC"/>
    <w:rsid w:val="00044056"/>
    <w:rsid w:val="00056433"/>
    <w:rsid w:val="00064418"/>
    <w:rsid w:val="00082D95"/>
    <w:rsid w:val="000857FA"/>
    <w:rsid w:val="000935A6"/>
    <w:rsid w:val="000A659F"/>
    <w:rsid w:val="000C2FA1"/>
    <w:rsid w:val="000D3EA0"/>
    <w:rsid w:val="001006B8"/>
    <w:rsid w:val="001070F3"/>
    <w:rsid w:val="00112206"/>
    <w:rsid w:val="001234CC"/>
    <w:rsid w:val="00123A62"/>
    <w:rsid w:val="00133C80"/>
    <w:rsid w:val="00141CE0"/>
    <w:rsid w:val="00147FDA"/>
    <w:rsid w:val="00162E33"/>
    <w:rsid w:val="0017199B"/>
    <w:rsid w:val="001A295B"/>
    <w:rsid w:val="001A3239"/>
    <w:rsid w:val="001A38F0"/>
    <w:rsid w:val="001A4C9D"/>
    <w:rsid w:val="001B49E9"/>
    <w:rsid w:val="001B5063"/>
    <w:rsid w:val="001E0C67"/>
    <w:rsid w:val="00232BE1"/>
    <w:rsid w:val="00240B5B"/>
    <w:rsid w:val="00247270"/>
    <w:rsid w:val="00270663"/>
    <w:rsid w:val="00283D72"/>
    <w:rsid w:val="00291B4E"/>
    <w:rsid w:val="00296EE7"/>
    <w:rsid w:val="002A4866"/>
    <w:rsid w:val="002B0632"/>
    <w:rsid w:val="002D0047"/>
    <w:rsid w:val="002D3920"/>
    <w:rsid w:val="002E25E6"/>
    <w:rsid w:val="002E64E5"/>
    <w:rsid w:val="002E69D3"/>
    <w:rsid w:val="002F652D"/>
    <w:rsid w:val="0031353F"/>
    <w:rsid w:val="00315C54"/>
    <w:rsid w:val="00321DC6"/>
    <w:rsid w:val="00333F2D"/>
    <w:rsid w:val="00335F0D"/>
    <w:rsid w:val="00337758"/>
    <w:rsid w:val="0035098A"/>
    <w:rsid w:val="003804E6"/>
    <w:rsid w:val="00391E21"/>
    <w:rsid w:val="003B5FBC"/>
    <w:rsid w:val="003C028E"/>
    <w:rsid w:val="003E1041"/>
    <w:rsid w:val="00401267"/>
    <w:rsid w:val="00425C99"/>
    <w:rsid w:val="00444999"/>
    <w:rsid w:val="00455F30"/>
    <w:rsid w:val="00463B4A"/>
    <w:rsid w:val="00471245"/>
    <w:rsid w:val="00473061"/>
    <w:rsid w:val="00494CF8"/>
    <w:rsid w:val="004B5085"/>
    <w:rsid w:val="004E3D44"/>
    <w:rsid w:val="004F7D5E"/>
    <w:rsid w:val="0051310A"/>
    <w:rsid w:val="00520A42"/>
    <w:rsid w:val="00521A17"/>
    <w:rsid w:val="00532B1F"/>
    <w:rsid w:val="00543EBC"/>
    <w:rsid w:val="00552CE7"/>
    <w:rsid w:val="005622CA"/>
    <w:rsid w:val="00587029"/>
    <w:rsid w:val="005932C0"/>
    <w:rsid w:val="00593BF4"/>
    <w:rsid w:val="005A44F0"/>
    <w:rsid w:val="005A5551"/>
    <w:rsid w:val="005B1299"/>
    <w:rsid w:val="005B4D8F"/>
    <w:rsid w:val="005B56F5"/>
    <w:rsid w:val="005B7B09"/>
    <w:rsid w:val="005C07BB"/>
    <w:rsid w:val="005D5325"/>
    <w:rsid w:val="00606ECA"/>
    <w:rsid w:val="00634531"/>
    <w:rsid w:val="00635D2E"/>
    <w:rsid w:val="00643AB4"/>
    <w:rsid w:val="00650450"/>
    <w:rsid w:val="00663D34"/>
    <w:rsid w:val="00664DE9"/>
    <w:rsid w:val="00672C12"/>
    <w:rsid w:val="00682ACC"/>
    <w:rsid w:val="00687B89"/>
    <w:rsid w:val="006E1ACF"/>
    <w:rsid w:val="006E1EA5"/>
    <w:rsid w:val="0071087D"/>
    <w:rsid w:val="00714F93"/>
    <w:rsid w:val="0072083F"/>
    <w:rsid w:val="007450F5"/>
    <w:rsid w:val="00747697"/>
    <w:rsid w:val="00772FE3"/>
    <w:rsid w:val="00792705"/>
    <w:rsid w:val="00794BB1"/>
    <w:rsid w:val="007A66B0"/>
    <w:rsid w:val="007D5D72"/>
    <w:rsid w:val="00801326"/>
    <w:rsid w:val="00805E06"/>
    <w:rsid w:val="00815286"/>
    <w:rsid w:val="00816999"/>
    <w:rsid w:val="00820BED"/>
    <w:rsid w:val="00823081"/>
    <w:rsid w:val="00827C90"/>
    <w:rsid w:val="00836568"/>
    <w:rsid w:val="0085268A"/>
    <w:rsid w:val="00862CAA"/>
    <w:rsid w:val="00873E1A"/>
    <w:rsid w:val="00882914"/>
    <w:rsid w:val="00887D92"/>
    <w:rsid w:val="00893C80"/>
    <w:rsid w:val="008E0DB1"/>
    <w:rsid w:val="008E7972"/>
    <w:rsid w:val="008E7D31"/>
    <w:rsid w:val="008E7D37"/>
    <w:rsid w:val="008F4763"/>
    <w:rsid w:val="00910D4C"/>
    <w:rsid w:val="009318CA"/>
    <w:rsid w:val="00933189"/>
    <w:rsid w:val="00941C75"/>
    <w:rsid w:val="00942AE8"/>
    <w:rsid w:val="0095606F"/>
    <w:rsid w:val="00976761"/>
    <w:rsid w:val="00994160"/>
    <w:rsid w:val="009A6E67"/>
    <w:rsid w:val="00A04E20"/>
    <w:rsid w:val="00A06F1F"/>
    <w:rsid w:val="00A12290"/>
    <w:rsid w:val="00A24563"/>
    <w:rsid w:val="00A25D75"/>
    <w:rsid w:val="00A415C2"/>
    <w:rsid w:val="00A44EBC"/>
    <w:rsid w:val="00A45BD8"/>
    <w:rsid w:val="00A53AEB"/>
    <w:rsid w:val="00A57EB9"/>
    <w:rsid w:val="00A66B14"/>
    <w:rsid w:val="00A72C91"/>
    <w:rsid w:val="00A7362B"/>
    <w:rsid w:val="00A83C25"/>
    <w:rsid w:val="00A94173"/>
    <w:rsid w:val="00AB3A7E"/>
    <w:rsid w:val="00AB3BD2"/>
    <w:rsid w:val="00AB5FC2"/>
    <w:rsid w:val="00AB7035"/>
    <w:rsid w:val="00AC0C1E"/>
    <w:rsid w:val="00AE3761"/>
    <w:rsid w:val="00AE694F"/>
    <w:rsid w:val="00AF154D"/>
    <w:rsid w:val="00AF40EF"/>
    <w:rsid w:val="00AF4CF5"/>
    <w:rsid w:val="00B0192A"/>
    <w:rsid w:val="00B10E8F"/>
    <w:rsid w:val="00B17E64"/>
    <w:rsid w:val="00B23C02"/>
    <w:rsid w:val="00B31D30"/>
    <w:rsid w:val="00B476DE"/>
    <w:rsid w:val="00B50D2A"/>
    <w:rsid w:val="00B53B24"/>
    <w:rsid w:val="00B63FAC"/>
    <w:rsid w:val="00B8253D"/>
    <w:rsid w:val="00B946FF"/>
    <w:rsid w:val="00B97B37"/>
    <w:rsid w:val="00BA565A"/>
    <w:rsid w:val="00BA7672"/>
    <w:rsid w:val="00BB038D"/>
    <w:rsid w:val="00BB58E6"/>
    <w:rsid w:val="00BD532A"/>
    <w:rsid w:val="00BD5CC0"/>
    <w:rsid w:val="00BD650E"/>
    <w:rsid w:val="00BE01E2"/>
    <w:rsid w:val="00C20069"/>
    <w:rsid w:val="00C32DA5"/>
    <w:rsid w:val="00C620BD"/>
    <w:rsid w:val="00C974B5"/>
    <w:rsid w:val="00CB46D9"/>
    <w:rsid w:val="00CB76A6"/>
    <w:rsid w:val="00CC048D"/>
    <w:rsid w:val="00CC0C67"/>
    <w:rsid w:val="00CD6A18"/>
    <w:rsid w:val="00CE58D4"/>
    <w:rsid w:val="00CF1500"/>
    <w:rsid w:val="00CF5EA1"/>
    <w:rsid w:val="00D35C76"/>
    <w:rsid w:val="00D60057"/>
    <w:rsid w:val="00D62BC2"/>
    <w:rsid w:val="00D739AB"/>
    <w:rsid w:val="00D76139"/>
    <w:rsid w:val="00D76B41"/>
    <w:rsid w:val="00D845D8"/>
    <w:rsid w:val="00D84AD4"/>
    <w:rsid w:val="00D94B0C"/>
    <w:rsid w:val="00DB1B28"/>
    <w:rsid w:val="00DB5D5A"/>
    <w:rsid w:val="00DC14F9"/>
    <w:rsid w:val="00DF5E67"/>
    <w:rsid w:val="00E129B3"/>
    <w:rsid w:val="00E225D0"/>
    <w:rsid w:val="00E35400"/>
    <w:rsid w:val="00E35C8B"/>
    <w:rsid w:val="00E45CF6"/>
    <w:rsid w:val="00E50177"/>
    <w:rsid w:val="00E50229"/>
    <w:rsid w:val="00E52626"/>
    <w:rsid w:val="00E73986"/>
    <w:rsid w:val="00E76A66"/>
    <w:rsid w:val="00E854D1"/>
    <w:rsid w:val="00EA034E"/>
    <w:rsid w:val="00EA48A1"/>
    <w:rsid w:val="00EA6FAC"/>
    <w:rsid w:val="00EB091C"/>
    <w:rsid w:val="00EB0FFD"/>
    <w:rsid w:val="00EB5835"/>
    <w:rsid w:val="00ED528D"/>
    <w:rsid w:val="00EF5BA8"/>
    <w:rsid w:val="00EF5CC0"/>
    <w:rsid w:val="00EF69CB"/>
    <w:rsid w:val="00F0523B"/>
    <w:rsid w:val="00F05912"/>
    <w:rsid w:val="00F13AB8"/>
    <w:rsid w:val="00F176B1"/>
    <w:rsid w:val="00F268F0"/>
    <w:rsid w:val="00F26F91"/>
    <w:rsid w:val="00F32B4C"/>
    <w:rsid w:val="00F56F9D"/>
    <w:rsid w:val="00F61D44"/>
    <w:rsid w:val="00F6784E"/>
    <w:rsid w:val="00F70B49"/>
    <w:rsid w:val="00F737EB"/>
    <w:rsid w:val="00F96170"/>
    <w:rsid w:val="00FA6D31"/>
    <w:rsid w:val="00FA7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8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893C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4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4CF8"/>
    <w:rPr>
      <w:kern w:val="2"/>
    </w:rPr>
  </w:style>
  <w:style w:type="paragraph" w:styleId="a5">
    <w:name w:val="footer"/>
    <w:basedOn w:val="a"/>
    <w:link w:val="a6"/>
    <w:uiPriority w:val="99"/>
    <w:unhideWhenUsed/>
    <w:rsid w:val="00494C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CF8"/>
    <w:rPr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BA565A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565A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36008"/>
    <w:rPr>
      <w:sz w:val="16"/>
      <w:szCs w:val="16"/>
    </w:rPr>
  </w:style>
  <w:style w:type="character" w:customStyle="1" w:styleId="jrnl">
    <w:name w:val="jrnl"/>
    <w:basedOn w:val="a0"/>
    <w:rsid w:val="00141CE0"/>
  </w:style>
  <w:style w:type="table" w:styleId="aa">
    <w:name w:val="Table Grid"/>
    <w:basedOn w:val="a1"/>
    <w:uiPriority w:val="59"/>
    <w:rsid w:val="00EA03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semiHidden/>
    <w:unhideWhenUsed/>
    <w:rsid w:val="00941C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5.wmf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6.bin"/><Relationship Id="rId63" Type="http://schemas.openxmlformats.org/officeDocument/2006/relationships/oleObject" Target="embeddings/oleObject30.bin"/><Relationship Id="rId68" Type="http://schemas.openxmlformats.org/officeDocument/2006/relationships/image" Target="media/image29.wmf"/><Relationship Id="rId76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oleObject" Target="embeddings/oleObject3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oleObject" Target="embeddings/oleObject25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74" Type="http://schemas.openxmlformats.org/officeDocument/2006/relationships/oleObject" Target="embeddings/oleObject37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61" Type="http://schemas.openxmlformats.org/officeDocument/2006/relationships/oleObject" Target="embeddings/oleObject29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20.bin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6.bin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7.wmf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oleObject" Target="embeddings/oleObject33.bin"/><Relationship Id="rId77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0.wmf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oleObject" Target="embeddings/oleObject14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7.bin"/><Relationship Id="rId41" Type="http://schemas.openxmlformats.org/officeDocument/2006/relationships/image" Target="media/image16.wmf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hyperlink" Target="http://www.cdc.gov/biomonitoring/pdf/FourthReport_UpdatedTables_Feb2015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0970BF-9E3C-4408-8F54-415149EC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2579</Words>
  <Characters>14705</Characters>
  <Application>Microsoft Office Word</Application>
  <DocSecurity>0</DocSecurity>
  <Lines>122</Lines>
  <Paragraphs>34</Paragraphs>
  <ScaleCrop>false</ScaleCrop>
  <Company>Microsoft</Company>
  <LinksUpToDate>false</LinksUpToDate>
  <CharactersWithSpaces>17250</CharactersWithSpaces>
  <SharedDoc>false</SharedDoc>
  <HLinks>
    <vt:vector size="6" baseType="variant">
      <vt:variant>
        <vt:i4>7995449</vt:i4>
      </vt:variant>
      <vt:variant>
        <vt:i4>51</vt:i4>
      </vt:variant>
      <vt:variant>
        <vt:i4>0</vt:i4>
      </vt:variant>
      <vt:variant>
        <vt:i4>5</vt:i4>
      </vt:variant>
      <vt:variant>
        <vt:lpwstr>http://www.cdc.gov/biomonitoring/pdf/FourthReport_UpdatedTables_Feb2015.pdf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CCChen</dc:creator>
  <cp:lastModifiedBy>CCChen</cp:lastModifiedBy>
  <cp:revision>2</cp:revision>
  <dcterms:created xsi:type="dcterms:W3CDTF">2016-03-01T03:26:00Z</dcterms:created>
  <dcterms:modified xsi:type="dcterms:W3CDTF">2016-03-01T03:26:00Z</dcterms:modified>
</cp:coreProperties>
</file>