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DF" w:rsidRDefault="003D24DF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S1 Table.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74260">
        <w:rPr>
          <w:rFonts w:ascii="Times New Roman" w:hAnsi="Times New Roman" w:cs="Times New Roman" w:hint="eastAsia"/>
          <w:b/>
          <w:sz w:val="24"/>
          <w:szCs w:val="24"/>
        </w:rPr>
        <w:t>Areas under the receiver operating characteristic curve (with 95% confidence interval) for the HCC diagnosis of AFP, PIVKA-II, OPN and DKK-1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with various cut-off values</w:t>
      </w:r>
      <w:bookmarkStart w:id="0" w:name="_GoBack"/>
      <w:bookmarkEnd w:id="0"/>
    </w:p>
    <w:tbl>
      <w:tblPr>
        <w:tblStyle w:val="a6"/>
        <w:tblW w:w="6062" w:type="dxa"/>
        <w:tblLook w:val="06A0" w:firstRow="1" w:lastRow="0" w:firstColumn="1" w:lastColumn="0" w:noHBand="1" w:noVBand="1"/>
      </w:tblPr>
      <w:tblGrid>
        <w:gridCol w:w="1996"/>
        <w:gridCol w:w="1096"/>
        <w:gridCol w:w="1096"/>
        <w:gridCol w:w="1874"/>
      </w:tblGrid>
      <w:tr w:rsidR="003D24DF" w:rsidRPr="00D1197E" w:rsidTr="00D11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3D24DF" w:rsidRPr="00D1197E" w:rsidRDefault="003D24DF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Marker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3D24DF" w:rsidRPr="00D1197E" w:rsidRDefault="003D24DF" w:rsidP="003D24DF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Cut-off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3D24DF" w:rsidRPr="00D1197E" w:rsidRDefault="003D24DF" w:rsidP="00D1197E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AUC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3D24DF" w:rsidRPr="00D1197E" w:rsidRDefault="003D24DF" w:rsidP="00D1197E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95% CI</w:t>
            </w:r>
          </w:p>
        </w:tc>
      </w:tr>
      <w:tr w:rsidR="000053C5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tcBorders>
              <w:top w:val="single" w:sz="12" w:space="0" w:color="auto"/>
            </w:tcBorders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AFP (ng/mL)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&gt; 200 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0.663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0.610-0.716</w:t>
            </w:r>
          </w:p>
        </w:tc>
      </w:tr>
      <w:tr w:rsidR="000053C5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100</w:t>
            </w:r>
          </w:p>
        </w:tc>
        <w:tc>
          <w:tcPr>
            <w:tcW w:w="1096" w:type="dxa"/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0.689</w:t>
            </w:r>
          </w:p>
        </w:tc>
        <w:tc>
          <w:tcPr>
            <w:tcW w:w="1874" w:type="dxa"/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0.637-0.741</w:t>
            </w:r>
          </w:p>
        </w:tc>
      </w:tr>
      <w:tr w:rsidR="000053C5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50</w:t>
            </w:r>
          </w:p>
        </w:tc>
        <w:tc>
          <w:tcPr>
            <w:tcW w:w="1096" w:type="dxa"/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0.722</w:t>
            </w:r>
          </w:p>
        </w:tc>
        <w:tc>
          <w:tcPr>
            <w:tcW w:w="1874" w:type="dxa"/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0.672-0.772</w:t>
            </w:r>
          </w:p>
        </w:tc>
      </w:tr>
      <w:tr w:rsidR="000053C5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&gt; 20</w:t>
            </w:r>
          </w:p>
        </w:tc>
        <w:tc>
          <w:tcPr>
            <w:tcW w:w="1096" w:type="dxa"/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0.761</w:t>
            </w:r>
          </w:p>
        </w:tc>
        <w:tc>
          <w:tcPr>
            <w:tcW w:w="1874" w:type="dxa"/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0.713-0.809</w:t>
            </w:r>
          </w:p>
        </w:tc>
      </w:tr>
      <w:tr w:rsidR="000053C5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10</w:t>
            </w:r>
          </w:p>
        </w:tc>
        <w:tc>
          <w:tcPr>
            <w:tcW w:w="1096" w:type="dxa"/>
            <w:tcBorders>
              <w:bottom w:val="nil"/>
            </w:tcBorders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0.722</w:t>
            </w:r>
          </w:p>
        </w:tc>
        <w:tc>
          <w:tcPr>
            <w:tcW w:w="1874" w:type="dxa"/>
            <w:tcBorders>
              <w:bottom w:val="nil"/>
            </w:tcBorders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0.671-0.772</w:t>
            </w:r>
          </w:p>
        </w:tc>
      </w:tr>
      <w:tr w:rsidR="000053C5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tcBorders>
              <w:bottom w:val="single" w:sz="12" w:space="0" w:color="auto"/>
            </w:tcBorders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053C5" w:rsidRPr="00D1197E" w:rsidRDefault="000053C5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5</w:t>
            </w: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0.645</w:t>
            </w:r>
          </w:p>
        </w:tc>
        <w:tc>
          <w:tcPr>
            <w:tcW w:w="1874" w:type="dxa"/>
            <w:tcBorders>
              <w:top w:val="nil"/>
              <w:bottom w:val="single" w:sz="12" w:space="0" w:color="auto"/>
            </w:tcBorders>
            <w:noWrap/>
            <w:hideMark/>
          </w:tcPr>
          <w:p w:rsidR="000053C5" w:rsidRPr="00D1197E" w:rsidRDefault="000053C5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0.591-0.700</w:t>
            </w:r>
          </w:p>
        </w:tc>
      </w:tr>
      <w:tr w:rsidR="00D1197E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PIVKA-II (ng/mL)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1000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0.572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0.516-0.628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150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0.632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0.578-0.686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100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0.642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0.588-0.695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50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0.675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0.623-0.728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20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0.696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0.644-0.747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&gt; 10</w:t>
            </w:r>
          </w:p>
        </w:tc>
        <w:tc>
          <w:tcPr>
            <w:tcW w:w="1096" w:type="dxa"/>
            <w:tcBorders>
              <w:bottom w:val="nil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0.711</w:t>
            </w:r>
          </w:p>
        </w:tc>
        <w:tc>
          <w:tcPr>
            <w:tcW w:w="1874" w:type="dxa"/>
            <w:tcBorders>
              <w:bottom w:val="nil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0.660-0.762</w:t>
            </w:r>
          </w:p>
        </w:tc>
      </w:tr>
      <w:tr w:rsidR="00D1197E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tcBorders>
              <w:bottom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5</w:t>
            </w: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0.667</w:t>
            </w:r>
          </w:p>
        </w:tc>
        <w:tc>
          <w:tcPr>
            <w:tcW w:w="1874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0.614-0.721</w:t>
            </w:r>
          </w:p>
        </w:tc>
      </w:tr>
      <w:tr w:rsidR="00D1197E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OPN (ng/mL)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1000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0.511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0.448-0.574</w:t>
            </w:r>
          </w:p>
        </w:tc>
      </w:tr>
      <w:tr w:rsidR="00D1197E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156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0.572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0.209-0.636</w:t>
            </w:r>
          </w:p>
        </w:tc>
      </w:tr>
      <w:tr w:rsidR="00D1197E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&gt; 100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0.577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0.512-0.639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91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0.574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0.511-0.637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50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0.484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0.421-0.547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25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0.492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0.529-0.555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&gt; 10 </w:t>
            </w:r>
          </w:p>
        </w:tc>
        <w:tc>
          <w:tcPr>
            <w:tcW w:w="1096" w:type="dxa"/>
            <w:tcBorders>
              <w:bottom w:val="nil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0.489</w:t>
            </w:r>
          </w:p>
        </w:tc>
        <w:tc>
          <w:tcPr>
            <w:tcW w:w="1874" w:type="dxa"/>
            <w:tcBorders>
              <w:bottom w:val="nil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0.426-0.552</w:t>
            </w:r>
          </w:p>
        </w:tc>
      </w:tr>
      <w:tr w:rsidR="00D1197E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tcBorders>
              <w:bottom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9.3</w:t>
            </w: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0.493</w:t>
            </w:r>
          </w:p>
        </w:tc>
        <w:tc>
          <w:tcPr>
            <w:tcW w:w="1874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0.430-0.556</w:t>
            </w:r>
          </w:p>
        </w:tc>
      </w:tr>
      <w:tr w:rsidR="00D1197E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DKK-1 (pg/mL)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1000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0.527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0.464-0.591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auto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color w:val="auto"/>
                <w:kern w:val="0"/>
                <w:szCs w:val="20"/>
              </w:rPr>
              <w:t>&gt; 500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auto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color w:val="auto"/>
                <w:kern w:val="0"/>
                <w:szCs w:val="20"/>
              </w:rPr>
              <w:t>0.626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color w:val="auto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b/>
                <w:color w:val="auto"/>
                <w:kern w:val="0"/>
                <w:szCs w:val="20"/>
              </w:rPr>
              <w:t>0.564-0.687</w:t>
            </w:r>
          </w:p>
        </w:tc>
      </w:tr>
      <w:tr w:rsidR="00D1197E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300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0.562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0.500-0.625</w:t>
            </w:r>
          </w:p>
        </w:tc>
      </w:tr>
      <w:tr w:rsidR="00D1197E" w:rsidRPr="00D1197E" w:rsidTr="00D1197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200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0.522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0.459-0.584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100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0.513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0.450-0.575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50</w:t>
            </w:r>
          </w:p>
        </w:tc>
        <w:tc>
          <w:tcPr>
            <w:tcW w:w="1096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0.499</w:t>
            </w:r>
          </w:p>
        </w:tc>
        <w:tc>
          <w:tcPr>
            <w:tcW w:w="1874" w:type="dxa"/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0.436-0.562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20</w:t>
            </w:r>
          </w:p>
        </w:tc>
        <w:tc>
          <w:tcPr>
            <w:tcW w:w="1096" w:type="dxa"/>
            <w:tcBorders>
              <w:bottom w:val="nil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0.500</w:t>
            </w:r>
          </w:p>
        </w:tc>
        <w:tc>
          <w:tcPr>
            <w:tcW w:w="1874" w:type="dxa"/>
            <w:tcBorders>
              <w:bottom w:val="nil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0.437-0.563</w:t>
            </w:r>
          </w:p>
        </w:tc>
      </w:tr>
      <w:tr w:rsidR="00D1197E" w:rsidRPr="00D1197E" w:rsidTr="00D1197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  <w:tcBorders>
              <w:bottom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97E" w:rsidRPr="00D1197E" w:rsidRDefault="00D1197E" w:rsidP="003D24D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&gt; 5</w:t>
            </w:r>
          </w:p>
        </w:tc>
        <w:tc>
          <w:tcPr>
            <w:tcW w:w="1096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0.500</w:t>
            </w:r>
          </w:p>
        </w:tc>
        <w:tc>
          <w:tcPr>
            <w:tcW w:w="1874" w:type="dxa"/>
            <w:tcBorders>
              <w:top w:val="nil"/>
              <w:bottom w:val="single" w:sz="12" w:space="0" w:color="auto"/>
            </w:tcBorders>
            <w:noWrap/>
            <w:hideMark/>
          </w:tcPr>
          <w:p w:rsidR="00D1197E" w:rsidRPr="00D1197E" w:rsidRDefault="00D1197E" w:rsidP="00D1197E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1197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0.437-0.563</w:t>
            </w:r>
          </w:p>
        </w:tc>
      </w:tr>
    </w:tbl>
    <w:p w:rsidR="00D1197E" w:rsidRDefault="00D1197E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D1197E" w:rsidRDefault="00D1197E">
      <w:pPr>
        <w:widowControl/>
        <w:wordWrap/>
        <w:autoSpaceDE/>
        <w:autoSpaceDN/>
        <w:rPr>
          <w:rFonts w:ascii="Times New Roman" w:hAnsi="Times New Roman" w:cs="Times New Roman"/>
          <w:sz w:val="22"/>
          <w:szCs w:val="24"/>
        </w:rPr>
      </w:pPr>
      <w:proofErr w:type="gramStart"/>
      <w:r w:rsidRPr="00390E50">
        <w:rPr>
          <w:rFonts w:ascii="Times New Roman" w:hAnsi="Times New Roman" w:cs="Times New Roman" w:hint="eastAsia"/>
          <w:sz w:val="22"/>
          <w:szCs w:val="24"/>
        </w:rPr>
        <w:t>N</w:t>
      </w:r>
      <w:r w:rsidRPr="00390E50">
        <w:rPr>
          <w:rFonts w:ascii="Times New Roman" w:hAnsi="Times New Roman" w:cs="Times New Roman"/>
          <w:sz w:val="22"/>
          <w:szCs w:val="24"/>
        </w:rPr>
        <w:t>umbers</w:t>
      </w:r>
      <w:r w:rsidRPr="00390E50">
        <w:rPr>
          <w:rFonts w:ascii="Times New Roman" w:hAnsi="Times New Roman" w:cs="Times New Roman" w:hint="eastAsia"/>
          <w:sz w:val="22"/>
          <w:szCs w:val="24"/>
        </w:rPr>
        <w:t xml:space="preserve"> in bold</w:t>
      </w:r>
      <w:r>
        <w:rPr>
          <w:rFonts w:ascii="Times New Roman" w:hAnsi="Times New Roman" w:cs="Times New Roman"/>
          <w:sz w:val="22"/>
          <w:szCs w:val="24"/>
        </w:rPr>
        <w:t xml:space="preserve"> are the </w:t>
      </w:r>
      <w:r>
        <w:rPr>
          <w:rFonts w:ascii="Times New Roman" w:hAnsi="Times New Roman" w:cs="Times New Roman" w:hint="eastAsia"/>
          <w:sz w:val="22"/>
          <w:szCs w:val="24"/>
        </w:rPr>
        <w:t>selected cut-off values for each marker in the present study.</w:t>
      </w:r>
      <w:proofErr w:type="gramEnd"/>
    </w:p>
    <w:p w:rsidR="00E870D8" w:rsidRPr="00E870D8" w:rsidRDefault="0063190F" w:rsidP="00005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E50">
        <w:rPr>
          <w:rFonts w:ascii="Times New Roman" w:hAnsi="Times New Roman" w:cs="Times New Roman"/>
          <w:sz w:val="22"/>
          <w:szCs w:val="24"/>
        </w:rPr>
        <w:t>AUC, area under the curve</w:t>
      </w:r>
      <w:r w:rsidRPr="00390E50">
        <w:rPr>
          <w:rFonts w:ascii="Times New Roman" w:hAnsi="Times New Roman" w:cs="Times New Roman" w:hint="eastAsia"/>
          <w:sz w:val="22"/>
          <w:szCs w:val="24"/>
        </w:rPr>
        <w:t xml:space="preserve">; </w:t>
      </w:r>
      <w:r>
        <w:rPr>
          <w:rFonts w:ascii="Times New Roman" w:hAnsi="Times New Roman" w:cs="Times New Roman" w:hint="eastAsia"/>
          <w:sz w:val="22"/>
          <w:szCs w:val="24"/>
        </w:rPr>
        <w:t xml:space="preserve">CI, Confidence Interval; </w:t>
      </w:r>
      <w:r w:rsidRPr="00390E50">
        <w:rPr>
          <w:rFonts w:ascii="Times New Roman" w:hAnsi="Times New Roman" w:cs="Times New Roman" w:hint="eastAsia"/>
          <w:sz w:val="22"/>
          <w:szCs w:val="24"/>
        </w:rPr>
        <w:t>AFP, alpha-fetoprotein; PIVKA-II, protein induced by vitamin K absence</w:t>
      </w:r>
      <w:r w:rsidRPr="00390E50">
        <w:rPr>
          <w:rFonts w:ascii="Times New Roman" w:hAnsi="Times New Roman" w:cs="Times New Roman"/>
          <w:sz w:val="22"/>
          <w:szCs w:val="24"/>
        </w:rPr>
        <w:t xml:space="preserve">; OPN, osteopontin; DKK-1, </w:t>
      </w:r>
      <w:proofErr w:type="spellStart"/>
      <w:r w:rsidRPr="00390E50">
        <w:rPr>
          <w:rFonts w:ascii="Times New Roman" w:hAnsi="Times New Roman" w:cs="Times New Roman"/>
          <w:sz w:val="22"/>
          <w:szCs w:val="24"/>
        </w:rPr>
        <w:t>Di</w:t>
      </w:r>
      <w:r w:rsidRPr="00390E50">
        <w:rPr>
          <w:rFonts w:ascii="Times New Roman" w:hAnsi="Times New Roman" w:cs="Times New Roman" w:hint="eastAsia"/>
          <w:sz w:val="22"/>
          <w:szCs w:val="24"/>
        </w:rPr>
        <w:t>ck</w:t>
      </w:r>
      <w:r w:rsidRPr="00390E50">
        <w:rPr>
          <w:rFonts w:ascii="Times New Roman" w:hAnsi="Times New Roman" w:cs="Times New Roman"/>
          <w:sz w:val="22"/>
          <w:szCs w:val="24"/>
        </w:rPr>
        <w:t>kopf</w:t>
      </w:r>
      <w:proofErr w:type="spellEnd"/>
      <w:r w:rsidRPr="00390E50">
        <w:rPr>
          <w:rFonts w:ascii="Times New Roman" w:hAnsi="Times New Roman" w:cs="Times New Roman"/>
          <w:sz w:val="22"/>
          <w:szCs w:val="24"/>
        </w:rPr>
        <w:t xml:space="preserve"> </w:t>
      </w:r>
      <w:r w:rsidRPr="00390E50">
        <w:rPr>
          <w:rFonts w:ascii="Times New Roman" w:hAnsi="Times New Roman" w:cs="Times New Roman" w:hint="eastAsia"/>
          <w:sz w:val="22"/>
          <w:szCs w:val="24"/>
        </w:rPr>
        <w:t>-1</w:t>
      </w:r>
    </w:p>
    <w:sectPr w:rsidR="00E870D8" w:rsidRPr="00E870D8" w:rsidSect="000053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35" w:rsidRDefault="00BD1435" w:rsidP="00E870D8">
      <w:pPr>
        <w:spacing w:after="0" w:line="240" w:lineRule="auto"/>
      </w:pPr>
      <w:r>
        <w:separator/>
      </w:r>
    </w:p>
  </w:endnote>
  <w:endnote w:type="continuationSeparator" w:id="0">
    <w:p w:rsidR="00BD1435" w:rsidRDefault="00BD1435" w:rsidP="00E8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35" w:rsidRDefault="00BD1435" w:rsidP="00E870D8">
      <w:pPr>
        <w:spacing w:after="0" w:line="240" w:lineRule="auto"/>
      </w:pPr>
      <w:r>
        <w:separator/>
      </w:r>
    </w:p>
  </w:footnote>
  <w:footnote w:type="continuationSeparator" w:id="0">
    <w:p w:rsidR="00BD1435" w:rsidRDefault="00BD1435" w:rsidP="00E87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3"/>
    <w:rsid w:val="000053C5"/>
    <w:rsid w:val="000C4424"/>
    <w:rsid w:val="00186663"/>
    <w:rsid w:val="0035619C"/>
    <w:rsid w:val="00374260"/>
    <w:rsid w:val="003D24DF"/>
    <w:rsid w:val="00482583"/>
    <w:rsid w:val="00524AC1"/>
    <w:rsid w:val="0063190F"/>
    <w:rsid w:val="00700110"/>
    <w:rsid w:val="00714548"/>
    <w:rsid w:val="007C5F7C"/>
    <w:rsid w:val="008532BB"/>
    <w:rsid w:val="00BD1435"/>
    <w:rsid w:val="00D1197E"/>
    <w:rsid w:val="00E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870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870D8"/>
  </w:style>
  <w:style w:type="paragraph" w:styleId="a5">
    <w:name w:val="footer"/>
    <w:basedOn w:val="a"/>
    <w:link w:val="Char0"/>
    <w:uiPriority w:val="99"/>
    <w:unhideWhenUsed/>
    <w:rsid w:val="00E870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870D8"/>
  </w:style>
  <w:style w:type="table" w:styleId="a6">
    <w:name w:val="Light Shading"/>
    <w:basedOn w:val="a1"/>
    <w:uiPriority w:val="60"/>
    <w:rsid w:val="00D119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870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870D8"/>
  </w:style>
  <w:style w:type="paragraph" w:styleId="a5">
    <w:name w:val="footer"/>
    <w:basedOn w:val="a"/>
    <w:link w:val="Char0"/>
    <w:uiPriority w:val="99"/>
    <w:unhideWhenUsed/>
    <w:rsid w:val="00E870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870D8"/>
  </w:style>
  <w:style w:type="table" w:styleId="a6">
    <w:name w:val="Light Shading"/>
    <w:basedOn w:val="a1"/>
    <w:uiPriority w:val="60"/>
    <w:rsid w:val="00D119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2A93-87D6-404A-B12A-AF399D10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장은선</cp:lastModifiedBy>
  <cp:revision>2</cp:revision>
  <dcterms:created xsi:type="dcterms:W3CDTF">2016-03-09T04:38:00Z</dcterms:created>
  <dcterms:modified xsi:type="dcterms:W3CDTF">2016-03-09T04:38:00Z</dcterms:modified>
</cp:coreProperties>
</file>