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709"/>
        <w:gridCol w:w="708"/>
        <w:gridCol w:w="142"/>
        <w:gridCol w:w="709"/>
        <w:gridCol w:w="850"/>
        <w:gridCol w:w="1134"/>
        <w:gridCol w:w="709"/>
        <w:gridCol w:w="1134"/>
      </w:tblGrid>
      <w:tr w:rsidR="00BD667C" w:rsidRPr="00F84475" w:rsidTr="006F0765">
        <w:trPr>
          <w:trHeight w:val="820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hideMark/>
          </w:tcPr>
          <w:p w:rsidR="00BD667C" w:rsidRDefault="00BD667C" w:rsidP="006F076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szCs w:val="24"/>
              </w:rPr>
              <w:br w:type="page"/>
            </w:r>
            <w:r w:rsidRPr="00C01422">
              <w:rPr>
                <w:rFonts w:ascii="Cambria" w:hAnsi="Cambria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1</w:t>
            </w:r>
            <w:r w:rsidRPr="00C01422">
              <w:rPr>
                <w:rFonts w:ascii="Cambria" w:hAnsi="Cambria" w:cs="Arial"/>
                <w:b/>
                <w:b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Supplementary Table A.</w:t>
            </w:r>
          </w:p>
          <w:p w:rsidR="00BD667C" w:rsidRDefault="00BD667C" w:rsidP="006F0765">
            <w:pPr>
              <w:spacing w:line="360" w:lineRule="auto"/>
              <w:jc w:val="center"/>
              <w:rPr>
                <w:rFonts w:ascii="Cambria" w:eastAsia="Calibri" w:hAnsi="Cambria" w:cs="Arial"/>
                <w:b/>
                <w:bCs/>
                <w:sz w:val="28"/>
                <w:szCs w:val="28"/>
              </w:rPr>
            </w:pPr>
            <w:r w:rsidRPr="00C01422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Comparison of labor characteristics</w:t>
            </w:r>
            <w:r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 xml:space="preserve"> and delivery interventions</w:t>
            </w:r>
            <w:r w:rsidRPr="00C01422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 xml:space="preserve"> among women exposed versus non-exposed to sexual violence: </w:t>
            </w:r>
          </w:p>
          <w:p w:rsidR="00BD667C" w:rsidRPr="00C01422" w:rsidRDefault="00BD667C" w:rsidP="006F076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C01422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With a</w:t>
            </w:r>
            <w:r w:rsidRPr="00C01422">
              <w:rPr>
                <w:rFonts w:ascii="Cambria" w:hAnsi="Cambria" w:cs="Arial"/>
                <w:b/>
                <w:bCs/>
                <w:sz w:val="28"/>
                <w:szCs w:val="28"/>
              </w:rPr>
              <w:t>djustment for socio-economic status</w:t>
            </w:r>
          </w:p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</w:tr>
      <w:tr w:rsidR="00BD667C" w:rsidRPr="00F84475" w:rsidTr="006F0765">
        <w:trPr>
          <w:trHeight w:val="820"/>
        </w:trPr>
        <w:tc>
          <w:tcPr>
            <w:tcW w:w="5103" w:type="dxa"/>
            <w:gridSpan w:val="4"/>
            <w:vAlign w:val="center"/>
          </w:tcPr>
          <w:p w:rsidR="00BD667C" w:rsidRPr="00F84475" w:rsidRDefault="00BD667C" w:rsidP="00540B5D">
            <w:pPr>
              <w:ind w:left="2869" w:right="-108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Non-exposed women</w:t>
            </w:r>
          </w:p>
        </w:tc>
        <w:tc>
          <w:tcPr>
            <w:tcW w:w="4678" w:type="dxa"/>
            <w:gridSpan w:val="6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bookmarkStart w:id="0" w:name="_GoBack"/>
            <w:bookmarkEnd w:id="0"/>
            <w:r w:rsidRPr="00F84475">
              <w:rPr>
                <w:rFonts w:ascii="Cambria" w:hAnsi="Cambria" w:cs="Arial"/>
                <w:b/>
                <w:bCs/>
                <w:sz w:val="22"/>
              </w:rPr>
              <w:t>Exposed women</w:t>
            </w:r>
          </w:p>
        </w:tc>
      </w:tr>
      <w:tr w:rsidR="00BD667C" w:rsidRPr="00F84475" w:rsidTr="006F0765">
        <w:trPr>
          <w:trHeight w:val="510"/>
        </w:trPr>
        <w:tc>
          <w:tcPr>
            <w:tcW w:w="2835" w:type="dxa"/>
            <w:hideMark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n</w:t>
            </w:r>
          </w:p>
        </w:tc>
        <w:tc>
          <w:tcPr>
            <w:tcW w:w="709" w:type="dxa"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n</w:t>
            </w:r>
          </w:p>
        </w:tc>
        <w:tc>
          <w:tcPr>
            <w:tcW w:w="709" w:type="dxa"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%</w:t>
            </w:r>
          </w:p>
        </w:tc>
        <w:tc>
          <w:tcPr>
            <w:tcW w:w="850" w:type="dxa"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RR</w:t>
            </w:r>
            <w:r w:rsidRPr="00F84475">
              <w:rPr>
                <w:rFonts w:ascii="Cambria" w:hAnsi="Cambria" w:cs="Arial"/>
                <w:b/>
                <w:bCs/>
                <w:sz w:val="22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95% CI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RR</w:t>
            </w:r>
            <w:r w:rsidRPr="00F84475">
              <w:rPr>
                <w:rFonts w:ascii="Cambria" w:hAnsi="Cambria" w:cs="Arial"/>
                <w:b/>
                <w:bCs/>
                <w:sz w:val="22"/>
                <w:vertAlign w:val="superscript"/>
              </w:rPr>
              <w:t>ab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95% CI</w:t>
            </w:r>
          </w:p>
        </w:tc>
      </w:tr>
      <w:tr w:rsidR="00BD667C" w:rsidRPr="00F84475" w:rsidTr="006F0765">
        <w:trPr>
          <w:trHeight w:val="480"/>
        </w:trPr>
        <w:tc>
          <w:tcPr>
            <w:tcW w:w="2835" w:type="dxa"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Total</w:t>
            </w:r>
            <w:r w:rsidRPr="00F84475">
              <w:rPr>
                <w:rFonts w:ascii="Cambria" w:hAnsi="Cambria" w:cs="Arial"/>
                <w:b/>
                <w:bCs/>
                <w:sz w:val="22"/>
                <w:vertAlign w:val="superscript"/>
              </w:rPr>
              <w:t>c</w:t>
            </w:r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8699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89.5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1025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10.5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vAlign w:val="center"/>
            <w:hideMark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Induced labor</w:t>
            </w:r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2273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26.1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291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28.4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1.09</w:t>
            </w: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0.98-1.21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1.10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0.99-1.23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vAlign w:val="center"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Labor dystocia</w:t>
            </w:r>
          </w:p>
        </w:tc>
        <w:tc>
          <w:tcPr>
            <w:tcW w:w="851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729</w:t>
            </w:r>
          </w:p>
        </w:tc>
        <w:tc>
          <w:tcPr>
            <w:tcW w:w="709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8.</w:t>
            </w:r>
            <w:r>
              <w:rPr>
                <w:rFonts w:ascii="Cambria" w:hAnsi="Cambria" w:cs="Arial"/>
                <w:sz w:val="22"/>
              </w:rPr>
              <w:t>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9.5</w:t>
            </w:r>
          </w:p>
        </w:tc>
        <w:tc>
          <w:tcPr>
            <w:tcW w:w="850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1.18</w:t>
            </w:r>
          </w:p>
        </w:tc>
        <w:tc>
          <w:tcPr>
            <w:tcW w:w="1134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0.96-1.47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1.19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0.96-1.48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noWrap/>
            <w:vAlign w:val="center"/>
            <w:hideMark/>
          </w:tcPr>
          <w:p w:rsidR="00BD667C" w:rsidRPr="00F84475" w:rsidRDefault="00BD667C" w:rsidP="006F0765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Prolonged first stage</w:t>
            </w:r>
          </w:p>
          <w:p w:rsidR="00BD667C" w:rsidRPr="00F84475" w:rsidRDefault="00BD667C" w:rsidP="006F0765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of labor</w:t>
            </w:r>
            <w:r w:rsidRPr="00F84475">
              <w:rPr>
                <w:rFonts w:ascii="Cambria" w:hAnsi="Cambria" w:cs="Arial"/>
                <w:sz w:val="22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292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3.4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4.7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1.40</w:t>
            </w: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1.03-1.88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1.38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1.02-1.88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noWrap/>
            <w:vAlign w:val="center"/>
            <w:hideMark/>
          </w:tcPr>
          <w:p w:rsidR="00BD667C" w:rsidRPr="00F84475" w:rsidRDefault="00BD667C" w:rsidP="006F0765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Prolonged second stage</w:t>
            </w:r>
          </w:p>
          <w:p w:rsidR="00BD667C" w:rsidRPr="00F84475" w:rsidRDefault="00BD667C" w:rsidP="006F0765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of labor</w:t>
            </w:r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356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4.1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4.4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1.07</w:t>
            </w: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0.77-1.49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1.12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0.81-1.56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noWrap/>
            <w:vAlign w:val="center"/>
            <w:hideMark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Maternal distress during</w:t>
            </w:r>
          </w:p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labor and delivery</w:t>
            </w:r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1.9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1.68</w:t>
            </w: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1.01-2.79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1.68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1.02-2.77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noWrap/>
            <w:vAlign w:val="center"/>
            <w:hideMark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Antepartum bleeding</w:t>
            </w:r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22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2.1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1.95</w:t>
            </w: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1.23-3.07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1.89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1.17-3.07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noWrap/>
            <w:vAlign w:val="center"/>
          </w:tcPr>
          <w:p w:rsidR="00BD667C" w:rsidRPr="00F84475" w:rsidRDefault="00BD667C" w:rsidP="006F0765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Placental abruption</w:t>
            </w:r>
          </w:p>
        </w:tc>
        <w:tc>
          <w:tcPr>
            <w:tcW w:w="851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0.7</w:t>
            </w:r>
          </w:p>
        </w:tc>
        <w:tc>
          <w:tcPr>
            <w:tcW w:w="850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1.66</w:t>
            </w:r>
          </w:p>
        </w:tc>
        <w:tc>
          <w:tcPr>
            <w:tcW w:w="1134" w:type="dxa"/>
            <w:noWrap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0.74-3.72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1.57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0.70-3.56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vAlign w:val="center"/>
            <w:hideMark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Emergency cesarean section</w:t>
            </w:r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842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9.7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11.4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1.18</w:t>
            </w: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0.97-1.44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1.19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0.97-1.46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vAlign w:val="center"/>
            <w:hideMark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  <w:r>
              <w:rPr>
                <w:rFonts w:ascii="Cambria" w:hAnsi="Cambria" w:cs="Arial"/>
                <w:b/>
                <w:bCs/>
                <w:sz w:val="22"/>
              </w:rPr>
              <w:t>I</w:t>
            </w:r>
            <w:r w:rsidRPr="00F84475">
              <w:rPr>
                <w:rFonts w:ascii="Cambria" w:hAnsi="Cambria" w:cs="Arial"/>
                <w:b/>
                <w:bCs/>
                <w:sz w:val="22"/>
              </w:rPr>
              <w:t>nstrumental</w:t>
            </w:r>
            <w:r>
              <w:rPr>
                <w:rFonts w:ascii="Cambria" w:hAnsi="Cambria" w:cs="Arial"/>
                <w:b/>
                <w:bCs/>
                <w:sz w:val="22"/>
              </w:rPr>
              <w:t xml:space="preserve"> vaginal</w:t>
            </w:r>
            <w:r w:rsidRPr="00F84475">
              <w:rPr>
                <w:rFonts w:ascii="Cambria" w:hAnsi="Cambria" w:cs="Arial"/>
                <w:b/>
                <w:bCs/>
                <w:sz w:val="22"/>
              </w:rPr>
              <w:t xml:space="preserve"> delivery</w:t>
            </w:r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698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8.0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93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9.1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1.13</w:t>
            </w: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0.91-1.40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1.16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0.94-1.44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vAlign w:val="center"/>
            <w:hideMark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  <w:lang w:val="en-US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  <w:lang w:val="en-US"/>
              </w:rPr>
              <w:t xml:space="preserve">Emergency instrumental </w:t>
            </w:r>
            <w:proofErr w:type="spellStart"/>
            <w:r w:rsidRPr="00F84475">
              <w:rPr>
                <w:rFonts w:ascii="Cambria" w:hAnsi="Cambria" w:cs="Arial"/>
                <w:b/>
                <w:bCs/>
                <w:sz w:val="22"/>
                <w:lang w:val="en-US"/>
              </w:rPr>
              <w:t>delivery</w:t>
            </w:r>
            <w:r>
              <w:rPr>
                <w:rFonts w:ascii="Cambria" w:hAnsi="Cambria" w:cs="Arial"/>
                <w:b/>
                <w:bCs/>
                <w:sz w:val="22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1540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17.7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210</w:t>
            </w:r>
          </w:p>
        </w:tc>
        <w:tc>
          <w:tcPr>
            <w:tcW w:w="709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20.5</w:t>
            </w:r>
          </w:p>
        </w:tc>
        <w:tc>
          <w:tcPr>
            <w:tcW w:w="850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1.16</w:t>
            </w:r>
          </w:p>
        </w:tc>
        <w:tc>
          <w:tcPr>
            <w:tcW w:w="1134" w:type="dxa"/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1.00-1.34</w:t>
            </w:r>
          </w:p>
        </w:tc>
        <w:tc>
          <w:tcPr>
            <w:tcW w:w="709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1.17</w:t>
            </w:r>
          </w:p>
        </w:tc>
        <w:tc>
          <w:tcPr>
            <w:tcW w:w="1134" w:type="dxa"/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1.02-1.36</w:t>
            </w: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  <w:u w:val="single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  <w:u w:val="single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9126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89.5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</w:tr>
      <w:tr w:rsidR="00BD667C" w:rsidRPr="00F84475" w:rsidTr="006F076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67C" w:rsidRPr="00F84475" w:rsidRDefault="00BD667C" w:rsidP="006F0765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Elective cesarean section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0.61-1.21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67C" w:rsidRPr="00F84475" w:rsidRDefault="00BD667C" w:rsidP="006F0765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0.63-1.28</w:t>
            </w:r>
          </w:p>
        </w:tc>
      </w:tr>
    </w:tbl>
    <w:p w:rsidR="00BD667C" w:rsidRDefault="00BD667C" w:rsidP="00BD667C">
      <w:pPr>
        <w:spacing w:line="360" w:lineRule="auto"/>
        <w:rPr>
          <w:rFonts w:ascii="Cambria" w:hAnsi="Cambria" w:cs="Arial"/>
          <w:sz w:val="20"/>
          <w:vertAlign w:val="superscript"/>
        </w:rPr>
      </w:pPr>
    </w:p>
    <w:p w:rsidR="00BD667C" w:rsidRPr="00F84475" w:rsidRDefault="00BD667C" w:rsidP="00BD667C">
      <w:pPr>
        <w:spacing w:line="360" w:lineRule="auto"/>
        <w:rPr>
          <w:rFonts w:ascii="Cambria" w:hAnsi="Cambria" w:cs="Arial"/>
          <w:sz w:val="20"/>
        </w:rPr>
      </w:pPr>
      <w:r w:rsidRPr="00F84475">
        <w:rPr>
          <w:rFonts w:ascii="Cambria" w:hAnsi="Cambria" w:cs="Arial"/>
          <w:sz w:val="20"/>
          <w:vertAlign w:val="superscript"/>
        </w:rPr>
        <w:t>a</w:t>
      </w:r>
      <w:r w:rsidRPr="00F84475">
        <w:rPr>
          <w:rFonts w:ascii="Cambria" w:hAnsi="Cambria" w:cs="Arial"/>
          <w:sz w:val="20"/>
        </w:rPr>
        <w:t xml:space="preserve">Relative Risks with non-exposed women as a reference group. Data matched on age, parity and season of delivery. </w:t>
      </w:r>
    </w:p>
    <w:p w:rsidR="00BD667C" w:rsidRPr="00F84475" w:rsidRDefault="00BD667C" w:rsidP="00BD667C">
      <w:pPr>
        <w:spacing w:line="360" w:lineRule="auto"/>
        <w:rPr>
          <w:rFonts w:ascii="Cambria" w:hAnsi="Cambria" w:cs="Arial"/>
          <w:sz w:val="20"/>
        </w:rPr>
      </w:pPr>
      <w:r w:rsidRPr="00F84475">
        <w:rPr>
          <w:rFonts w:ascii="Cambria" w:hAnsi="Cambria" w:cs="Arial"/>
          <w:sz w:val="20"/>
          <w:vertAlign w:val="superscript"/>
        </w:rPr>
        <w:t>b</w:t>
      </w:r>
      <w:r w:rsidRPr="00F84475">
        <w:rPr>
          <w:rFonts w:ascii="Cambria" w:hAnsi="Cambria" w:cs="Arial"/>
          <w:sz w:val="20"/>
        </w:rPr>
        <w:t>Additionally adjusted for socio-economic status (marital status and occupation)</w:t>
      </w:r>
      <w:r>
        <w:rPr>
          <w:rFonts w:ascii="Cambria" w:hAnsi="Cambria" w:cs="Arial"/>
          <w:sz w:val="20"/>
        </w:rPr>
        <w:t>.</w:t>
      </w:r>
    </w:p>
    <w:p w:rsidR="00BD667C" w:rsidRDefault="00BD667C" w:rsidP="00BD667C">
      <w:pPr>
        <w:spacing w:line="360" w:lineRule="auto"/>
        <w:rPr>
          <w:rFonts w:ascii="Cambria" w:hAnsi="Cambria" w:cs="Arial"/>
          <w:sz w:val="20"/>
        </w:rPr>
      </w:pPr>
      <w:r w:rsidRPr="00F84475">
        <w:rPr>
          <w:rFonts w:ascii="Cambria" w:hAnsi="Cambria" w:cs="Arial"/>
          <w:sz w:val="20"/>
          <w:vertAlign w:val="superscript"/>
        </w:rPr>
        <w:t>c</w:t>
      </w:r>
      <w:r w:rsidRPr="00F84475">
        <w:rPr>
          <w:rFonts w:ascii="Cambria" w:hAnsi="Cambria" w:cs="Arial"/>
          <w:sz w:val="20"/>
        </w:rPr>
        <w:t>Women who underwent elective cesarean section were excluded from all other analyses in this table.</w:t>
      </w:r>
    </w:p>
    <w:p w:rsidR="00BD667C" w:rsidRDefault="00BD667C" w:rsidP="00BD667C">
      <w:pPr>
        <w:spacing w:line="360" w:lineRule="auto"/>
        <w:rPr>
          <w:rFonts w:ascii="Cambria" w:hAnsi="Cambria" w:cs="Arial"/>
          <w:sz w:val="20"/>
        </w:rPr>
      </w:pPr>
      <w:r w:rsidRPr="00571A98">
        <w:rPr>
          <w:rFonts w:ascii="Cambria" w:hAnsi="Cambria" w:cs="Arial"/>
          <w:sz w:val="20"/>
          <w:vertAlign w:val="superscript"/>
        </w:rPr>
        <w:t>d</w:t>
      </w:r>
      <w:r>
        <w:rPr>
          <w:rFonts w:ascii="Cambria" w:hAnsi="Cambria" w:cs="Arial"/>
          <w:sz w:val="20"/>
        </w:rPr>
        <w:t xml:space="preserve">Either emergency cesarean section or vaginal instrumental delivery  </w:t>
      </w:r>
    </w:p>
    <w:p w:rsidR="00716E20" w:rsidRDefault="00716E20"/>
    <w:sectPr w:rsidR="0071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7C"/>
    <w:rsid w:val="00540B5D"/>
    <w:rsid w:val="00716E20"/>
    <w:rsid w:val="00B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7D80-CC26-4EEB-A69D-BEAA64F7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7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67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Gisladottir</dc:creator>
  <cp:keywords/>
  <dc:description/>
  <cp:lastModifiedBy>Agnes Gisladottir</cp:lastModifiedBy>
  <cp:revision>2</cp:revision>
  <dcterms:created xsi:type="dcterms:W3CDTF">2016-02-16T13:15:00Z</dcterms:created>
  <dcterms:modified xsi:type="dcterms:W3CDTF">2016-02-16T13:55:00Z</dcterms:modified>
</cp:coreProperties>
</file>