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E7" w:rsidRPr="007230B7" w:rsidRDefault="003A22E7" w:rsidP="00176DD0">
      <w:pPr>
        <w:spacing w:line="480" w:lineRule="auto"/>
        <w:rPr>
          <w:rFonts w:ascii="Times New Roman" w:hAnsi="Times New Roman" w:cs="Times New Roman"/>
          <w:b/>
          <w:sz w:val="24"/>
          <w:szCs w:val="24"/>
          <w:u w:val="single"/>
        </w:rPr>
      </w:pPr>
      <w:r w:rsidRPr="003A22E7">
        <w:rPr>
          <w:rFonts w:ascii="Times New Roman" w:hAnsi="Times New Roman" w:cs="Times New Roman"/>
          <w:b/>
          <w:sz w:val="24"/>
          <w:szCs w:val="24"/>
          <w:u w:val="single"/>
        </w:rPr>
        <w:t>Supplemental Materials and Methods</w:t>
      </w:r>
    </w:p>
    <w:p w:rsidR="003A22E7" w:rsidRPr="00414154" w:rsidRDefault="003A22E7" w:rsidP="00176DD0">
      <w:pPr>
        <w:pStyle w:val="Heading4"/>
        <w:shd w:val="clear" w:color="auto" w:fill="FFFFFF"/>
        <w:spacing w:before="0" w:beforeAutospacing="0" w:after="120" w:afterAutospacing="0" w:line="480" w:lineRule="auto"/>
        <w:rPr>
          <w:bCs w:val="0"/>
          <w:color w:val="000000"/>
          <w:lang w:val="en"/>
        </w:rPr>
      </w:pPr>
      <w:r w:rsidRPr="00414154">
        <w:rPr>
          <w:color w:val="000000"/>
          <w:lang w:val="en"/>
        </w:rPr>
        <w:t xml:space="preserve">Small RNA library construction, sequencing and </w:t>
      </w:r>
      <w:r w:rsidRPr="00414154">
        <w:rPr>
          <w:bCs w:val="0"/>
          <w:color w:val="000000"/>
          <w:lang w:val="en"/>
        </w:rPr>
        <w:t>data</w:t>
      </w:r>
      <w:r w:rsidRPr="00414154">
        <w:rPr>
          <w:color w:val="000000"/>
          <w:lang w:val="en"/>
        </w:rPr>
        <w:t xml:space="preserve"> analysis </w:t>
      </w:r>
    </w:p>
    <w:p w:rsidR="00176DD0" w:rsidRDefault="007230B7" w:rsidP="00176DD0">
      <w:pPr>
        <w:pStyle w:val="Heading4"/>
        <w:shd w:val="clear" w:color="auto" w:fill="FFFFFF"/>
        <w:spacing w:before="0" w:beforeAutospacing="0" w:after="120" w:afterAutospacing="0" w:line="480" w:lineRule="auto"/>
        <w:jc w:val="both"/>
        <w:rPr>
          <w:b w:val="0"/>
          <w:lang w:val="en"/>
        </w:rPr>
      </w:pPr>
      <w:r>
        <w:rPr>
          <w:b w:val="0"/>
          <w:lang w:val="en"/>
        </w:rPr>
        <w:t>S</w:t>
      </w:r>
      <w:r w:rsidR="003A22E7" w:rsidRPr="00414154">
        <w:rPr>
          <w:b w:val="0"/>
          <w:lang w:val="en"/>
        </w:rPr>
        <w:t xml:space="preserve">mall RNA </w:t>
      </w:r>
      <w:r w:rsidR="003A22E7" w:rsidRPr="00414154">
        <w:rPr>
          <w:b w:val="0"/>
        </w:rPr>
        <w:t>fractions</w:t>
      </w:r>
      <w:r w:rsidR="003A22E7" w:rsidRPr="00414154">
        <w:rPr>
          <w:b w:val="0"/>
          <w:lang w:val="en"/>
        </w:rPr>
        <w:t xml:space="preserve"> (≤ 200</w:t>
      </w:r>
      <w:r w:rsidR="003A22E7" w:rsidRPr="00414154">
        <w:rPr>
          <w:rStyle w:val="mb"/>
          <w:rFonts w:hint="default"/>
          <w:b w:val="0"/>
          <w:lang w:val="en"/>
          <w:specVanish w:val="0"/>
        </w:rPr>
        <w:t> </w:t>
      </w:r>
      <w:r w:rsidR="003A22E7" w:rsidRPr="00414154">
        <w:rPr>
          <w:b w:val="0"/>
          <w:lang w:val="en"/>
        </w:rPr>
        <w:t xml:space="preserve">nt) </w:t>
      </w:r>
      <w:r w:rsidR="003A22E7" w:rsidRPr="00414154">
        <w:rPr>
          <w:b w:val="0"/>
        </w:rPr>
        <w:t xml:space="preserve">derived from SMV-infected and mock-inoculated plants </w:t>
      </w:r>
      <w:r>
        <w:rPr>
          <w:b w:val="0"/>
          <w:lang w:val="en"/>
        </w:rPr>
        <w:t xml:space="preserve">were </w:t>
      </w:r>
      <w:r w:rsidR="003A22E7" w:rsidRPr="00414154">
        <w:rPr>
          <w:b w:val="0"/>
          <w:lang w:val="en"/>
        </w:rPr>
        <w:t>isolated using a mirVana miRNA isolation kit (Ambion)</w:t>
      </w:r>
      <w:r w:rsidR="003A22E7" w:rsidRPr="00414154">
        <w:rPr>
          <w:b w:val="0"/>
        </w:rPr>
        <w:t xml:space="preserve">. The </w:t>
      </w:r>
      <w:r w:rsidR="003A22E7" w:rsidRPr="00414154">
        <w:rPr>
          <w:b w:val="0"/>
          <w:color w:val="333333"/>
        </w:rPr>
        <w:t>size range and quanti</w:t>
      </w:r>
      <w:r w:rsidR="003A22E7">
        <w:rPr>
          <w:b w:val="0"/>
          <w:color w:val="333333"/>
        </w:rPr>
        <w:t>fication</w:t>
      </w:r>
      <w:r w:rsidR="003A22E7" w:rsidRPr="00414154">
        <w:rPr>
          <w:b w:val="0"/>
          <w:color w:val="333333"/>
        </w:rPr>
        <w:t xml:space="preserve"> of small RNA </w:t>
      </w:r>
      <w:r w:rsidR="003A22E7" w:rsidRPr="00414154">
        <w:rPr>
          <w:b w:val="0"/>
        </w:rPr>
        <w:t xml:space="preserve">fractions </w:t>
      </w:r>
      <w:r w:rsidR="003A22E7" w:rsidRPr="00414154">
        <w:rPr>
          <w:b w:val="0"/>
          <w:lang w:val="en"/>
        </w:rPr>
        <w:t xml:space="preserve">were assessed using a small RNA kit </w:t>
      </w:r>
      <w:r w:rsidR="003A22E7" w:rsidRPr="00414154">
        <w:rPr>
          <w:b w:val="0"/>
          <w:lang w:val="en-GB"/>
        </w:rPr>
        <w:t xml:space="preserve">on the Bioanalyzer 2100 system </w:t>
      </w:r>
      <w:r w:rsidR="003A22E7" w:rsidRPr="00414154">
        <w:rPr>
          <w:b w:val="0"/>
        </w:rPr>
        <w:t xml:space="preserve">(Agilent). </w:t>
      </w:r>
      <w:r w:rsidR="003A22E7">
        <w:rPr>
          <w:b w:val="0"/>
        </w:rPr>
        <w:t xml:space="preserve">Small RNA library construction was performed </w:t>
      </w:r>
      <w:r w:rsidR="003A22E7" w:rsidRPr="00414154">
        <w:rPr>
          <w:b w:val="0"/>
        </w:rPr>
        <w:t xml:space="preserve"> using TruSeq</w:t>
      </w:r>
      <w:r w:rsidR="003A22E7" w:rsidRPr="00414154">
        <w:rPr>
          <w:b w:val="0"/>
          <w:vertAlign w:val="superscript"/>
        </w:rPr>
        <w:t>TM</w:t>
      </w:r>
      <w:r w:rsidR="003A22E7" w:rsidRPr="00414154">
        <w:rPr>
          <w:b w:val="0"/>
        </w:rPr>
        <w:t xml:space="preserve"> </w:t>
      </w:r>
      <w:r w:rsidR="003A22E7" w:rsidRPr="00414154">
        <w:rPr>
          <w:b w:val="0"/>
          <w:lang w:val="en"/>
        </w:rPr>
        <w:t xml:space="preserve">small RNA sample prep kit (Illumina) </w:t>
      </w:r>
      <w:r w:rsidR="003A22E7">
        <w:rPr>
          <w:b w:val="0"/>
          <w:lang w:val="en"/>
        </w:rPr>
        <w:t>following</w:t>
      </w:r>
      <w:r w:rsidR="003A22E7" w:rsidRPr="00414154">
        <w:rPr>
          <w:b w:val="0"/>
          <w:lang w:val="en"/>
        </w:rPr>
        <w:t xml:space="preserve"> the </w:t>
      </w:r>
      <w:r w:rsidR="003A22E7" w:rsidRPr="00414154">
        <w:rPr>
          <w:rFonts w:eastAsia="TimesNewRoman"/>
          <w:b w:val="0"/>
        </w:rPr>
        <w:t xml:space="preserve">manufacturer's instructions. </w:t>
      </w:r>
      <w:r w:rsidR="003A22E7" w:rsidRPr="00414154">
        <w:rPr>
          <w:b w:val="0"/>
        </w:rPr>
        <w:t>T</w:t>
      </w:r>
      <w:r w:rsidR="003A22E7" w:rsidRPr="00414154">
        <w:rPr>
          <w:rFonts w:eastAsia="TimesNewRoman"/>
          <w:b w:val="0"/>
        </w:rPr>
        <w:t xml:space="preserve">he quality of cDNA libraries was assessed </w:t>
      </w:r>
      <w:r w:rsidR="003A22E7" w:rsidRPr="00414154">
        <w:rPr>
          <w:b w:val="0"/>
          <w:bCs w:val="0"/>
        </w:rPr>
        <w:t>using a high sensitivity DNA chip</w:t>
      </w:r>
      <w:r w:rsidR="003A22E7" w:rsidRPr="00414154">
        <w:rPr>
          <w:b w:val="0"/>
        </w:rPr>
        <w:t xml:space="preserve"> </w:t>
      </w:r>
      <w:r w:rsidR="003A22E7" w:rsidRPr="00414154">
        <w:rPr>
          <w:b w:val="0"/>
          <w:lang w:val="en-GB"/>
        </w:rPr>
        <w:t xml:space="preserve">on an Agilent 2100 Bioanalyzer </w:t>
      </w:r>
      <w:r w:rsidR="003A22E7" w:rsidRPr="00414154">
        <w:rPr>
          <w:b w:val="0"/>
        </w:rPr>
        <w:t xml:space="preserve">(Agilent) and </w:t>
      </w:r>
      <w:r w:rsidR="003A22E7" w:rsidRPr="00414154">
        <w:rPr>
          <w:rFonts w:eastAsia="TimesNewRoman"/>
          <w:b w:val="0"/>
        </w:rPr>
        <w:t xml:space="preserve">a library quantification qPCR kit (KAPA Biosystems) on a </w:t>
      </w:r>
      <w:r w:rsidR="003A22E7" w:rsidRPr="00414154">
        <w:rPr>
          <w:b w:val="0"/>
          <w:lang w:val="en-GB"/>
        </w:rPr>
        <w:t>CFX96 real-time PCR detection system (Bio-Rad)</w:t>
      </w:r>
      <w:r w:rsidR="003A22E7" w:rsidRPr="00414154">
        <w:rPr>
          <w:rFonts w:eastAsia="TimesNewRoman"/>
          <w:b w:val="0"/>
          <w:lang w:val="en-GB"/>
        </w:rPr>
        <w:t>.</w:t>
      </w:r>
      <w:r w:rsidR="003A22E7">
        <w:rPr>
          <w:rFonts w:eastAsia="TimesNewRoman"/>
          <w:b w:val="0"/>
          <w:lang w:val="en-GB"/>
        </w:rPr>
        <w:t xml:space="preserve"> </w:t>
      </w:r>
      <w:r w:rsidR="003A22E7" w:rsidRPr="00414154">
        <w:rPr>
          <w:b w:val="0"/>
        </w:rPr>
        <w:t xml:space="preserve">Deep sequencing </w:t>
      </w:r>
      <w:bookmarkStart w:id="0" w:name="OLE_LINK77"/>
      <w:bookmarkStart w:id="1" w:name="OLE_LINK78"/>
      <w:r w:rsidR="003A22E7" w:rsidRPr="00414154">
        <w:rPr>
          <w:b w:val="0"/>
        </w:rPr>
        <w:t xml:space="preserve">was done using the </w:t>
      </w:r>
      <w:r w:rsidR="003A22E7" w:rsidRPr="00414154">
        <w:rPr>
          <w:b w:val="0"/>
          <w:lang w:val="en"/>
        </w:rPr>
        <w:t>Illumina</w:t>
      </w:r>
      <w:r w:rsidR="003A22E7" w:rsidRPr="00414154">
        <w:rPr>
          <w:b w:val="0"/>
        </w:rPr>
        <w:t xml:space="preserve"> </w:t>
      </w:r>
      <w:r w:rsidR="003A22E7" w:rsidRPr="00414154">
        <w:rPr>
          <w:b w:val="0"/>
          <w:lang w:val="en"/>
        </w:rPr>
        <w:t>Miseq platform</w:t>
      </w:r>
      <w:bookmarkEnd w:id="0"/>
      <w:bookmarkEnd w:id="1"/>
      <w:r w:rsidR="003A22E7" w:rsidRPr="00414154">
        <w:rPr>
          <w:b w:val="0"/>
          <w:lang w:val="en"/>
        </w:rPr>
        <w:t xml:space="preserve">. </w:t>
      </w:r>
      <w:bookmarkStart w:id="2" w:name="OLE_LINK52"/>
      <w:bookmarkStart w:id="3" w:name="OLE_LINK53"/>
      <w:bookmarkStart w:id="4" w:name="OLE_LINK59"/>
      <w:bookmarkStart w:id="5" w:name="OLE_LINK60"/>
    </w:p>
    <w:p w:rsidR="003A22E7" w:rsidRPr="00F4076A" w:rsidRDefault="00176DD0" w:rsidP="00176DD0">
      <w:pPr>
        <w:pStyle w:val="Heading4"/>
        <w:shd w:val="clear" w:color="auto" w:fill="FFFFFF"/>
        <w:spacing w:before="0" w:beforeAutospacing="0" w:after="120" w:afterAutospacing="0" w:line="480" w:lineRule="auto"/>
        <w:jc w:val="both"/>
        <w:rPr>
          <w:rFonts w:eastAsia="TimesNewRoman"/>
          <w:b w:val="0"/>
        </w:rPr>
      </w:pPr>
      <w:r>
        <w:rPr>
          <w:b w:val="0"/>
          <w:lang w:val="en"/>
        </w:rPr>
        <w:t xml:space="preserve">        </w:t>
      </w:r>
      <w:r w:rsidRPr="00414154">
        <w:rPr>
          <w:b w:val="0"/>
          <w:lang w:val="en"/>
        </w:rPr>
        <w:t xml:space="preserve">For </w:t>
      </w:r>
      <w:r>
        <w:rPr>
          <w:b w:val="0"/>
          <w:lang w:val="en"/>
        </w:rPr>
        <w:t>sRNA-seq</w:t>
      </w:r>
      <w:r w:rsidRPr="00414154">
        <w:rPr>
          <w:b w:val="0"/>
          <w:lang w:val="en"/>
        </w:rPr>
        <w:t xml:space="preserve"> analysis</w:t>
      </w:r>
      <w:r>
        <w:rPr>
          <w:b w:val="0"/>
          <w:lang w:val="en"/>
        </w:rPr>
        <w:t>, l</w:t>
      </w:r>
      <w:r w:rsidR="003A22E7" w:rsidRPr="00414154">
        <w:rPr>
          <w:b w:val="0"/>
          <w:lang w:val="en"/>
        </w:rPr>
        <w:t xml:space="preserve">ow quality reads </w:t>
      </w:r>
      <w:r w:rsidR="003A22E7">
        <w:rPr>
          <w:b w:val="0"/>
          <w:lang w:val="en"/>
        </w:rPr>
        <w:t xml:space="preserve">were removed </w:t>
      </w:r>
      <w:r w:rsidR="003A22E7" w:rsidRPr="00414154">
        <w:rPr>
          <w:b w:val="0"/>
          <w:lang w:val="en"/>
        </w:rPr>
        <w:t>and the adapter sequences were trimmed</w:t>
      </w:r>
      <w:r w:rsidR="003A22E7">
        <w:rPr>
          <w:b w:val="0"/>
          <w:lang w:val="en"/>
        </w:rPr>
        <w:t>.</w:t>
      </w:r>
      <w:r w:rsidR="003A22E7" w:rsidRPr="00414154">
        <w:rPr>
          <w:b w:val="0"/>
          <w:lang w:val="en"/>
        </w:rPr>
        <w:t xml:space="preserve"> </w:t>
      </w:r>
      <w:r w:rsidR="003A22E7">
        <w:rPr>
          <w:b w:val="0"/>
          <w:lang w:val="en"/>
        </w:rPr>
        <w:t>The resulting</w:t>
      </w:r>
      <w:r w:rsidR="003A22E7" w:rsidRPr="00414154">
        <w:rPr>
          <w:b w:val="0"/>
          <w:lang w:val="en"/>
        </w:rPr>
        <w:t xml:space="preserve"> sequences were </w:t>
      </w:r>
      <w:bookmarkStart w:id="6" w:name="OLE_LINK79"/>
      <w:bookmarkStart w:id="7" w:name="OLE_LINK80"/>
      <w:r w:rsidR="003A22E7" w:rsidRPr="00414154">
        <w:rPr>
          <w:b w:val="0"/>
          <w:lang w:val="en"/>
        </w:rPr>
        <w:t xml:space="preserve">mapped to </w:t>
      </w:r>
      <w:r w:rsidR="003A22E7" w:rsidRPr="00414154">
        <w:rPr>
          <w:b w:val="0"/>
        </w:rPr>
        <w:t xml:space="preserve">the </w:t>
      </w:r>
      <w:r w:rsidR="003A22E7" w:rsidRPr="00414154">
        <w:rPr>
          <w:b w:val="0"/>
          <w:i/>
        </w:rPr>
        <w:t>Glycine max</w:t>
      </w:r>
      <w:r w:rsidR="003A22E7" w:rsidRPr="00414154">
        <w:rPr>
          <w:b w:val="0"/>
        </w:rPr>
        <w:t xml:space="preserve"> reference genome (Glyma1, Ensembl)</w:t>
      </w:r>
      <w:r w:rsidR="003A22E7">
        <w:rPr>
          <w:b w:val="0"/>
        </w:rPr>
        <w:t xml:space="preserve"> [4]</w:t>
      </w:r>
      <w:r w:rsidR="003A22E7" w:rsidRPr="00414154">
        <w:rPr>
          <w:b w:val="0"/>
        </w:rPr>
        <w:t xml:space="preserve">. Alignment to known </w:t>
      </w:r>
      <w:r w:rsidR="003A22E7" w:rsidRPr="00414154">
        <w:rPr>
          <w:b w:val="0"/>
          <w:i/>
        </w:rPr>
        <w:t>Glycine max</w:t>
      </w:r>
      <w:r w:rsidR="003A22E7" w:rsidRPr="00414154">
        <w:rPr>
          <w:b w:val="0"/>
        </w:rPr>
        <w:t xml:space="preserve"> miRNAs (miRBase 21) was done </w:t>
      </w:r>
      <w:r w:rsidR="003A22E7" w:rsidRPr="00414154">
        <w:rPr>
          <w:b w:val="0"/>
          <w:lang w:val="en"/>
        </w:rPr>
        <w:t xml:space="preserve">using the Strand NGS software </w:t>
      </w:r>
      <w:r w:rsidR="003A22E7" w:rsidRPr="00414154">
        <w:rPr>
          <w:b w:val="0"/>
        </w:rPr>
        <w:t>(Strand Life Sciences, version 2.1)</w:t>
      </w:r>
      <w:r w:rsidR="003A22E7" w:rsidRPr="00414154">
        <w:rPr>
          <w:b w:val="0"/>
          <w:lang w:val="en"/>
        </w:rPr>
        <w:t xml:space="preserve"> according to the small RNA alignment and small RNA analysis pipeline </w:t>
      </w:r>
      <w:bookmarkEnd w:id="6"/>
      <w:bookmarkEnd w:id="7"/>
      <w:r w:rsidR="003A22E7" w:rsidRPr="00414154">
        <w:rPr>
          <w:b w:val="0"/>
          <w:lang w:val="en"/>
        </w:rPr>
        <w:t xml:space="preserve">using standard parameters. </w:t>
      </w:r>
      <w:bookmarkEnd w:id="2"/>
      <w:bookmarkEnd w:id="3"/>
      <w:r w:rsidR="003A22E7">
        <w:rPr>
          <w:b w:val="0"/>
          <w:lang w:val="en"/>
        </w:rPr>
        <w:t>R</w:t>
      </w:r>
      <w:r w:rsidR="003A22E7" w:rsidRPr="00414154">
        <w:rPr>
          <w:b w:val="0"/>
        </w:rPr>
        <w:t>eads</w:t>
      </w:r>
      <w:r w:rsidR="003A22E7">
        <w:rPr>
          <w:b w:val="0"/>
        </w:rPr>
        <w:t xml:space="preserve"> showing</w:t>
      </w:r>
      <w:r w:rsidR="003A22E7" w:rsidRPr="00414154">
        <w:rPr>
          <w:b w:val="0"/>
        </w:rPr>
        <w:t xml:space="preserve"> 100% match to the genome were used for further analysis.</w:t>
      </w:r>
      <w:r w:rsidR="00F4076A">
        <w:rPr>
          <w:b w:val="0"/>
        </w:rPr>
        <w:t xml:space="preserve"> </w:t>
      </w:r>
      <w:r w:rsidR="005E6760">
        <w:rPr>
          <w:b w:val="0"/>
        </w:rPr>
        <w:t>M</w:t>
      </w:r>
      <w:bookmarkStart w:id="8" w:name="_GoBack"/>
      <w:bookmarkEnd w:id="8"/>
      <w:r w:rsidR="00F4076A" w:rsidRPr="00F4076A">
        <w:rPr>
          <w:b w:val="0"/>
        </w:rPr>
        <w:t>iRNA sequence data was quantile normalized. This was applied to all genes to obtain a scaling factor for each sample. The scaling factor is computed as the ratio of the sum of raw counts to the sum of normalized counts. This scaling factor is then used to arrive at the final normalized counts, which are obtained by dividing the raw counts for each gene with the scaling factor of the respective sample. These normalized counts are then log transformed to arrive at the final normalized signal values. Normalized signal values are displayed in the Heatmap.</w:t>
      </w:r>
    </w:p>
    <w:bookmarkEnd w:id="4"/>
    <w:bookmarkEnd w:id="5"/>
    <w:p w:rsidR="003A22E7" w:rsidRDefault="003A22E7" w:rsidP="00176DD0">
      <w:pPr>
        <w:pStyle w:val="Heading4"/>
        <w:shd w:val="clear" w:color="auto" w:fill="FFFFFF"/>
        <w:spacing w:before="0" w:beforeAutospacing="0" w:after="120" w:afterAutospacing="0" w:line="480" w:lineRule="auto"/>
        <w:jc w:val="both"/>
      </w:pPr>
    </w:p>
    <w:p w:rsidR="003A22E7" w:rsidRPr="00414154" w:rsidRDefault="003A22E7" w:rsidP="00176DD0">
      <w:pPr>
        <w:pStyle w:val="Heading4"/>
        <w:shd w:val="clear" w:color="auto" w:fill="FFFFFF"/>
        <w:spacing w:before="0" w:beforeAutospacing="0" w:after="120" w:afterAutospacing="0" w:line="480" w:lineRule="auto"/>
        <w:jc w:val="both"/>
      </w:pPr>
      <w:r w:rsidRPr="00414154">
        <w:t>Degradome library construction, sequencing and data analysis</w:t>
      </w:r>
    </w:p>
    <w:p w:rsidR="003A22E7" w:rsidRDefault="003A22E7" w:rsidP="00176DD0">
      <w:pPr>
        <w:pStyle w:val="Heading4"/>
        <w:shd w:val="clear" w:color="auto" w:fill="FFFFFF"/>
        <w:spacing w:before="0" w:beforeAutospacing="0" w:after="0" w:afterAutospacing="0" w:line="480" w:lineRule="auto"/>
        <w:jc w:val="both"/>
        <w:rPr>
          <w:b w:val="0"/>
        </w:rPr>
      </w:pPr>
      <w:r>
        <w:rPr>
          <w:b w:val="0"/>
        </w:rPr>
        <w:t xml:space="preserve">Total </w:t>
      </w:r>
      <w:r w:rsidRPr="00414154">
        <w:rPr>
          <w:b w:val="0"/>
        </w:rPr>
        <w:t xml:space="preserve">RNA was extracted </w:t>
      </w:r>
      <w:r w:rsidRPr="00414154">
        <w:rPr>
          <w:b w:val="0"/>
          <w:lang w:val="en"/>
        </w:rPr>
        <w:t xml:space="preserve">using a mirVana miRNA isolation kit (Ambion) </w:t>
      </w:r>
      <w:r w:rsidRPr="00414154">
        <w:rPr>
          <w:b w:val="0"/>
        </w:rPr>
        <w:t>and Poly (A)</w:t>
      </w:r>
      <w:r w:rsidRPr="00414154">
        <w:rPr>
          <w:vertAlign w:val="superscript"/>
        </w:rPr>
        <w:t xml:space="preserve">+  </w:t>
      </w:r>
      <w:r w:rsidRPr="00414154">
        <w:rPr>
          <w:b w:val="0"/>
        </w:rPr>
        <w:t xml:space="preserve">RNA was isolated using the </w:t>
      </w:r>
      <w:r w:rsidRPr="00414154">
        <w:rPr>
          <w:b w:val="0"/>
          <w:color w:val="131413"/>
        </w:rPr>
        <w:t>NucleoTrap</w:t>
      </w:r>
      <w:r w:rsidRPr="00414154">
        <w:rPr>
          <w:b w:val="0"/>
          <w:color w:val="131413"/>
          <w:vertAlign w:val="superscript"/>
        </w:rPr>
        <w:t xml:space="preserve">@ </w:t>
      </w:r>
      <w:r w:rsidRPr="00414154">
        <w:rPr>
          <w:b w:val="0"/>
          <w:color w:val="131413"/>
        </w:rPr>
        <w:t>mRNA purification kits (</w:t>
      </w:r>
      <w:r w:rsidRPr="00414154">
        <w:rPr>
          <w:b w:val="0"/>
          <w:color w:val="222222"/>
        </w:rPr>
        <w:t>Machery-Nagel)</w:t>
      </w:r>
      <w:r w:rsidRPr="00414154">
        <w:rPr>
          <w:color w:val="222222"/>
        </w:rPr>
        <w:t xml:space="preserve"> </w:t>
      </w:r>
      <w:r>
        <w:rPr>
          <w:b w:val="0"/>
        </w:rPr>
        <w:t>following the supplier’s manual</w:t>
      </w:r>
      <w:r w:rsidRPr="00414154">
        <w:rPr>
          <w:b w:val="0"/>
        </w:rPr>
        <w:t>. A 5</w:t>
      </w:r>
      <w:r w:rsidRPr="00414154">
        <w:rPr>
          <w:rFonts w:eastAsia="AdvTT86d47313+20"/>
          <w:b w:val="0"/>
        </w:rPr>
        <w:t xml:space="preserve">′ </w:t>
      </w:r>
      <w:r w:rsidRPr="00414154">
        <w:rPr>
          <w:b w:val="0"/>
        </w:rPr>
        <w:t>RNA adapter (5</w:t>
      </w:r>
      <w:r w:rsidRPr="00414154">
        <w:rPr>
          <w:rFonts w:eastAsia="AdvTT86d47313+20"/>
          <w:b w:val="0"/>
        </w:rPr>
        <w:t>′-</w:t>
      </w:r>
      <w:r w:rsidRPr="00414154">
        <w:rPr>
          <w:b w:val="0"/>
        </w:rPr>
        <w:t>GUUCAGAGUUCUACAGUCCGACGAUC-3</w:t>
      </w:r>
      <w:r w:rsidRPr="00414154">
        <w:rPr>
          <w:rFonts w:eastAsia="AdvTT86d47313+20"/>
          <w:b w:val="0"/>
        </w:rPr>
        <w:t xml:space="preserve">′, </w:t>
      </w:r>
      <w:bookmarkStart w:id="9" w:name="OLE_LINK46"/>
      <w:bookmarkStart w:id="10" w:name="OLE_LINK47"/>
      <w:r w:rsidRPr="00414154">
        <w:rPr>
          <w:rFonts w:eastAsia="AdvTT86d47313+20"/>
          <w:b w:val="0"/>
        </w:rPr>
        <w:t>Illumina</w:t>
      </w:r>
      <w:bookmarkEnd w:id="9"/>
      <w:bookmarkEnd w:id="10"/>
      <w:r w:rsidRPr="00414154">
        <w:rPr>
          <w:rFonts w:eastAsia="AdvTT86d47313+20"/>
          <w:b w:val="0"/>
        </w:rPr>
        <w:t xml:space="preserve">) </w:t>
      </w:r>
      <w:r w:rsidRPr="00414154">
        <w:rPr>
          <w:b w:val="0"/>
        </w:rPr>
        <w:t>was ligated to the cleavage products, which contains a 5</w:t>
      </w:r>
      <w:r w:rsidRPr="00414154">
        <w:rPr>
          <w:rFonts w:eastAsia="AdvTT86d47313+20"/>
          <w:b w:val="0"/>
        </w:rPr>
        <w:t xml:space="preserve">′ </w:t>
      </w:r>
      <w:r w:rsidRPr="00414154">
        <w:rPr>
          <w:b w:val="0"/>
        </w:rPr>
        <w:t>monophosphate.</w:t>
      </w:r>
      <w:r>
        <w:rPr>
          <w:b w:val="0"/>
        </w:rPr>
        <w:t xml:space="preserve"> </w:t>
      </w:r>
      <w:r w:rsidRPr="00414154">
        <w:rPr>
          <w:b w:val="0"/>
        </w:rPr>
        <w:t>The ligated products were reverse-transcribed into cDNA using an oligo (dT) primer (5</w:t>
      </w:r>
      <w:r w:rsidRPr="00414154">
        <w:rPr>
          <w:rFonts w:eastAsia="AdvTT86d47313+20"/>
          <w:b w:val="0"/>
        </w:rPr>
        <w:t>′-CGAGCACAGAATTAATACGACTTTTTTTTTTTTTTTTTT</w:t>
      </w:r>
      <w:r w:rsidRPr="00414154">
        <w:rPr>
          <w:b w:val="0"/>
        </w:rPr>
        <w:t>-3</w:t>
      </w:r>
      <w:r w:rsidRPr="00414154">
        <w:rPr>
          <w:rFonts w:eastAsia="AdvTT86d47313+20"/>
          <w:b w:val="0"/>
        </w:rPr>
        <w:t xml:space="preserve">′, Operon) </w:t>
      </w:r>
      <w:r>
        <w:rPr>
          <w:b w:val="0"/>
        </w:rPr>
        <w:t>by</w:t>
      </w:r>
      <w:r w:rsidRPr="00414154">
        <w:rPr>
          <w:b w:val="0"/>
        </w:rPr>
        <w:t xml:space="preserve"> SuperScript III RTase (Invitrogen), and amplified by PCR [(98°C for 30 s, 58°C for 30 s, and 72°C for 5 min, 8 cycles), 72°C for 7 min] with a pair of cDNA primers (forward, 5´-GTTCAGAGTTCTACAGTCCGA-3</w:t>
      </w:r>
      <w:r w:rsidRPr="00414154">
        <w:rPr>
          <w:rFonts w:eastAsia="AdvTT86d47313+20"/>
          <w:b w:val="0"/>
        </w:rPr>
        <w:t>′</w:t>
      </w:r>
      <w:r w:rsidRPr="00414154">
        <w:rPr>
          <w:b w:val="0"/>
        </w:rPr>
        <w:t xml:space="preserve"> and reverse, 5´-CGAGCACAGAATTAATACGACT-3</w:t>
      </w:r>
      <w:r w:rsidRPr="00414154">
        <w:rPr>
          <w:rFonts w:eastAsia="AdvTT86d47313+20"/>
          <w:b w:val="0"/>
        </w:rPr>
        <w:t xml:space="preserve">′, Operon) </w:t>
      </w:r>
      <w:r w:rsidRPr="00414154">
        <w:rPr>
          <w:b w:val="0"/>
        </w:rPr>
        <w:t>using Phusion</w:t>
      </w:r>
      <w:r w:rsidRPr="00414154">
        <w:t xml:space="preserve"> </w:t>
      </w:r>
      <w:r w:rsidRPr="00414154">
        <w:rPr>
          <w:b w:val="0"/>
        </w:rPr>
        <w:t>polymerase (NEB).</w:t>
      </w:r>
      <w:r w:rsidRPr="00414154">
        <w:t xml:space="preserve"> </w:t>
      </w:r>
      <w:r w:rsidRPr="00414154">
        <w:rPr>
          <w:b w:val="0"/>
        </w:rPr>
        <w:t>The resulting product was digested with restriction enzyme Mme I (NEB) to capture ~20 bp fragments from the 5´ end of double stranded cDNA. The digested products were ligated with an annealed duplex DNA adapter (top, 5´</w:t>
      </w:r>
      <w:bookmarkStart w:id="11" w:name="OLE_LINK54"/>
      <w:bookmarkStart w:id="12" w:name="OLE_LINK55"/>
      <w:r w:rsidRPr="00414154">
        <w:rPr>
          <w:b w:val="0"/>
        </w:rPr>
        <w:t>-</w:t>
      </w:r>
      <w:bookmarkEnd w:id="11"/>
      <w:bookmarkEnd w:id="12"/>
      <w:r w:rsidRPr="00414154">
        <w:rPr>
          <w:b w:val="0"/>
        </w:rPr>
        <w:t>p- TGGAATTCTCGGGTGCCAAGG- 3</w:t>
      </w:r>
      <w:r w:rsidRPr="00414154">
        <w:rPr>
          <w:rFonts w:eastAsia="AdvTT86d47313+20"/>
          <w:b w:val="0"/>
        </w:rPr>
        <w:t>′</w:t>
      </w:r>
      <w:r w:rsidRPr="00414154">
        <w:rPr>
          <w:b w:val="0"/>
        </w:rPr>
        <w:t xml:space="preserve"> and bottom, 5´-CCTTGGCACCCGAGAATTCCANN-3</w:t>
      </w:r>
      <w:r w:rsidRPr="00414154">
        <w:rPr>
          <w:rFonts w:eastAsia="AdvTT86d47313+20"/>
          <w:b w:val="0"/>
        </w:rPr>
        <w:t>′, Operon</w:t>
      </w:r>
      <w:r w:rsidRPr="00414154">
        <w:rPr>
          <w:b w:val="0"/>
        </w:rPr>
        <w:t xml:space="preserve">) using T4 DNA ligase (NEB). The ligated dsDNA products (~62 bp) were isolated using a 12% polyacrylamide (PAGE) and the purified products were amplified by PCR [98°C for 30 s, (98°C for 10 s, 58°C for </w:t>
      </w:r>
      <w:bookmarkStart w:id="13" w:name="OLE_LINK44"/>
      <w:bookmarkStart w:id="14" w:name="OLE_LINK45"/>
      <w:r w:rsidRPr="00414154">
        <w:rPr>
          <w:b w:val="0"/>
        </w:rPr>
        <w:t>30 s</w:t>
      </w:r>
      <w:bookmarkEnd w:id="13"/>
      <w:bookmarkEnd w:id="14"/>
      <w:r w:rsidRPr="00414154">
        <w:rPr>
          <w:b w:val="0"/>
        </w:rPr>
        <w:t>, and 72°C for 20 s, 20 cycles), 72°C for 10 min) with a set of indexed TruSeq primers (forward, RP1 and reverse, RPI 1-4 for each library</w:t>
      </w:r>
      <w:r w:rsidRPr="00414154">
        <w:rPr>
          <w:rFonts w:eastAsia="AdvTT86d47313+20"/>
          <w:b w:val="0"/>
        </w:rPr>
        <w:t>, Illumina).</w:t>
      </w:r>
      <w:r w:rsidRPr="00414154">
        <w:rPr>
          <w:b w:val="0"/>
        </w:rPr>
        <w:t xml:space="preserve"> The final PCR products were purified by running 6% PAGE gel based on size (~128 bp). T</w:t>
      </w:r>
      <w:r w:rsidRPr="00414154">
        <w:rPr>
          <w:rFonts w:eastAsia="TimesNewRoman"/>
          <w:b w:val="0"/>
        </w:rPr>
        <w:t>he quality and concentration of cDNA libraries were evaluated as described above</w:t>
      </w:r>
      <w:r w:rsidRPr="00414154">
        <w:rPr>
          <w:rFonts w:eastAsia="TimesNewRoman"/>
          <w:b w:val="0"/>
          <w:lang w:val="en-GB"/>
        </w:rPr>
        <w:t xml:space="preserve">. </w:t>
      </w:r>
      <w:r w:rsidRPr="00414154">
        <w:rPr>
          <w:b w:val="0"/>
        </w:rPr>
        <w:t xml:space="preserve">Libraries were used for throughput sequencing on an </w:t>
      </w:r>
      <w:r w:rsidRPr="00414154">
        <w:rPr>
          <w:b w:val="0"/>
          <w:lang w:val="en"/>
        </w:rPr>
        <w:t>Illumina</w:t>
      </w:r>
      <w:r w:rsidRPr="00414154">
        <w:rPr>
          <w:b w:val="0"/>
        </w:rPr>
        <w:t xml:space="preserve"> </w:t>
      </w:r>
      <w:r w:rsidRPr="00414154">
        <w:rPr>
          <w:b w:val="0"/>
          <w:lang w:val="en"/>
        </w:rPr>
        <w:t>Miseq platform</w:t>
      </w:r>
      <w:r w:rsidRPr="00414154">
        <w:rPr>
          <w:b w:val="0"/>
        </w:rPr>
        <w:t>.</w:t>
      </w:r>
    </w:p>
    <w:p w:rsidR="00176DD0" w:rsidRDefault="00176DD0" w:rsidP="00176DD0">
      <w:pPr>
        <w:pStyle w:val="Heading4"/>
        <w:shd w:val="clear" w:color="auto" w:fill="FFFFFF"/>
        <w:spacing w:before="0" w:beforeAutospacing="0" w:after="0" w:afterAutospacing="0" w:line="480" w:lineRule="auto"/>
        <w:jc w:val="both"/>
        <w:rPr>
          <w:b w:val="0"/>
        </w:rPr>
      </w:pPr>
      <w:r>
        <w:rPr>
          <w:b w:val="0"/>
          <w:lang w:val="en"/>
        </w:rPr>
        <w:lastRenderedPageBreak/>
        <w:t xml:space="preserve">    </w:t>
      </w:r>
      <w:r w:rsidRPr="00414154">
        <w:rPr>
          <w:b w:val="0"/>
          <w:lang w:val="en"/>
        </w:rPr>
        <w:t>For degradome</w:t>
      </w:r>
      <w:r>
        <w:rPr>
          <w:b w:val="0"/>
          <w:lang w:val="en"/>
        </w:rPr>
        <w:t>-seq</w:t>
      </w:r>
      <w:r w:rsidRPr="00414154">
        <w:rPr>
          <w:b w:val="0"/>
          <w:lang w:val="en"/>
        </w:rPr>
        <w:t xml:space="preserve"> analysis, the adaptor sequences, tRNA/rRNA sequences and low </w:t>
      </w:r>
      <w:r w:rsidRPr="00414154">
        <w:rPr>
          <w:rFonts w:eastAsia="AdvTimes"/>
          <w:b w:val="0"/>
        </w:rPr>
        <w:t>complexity sequences</w:t>
      </w:r>
      <w:r w:rsidRPr="00414154">
        <w:rPr>
          <w:b w:val="0"/>
          <w:lang w:val="en"/>
        </w:rPr>
        <w:t xml:space="preserve"> were removed from raw reads.</w:t>
      </w:r>
      <w:r>
        <w:rPr>
          <w:b w:val="0"/>
          <w:lang w:val="en"/>
        </w:rPr>
        <w:t xml:space="preserve"> </w:t>
      </w:r>
      <w:r w:rsidRPr="00414154">
        <w:rPr>
          <w:b w:val="0"/>
          <w:lang w:val="en"/>
        </w:rPr>
        <w:t xml:space="preserve">The length of degradome sequences and small RNA sequences were trimmed to 20-21 nt and 19-24 nt, respectively. </w:t>
      </w:r>
      <w:r w:rsidRPr="00414154">
        <w:rPr>
          <w:rFonts w:eastAsia="AdvTimes"/>
          <w:b w:val="0"/>
        </w:rPr>
        <w:t>Any sequences without a match to</w:t>
      </w:r>
      <w:r w:rsidRPr="00414154">
        <w:rPr>
          <w:rFonts w:eastAsia="AdvTimes"/>
        </w:rPr>
        <w:t xml:space="preserve"> </w:t>
      </w:r>
      <w:r w:rsidRPr="00414154">
        <w:rPr>
          <w:rFonts w:eastAsia="AdvTimes"/>
          <w:b w:val="0"/>
        </w:rPr>
        <w:t xml:space="preserve">the soybean genome </w:t>
      </w:r>
      <w:r w:rsidRPr="00414154">
        <w:rPr>
          <w:b w:val="0"/>
        </w:rPr>
        <w:t>(</w:t>
      </w:r>
      <w:r>
        <w:rPr>
          <w:b w:val="0"/>
        </w:rPr>
        <w:t>GLYMA</w:t>
      </w:r>
      <w:r w:rsidRPr="00414154">
        <w:rPr>
          <w:b w:val="0"/>
        </w:rPr>
        <w:t xml:space="preserve">1, Ensembl) </w:t>
      </w:r>
      <w:r w:rsidRPr="00414154">
        <w:rPr>
          <w:rFonts w:eastAsia="AdvTimes"/>
          <w:b w:val="0"/>
        </w:rPr>
        <w:t>were removed from further analysis. The potential targets of small RNAs were identified and validated using the UEA small RNA workbench and</w:t>
      </w:r>
      <w:r w:rsidRPr="00414154">
        <w:rPr>
          <w:b w:val="0"/>
          <w:lang w:val="en"/>
        </w:rPr>
        <w:t xml:space="preserve"> </w:t>
      </w:r>
      <w:r w:rsidRPr="00414154">
        <w:rPr>
          <w:rFonts w:eastAsia="AdvTimes"/>
          <w:b w:val="0"/>
        </w:rPr>
        <w:t>PAREsnip</w:t>
      </w:r>
      <w:r w:rsidRPr="00414154">
        <w:rPr>
          <w:b w:val="0"/>
          <w:lang w:val="en"/>
        </w:rPr>
        <w:t xml:space="preserve"> pipeline</w:t>
      </w:r>
      <w:r w:rsidRPr="00414154">
        <w:rPr>
          <w:rFonts w:eastAsia="AdvTimes"/>
          <w:b w:val="0"/>
        </w:rPr>
        <w:t xml:space="preserve"> under a high stringency setting with </w:t>
      </w:r>
      <w:r w:rsidRPr="00414154">
        <w:rPr>
          <w:b w:val="0"/>
        </w:rPr>
        <w:t xml:space="preserve">the </w:t>
      </w:r>
      <w:r w:rsidRPr="00414154">
        <w:rPr>
          <w:b w:val="0"/>
          <w:i/>
        </w:rPr>
        <w:t>Glycine max</w:t>
      </w:r>
      <w:r w:rsidRPr="00414154">
        <w:rPr>
          <w:b w:val="0"/>
        </w:rPr>
        <w:t xml:space="preserve"> reference genome (</w:t>
      </w:r>
      <w:r>
        <w:rPr>
          <w:b w:val="0"/>
        </w:rPr>
        <w:t>GLYMA</w:t>
      </w:r>
      <w:r w:rsidRPr="00414154">
        <w:rPr>
          <w:b w:val="0"/>
        </w:rPr>
        <w:t xml:space="preserve">1, Ensembl) and the known miRNAs of </w:t>
      </w:r>
      <w:r w:rsidRPr="00414154">
        <w:rPr>
          <w:b w:val="0"/>
          <w:i/>
        </w:rPr>
        <w:t>Glycine max</w:t>
      </w:r>
      <w:r w:rsidRPr="00414154">
        <w:rPr>
          <w:b w:val="0"/>
        </w:rPr>
        <w:t xml:space="preserve"> (miRBase 21).</w:t>
      </w:r>
    </w:p>
    <w:p w:rsidR="001A4DC3" w:rsidRDefault="001A4DC3" w:rsidP="00176DD0">
      <w:pPr>
        <w:pStyle w:val="Heading4"/>
        <w:shd w:val="clear" w:color="auto" w:fill="FFFFFF"/>
        <w:spacing w:before="0" w:beforeAutospacing="0" w:after="0" w:afterAutospacing="0" w:line="480" w:lineRule="auto"/>
        <w:jc w:val="both"/>
      </w:pPr>
    </w:p>
    <w:p w:rsidR="001A4DC3" w:rsidRDefault="001A4DC3" w:rsidP="00176DD0">
      <w:pPr>
        <w:pStyle w:val="Heading4"/>
        <w:shd w:val="clear" w:color="auto" w:fill="FFFFFF"/>
        <w:tabs>
          <w:tab w:val="left" w:pos="7830"/>
        </w:tabs>
        <w:spacing w:before="0" w:beforeAutospacing="0" w:after="0" w:afterAutospacing="0" w:line="480" w:lineRule="auto"/>
        <w:jc w:val="both"/>
        <w:rPr>
          <w:b w:val="0"/>
        </w:rPr>
      </w:pPr>
      <w:r w:rsidRPr="001A4DC3">
        <w:t>Transcriptome library construction, sequencing, data analysis</w:t>
      </w:r>
      <w:r w:rsidR="00176DD0">
        <w:tab/>
      </w:r>
    </w:p>
    <w:p w:rsidR="001A4DC3" w:rsidRDefault="00176DD0" w:rsidP="00176DD0">
      <w:pPr>
        <w:pStyle w:val="Heading4"/>
        <w:shd w:val="clear" w:color="auto" w:fill="FFFFFF"/>
        <w:spacing w:before="0" w:beforeAutospacing="0" w:after="0" w:afterAutospacing="0" w:line="480" w:lineRule="auto"/>
        <w:jc w:val="both"/>
        <w:rPr>
          <w:b w:val="0"/>
        </w:rPr>
      </w:pPr>
      <w:r>
        <w:rPr>
          <w:b w:val="0"/>
        </w:rPr>
        <w:t>T</w:t>
      </w:r>
      <w:r w:rsidR="001A4DC3" w:rsidRPr="00414154">
        <w:rPr>
          <w:b w:val="0"/>
        </w:rPr>
        <w:t xml:space="preserve">otal RNA was extracted </w:t>
      </w:r>
      <w:r w:rsidR="001A4DC3" w:rsidRPr="00414154">
        <w:rPr>
          <w:b w:val="0"/>
          <w:lang w:val="en"/>
        </w:rPr>
        <w:t xml:space="preserve">using a mirVana miRNA isolation kit (Ambion). The quantity and integrity of total RNA </w:t>
      </w:r>
      <w:bookmarkStart w:id="15" w:name="OLE_LINK65"/>
      <w:bookmarkStart w:id="16" w:name="OLE_LINK66"/>
      <w:r w:rsidR="001A4DC3" w:rsidRPr="00414154">
        <w:rPr>
          <w:b w:val="0"/>
          <w:lang w:val="en"/>
        </w:rPr>
        <w:t xml:space="preserve">were assessed using a RNA 6000 Nano kit </w:t>
      </w:r>
      <w:r w:rsidR="001A4DC3" w:rsidRPr="00414154">
        <w:rPr>
          <w:b w:val="0"/>
          <w:lang w:val="en-GB"/>
        </w:rPr>
        <w:t xml:space="preserve">on </w:t>
      </w:r>
      <w:bookmarkStart w:id="17" w:name="OLE_LINK63"/>
      <w:bookmarkStart w:id="18" w:name="OLE_LINK64"/>
      <w:r w:rsidR="001A4DC3" w:rsidRPr="00414154">
        <w:rPr>
          <w:b w:val="0"/>
          <w:lang w:val="en-GB"/>
        </w:rPr>
        <w:t xml:space="preserve">the Bioanalyzer 2100 </w:t>
      </w:r>
      <w:bookmarkEnd w:id="17"/>
      <w:bookmarkEnd w:id="18"/>
      <w:r w:rsidR="001A4DC3" w:rsidRPr="00414154">
        <w:rPr>
          <w:b w:val="0"/>
          <w:lang w:val="en-GB"/>
        </w:rPr>
        <w:t xml:space="preserve">system </w:t>
      </w:r>
      <w:r w:rsidR="001A4DC3" w:rsidRPr="00414154">
        <w:rPr>
          <w:b w:val="0"/>
        </w:rPr>
        <w:t xml:space="preserve">(Agilent). </w:t>
      </w:r>
      <w:bookmarkEnd w:id="15"/>
      <w:bookmarkEnd w:id="16"/>
      <w:r w:rsidR="001A4DC3" w:rsidRPr="00414154">
        <w:rPr>
          <w:b w:val="0"/>
        </w:rPr>
        <w:t xml:space="preserve">An input of 1 µg of total RNA was used to construct cDNA libraries using </w:t>
      </w:r>
      <w:r w:rsidR="001A4DC3" w:rsidRPr="00414154">
        <w:rPr>
          <w:b w:val="0"/>
          <w:bCs w:val="0"/>
          <w:color w:val="000000"/>
        </w:rPr>
        <w:t>TruSeq</w:t>
      </w:r>
      <w:r w:rsidR="001A4DC3" w:rsidRPr="00414154">
        <w:rPr>
          <w:b w:val="0"/>
          <w:color w:val="222222"/>
        </w:rPr>
        <w:t xml:space="preserve"> </w:t>
      </w:r>
      <w:r w:rsidR="001A4DC3" w:rsidRPr="00414154">
        <w:rPr>
          <w:b w:val="0"/>
          <w:bCs w:val="0"/>
          <w:color w:val="000000"/>
        </w:rPr>
        <w:t>Stranded</w:t>
      </w:r>
      <w:r w:rsidR="001A4DC3" w:rsidRPr="00414154">
        <w:rPr>
          <w:b w:val="0"/>
          <w:color w:val="222222"/>
        </w:rPr>
        <w:t xml:space="preserve"> </w:t>
      </w:r>
      <w:r w:rsidR="001A4DC3" w:rsidRPr="00414154">
        <w:rPr>
          <w:b w:val="0"/>
          <w:bCs w:val="0"/>
          <w:color w:val="000000"/>
        </w:rPr>
        <w:t>Total</w:t>
      </w:r>
      <w:r w:rsidR="001A4DC3" w:rsidRPr="00414154">
        <w:rPr>
          <w:b w:val="0"/>
          <w:color w:val="222222"/>
        </w:rPr>
        <w:t xml:space="preserve"> </w:t>
      </w:r>
      <w:r w:rsidR="001A4DC3" w:rsidRPr="00414154">
        <w:rPr>
          <w:b w:val="0"/>
          <w:bCs w:val="0"/>
          <w:color w:val="000000"/>
        </w:rPr>
        <w:t xml:space="preserve">RNA </w:t>
      </w:r>
      <w:r w:rsidR="001A4DC3" w:rsidRPr="00414154">
        <w:rPr>
          <w:b w:val="0"/>
          <w:color w:val="222222"/>
        </w:rPr>
        <w:t>Sample Prep Kit</w:t>
      </w:r>
      <w:r w:rsidR="001A4DC3" w:rsidRPr="00414154">
        <w:rPr>
          <w:b w:val="0"/>
          <w:color w:val="000000"/>
          <w:lang w:val="en"/>
        </w:rPr>
        <w:t xml:space="preserve"> (</w:t>
      </w:r>
      <w:r w:rsidR="001A4DC3" w:rsidRPr="00414154">
        <w:rPr>
          <w:rFonts w:eastAsia="AdvTT86d47313+20"/>
          <w:b w:val="0"/>
        </w:rPr>
        <w:t>Illumina</w:t>
      </w:r>
      <w:r w:rsidR="001A4DC3" w:rsidRPr="00414154">
        <w:rPr>
          <w:rFonts w:eastAsia="AdvTimes"/>
          <w:b w:val="0"/>
        </w:rPr>
        <w:t>)</w:t>
      </w:r>
      <w:r w:rsidR="001A4DC3" w:rsidRPr="00414154">
        <w:rPr>
          <w:b w:val="0"/>
          <w:lang w:val="en"/>
        </w:rPr>
        <w:t xml:space="preserve"> with Ribo-Zero rRNA depletion kit following the </w:t>
      </w:r>
      <w:r w:rsidR="001A4DC3" w:rsidRPr="00414154">
        <w:rPr>
          <w:rFonts w:eastAsia="TimesNewRoman"/>
          <w:b w:val="0"/>
        </w:rPr>
        <w:t xml:space="preserve">manufacturer's instructions. The constructed libraries were analysed for size distribution and quality assessment </w:t>
      </w:r>
      <w:r w:rsidR="001A4DC3" w:rsidRPr="00414154">
        <w:rPr>
          <w:b w:val="0"/>
          <w:lang w:val="en-GB"/>
        </w:rPr>
        <w:t xml:space="preserve">on an Agilent 2100 Bioanalyzer </w:t>
      </w:r>
      <w:r w:rsidR="001A4DC3" w:rsidRPr="00414154">
        <w:rPr>
          <w:b w:val="0"/>
        </w:rPr>
        <w:t xml:space="preserve">(Agilent). </w:t>
      </w:r>
      <w:r w:rsidR="001A4DC3">
        <w:rPr>
          <w:b w:val="0"/>
        </w:rPr>
        <w:t>The libraries were quantified essentially as described above.</w:t>
      </w:r>
    </w:p>
    <w:p w:rsidR="00176DD0" w:rsidRDefault="00176DD0" w:rsidP="00176DD0">
      <w:pPr>
        <w:pStyle w:val="Heading4"/>
        <w:shd w:val="clear" w:color="auto" w:fill="FFFFFF"/>
        <w:spacing w:before="0" w:beforeAutospacing="0" w:after="0" w:afterAutospacing="0" w:line="480" w:lineRule="auto"/>
        <w:jc w:val="both"/>
        <w:rPr>
          <w:b w:val="0"/>
        </w:rPr>
      </w:pPr>
      <w:r>
        <w:rPr>
          <w:b w:val="0"/>
        </w:rPr>
        <w:t xml:space="preserve">    </w:t>
      </w:r>
      <w:r>
        <w:rPr>
          <w:b w:val="0"/>
          <w:lang w:val="en"/>
        </w:rPr>
        <w:t xml:space="preserve">    </w:t>
      </w:r>
      <w:r w:rsidRPr="00414154">
        <w:rPr>
          <w:b w:val="0"/>
          <w:lang w:val="en"/>
        </w:rPr>
        <w:t xml:space="preserve">For </w:t>
      </w:r>
      <w:r>
        <w:rPr>
          <w:b w:val="0"/>
          <w:lang w:val="en"/>
        </w:rPr>
        <w:t>RNA-seq</w:t>
      </w:r>
      <w:r w:rsidRPr="00414154">
        <w:rPr>
          <w:b w:val="0"/>
          <w:lang w:val="en"/>
        </w:rPr>
        <w:t xml:space="preserve"> analysis</w:t>
      </w:r>
      <w:r>
        <w:rPr>
          <w:b w:val="0"/>
        </w:rPr>
        <w:t>, r</w:t>
      </w:r>
      <w:r w:rsidRPr="00414154">
        <w:rPr>
          <w:b w:val="0"/>
        </w:rPr>
        <w:t xml:space="preserve">aw </w:t>
      </w:r>
      <w:r w:rsidRPr="00414154">
        <w:rPr>
          <w:b w:val="0"/>
          <w:lang w:val="en"/>
        </w:rPr>
        <w:t xml:space="preserve">sequences were aligned to </w:t>
      </w:r>
      <w:r w:rsidRPr="00414154">
        <w:rPr>
          <w:b w:val="0"/>
        </w:rPr>
        <w:t>the soybean reference transcriptome (</w:t>
      </w:r>
      <w:r>
        <w:rPr>
          <w:b w:val="0"/>
        </w:rPr>
        <w:t>GLYMA</w:t>
      </w:r>
      <w:r w:rsidRPr="00414154">
        <w:rPr>
          <w:b w:val="0"/>
        </w:rPr>
        <w:t xml:space="preserve">1, Ensembl genes and transcripts) </w:t>
      </w:r>
      <w:r w:rsidRPr="00414154">
        <w:rPr>
          <w:b w:val="0"/>
          <w:lang w:val="en"/>
        </w:rPr>
        <w:t xml:space="preserve">using the Strand NGS software </w:t>
      </w:r>
      <w:r w:rsidRPr="00414154">
        <w:rPr>
          <w:b w:val="0"/>
        </w:rPr>
        <w:t>(Strand Life Sciences, version 2.1)</w:t>
      </w:r>
      <w:r w:rsidRPr="00414154">
        <w:rPr>
          <w:b w:val="0"/>
          <w:lang w:val="en"/>
        </w:rPr>
        <w:t xml:space="preserve"> following the RNA alignment and RNA-seq analysis pipeline with standard parameters. Only </w:t>
      </w:r>
      <w:r w:rsidRPr="00414154">
        <w:rPr>
          <w:b w:val="0"/>
        </w:rPr>
        <w:t xml:space="preserve">reads with high quality scores were </w:t>
      </w:r>
      <w:r>
        <w:rPr>
          <w:b w:val="0"/>
        </w:rPr>
        <w:t>retained</w:t>
      </w:r>
      <w:r w:rsidRPr="00414154">
        <w:rPr>
          <w:b w:val="0"/>
        </w:rPr>
        <w:t xml:space="preserve"> for further analysis.</w:t>
      </w:r>
    </w:p>
    <w:p w:rsidR="001A4DC3" w:rsidRDefault="001A4DC3" w:rsidP="00176DD0">
      <w:pPr>
        <w:pStyle w:val="Heading4"/>
        <w:shd w:val="clear" w:color="auto" w:fill="FFFFFF"/>
        <w:spacing w:before="0" w:beforeAutospacing="0" w:after="0" w:afterAutospacing="0" w:line="480" w:lineRule="auto"/>
        <w:jc w:val="both"/>
      </w:pPr>
    </w:p>
    <w:p w:rsidR="001A4DC3" w:rsidRDefault="001A4DC3" w:rsidP="00176DD0">
      <w:pPr>
        <w:pStyle w:val="Heading4"/>
        <w:shd w:val="clear" w:color="auto" w:fill="FFFFFF"/>
        <w:spacing w:before="0" w:beforeAutospacing="0" w:after="0" w:afterAutospacing="0" w:line="480" w:lineRule="auto"/>
        <w:jc w:val="both"/>
      </w:pPr>
      <w:r w:rsidRPr="001A4DC3">
        <w:t>RNA Blot Analysis</w:t>
      </w:r>
    </w:p>
    <w:p w:rsidR="001A4DC3" w:rsidRPr="00414154" w:rsidRDefault="001A4DC3" w:rsidP="00176DD0">
      <w:pPr>
        <w:pStyle w:val="follows-h41"/>
        <w:shd w:val="clear" w:color="auto" w:fill="FFFFFF"/>
        <w:spacing w:line="480" w:lineRule="auto"/>
        <w:jc w:val="both"/>
        <w:rPr>
          <w:sz w:val="24"/>
          <w:szCs w:val="24"/>
        </w:rPr>
      </w:pPr>
      <w:r>
        <w:rPr>
          <w:rFonts w:eastAsia="TimesNewRoman"/>
          <w:sz w:val="24"/>
          <w:szCs w:val="24"/>
        </w:rPr>
        <w:lastRenderedPageBreak/>
        <w:t>S</w:t>
      </w:r>
      <w:r w:rsidRPr="00414154">
        <w:rPr>
          <w:color w:val="000000"/>
          <w:sz w:val="24"/>
          <w:szCs w:val="24"/>
          <w:lang w:val="en"/>
        </w:rPr>
        <w:t xml:space="preserve">mall RNA fractions (20 µg) </w:t>
      </w:r>
      <w:r w:rsidRPr="00414154">
        <w:rPr>
          <w:sz w:val="24"/>
          <w:szCs w:val="24"/>
        </w:rPr>
        <w:t xml:space="preserve">were separated on a denaturing </w:t>
      </w:r>
      <w:r w:rsidRPr="00414154">
        <w:rPr>
          <w:color w:val="000000"/>
          <w:sz w:val="24"/>
          <w:szCs w:val="24"/>
          <w:lang w:val="en"/>
        </w:rPr>
        <w:t>15% polyacrylamide (19:1 acrylamide/bisacrylamide) gel with 1</w:t>
      </w:r>
      <w:r w:rsidRPr="00414154">
        <w:rPr>
          <w:rStyle w:val="mb"/>
          <w:rFonts w:hint="default"/>
          <w:color w:val="000000"/>
          <w:sz w:val="24"/>
          <w:szCs w:val="24"/>
          <w:lang w:val="en"/>
          <w:specVanish w:val="0"/>
        </w:rPr>
        <w:t> </w:t>
      </w:r>
      <w:r w:rsidRPr="00414154">
        <w:rPr>
          <w:color w:val="000000"/>
          <w:sz w:val="24"/>
          <w:szCs w:val="24"/>
          <w:lang w:val="en"/>
        </w:rPr>
        <w:t>×</w:t>
      </w:r>
      <w:r w:rsidRPr="00414154">
        <w:rPr>
          <w:rStyle w:val="mb"/>
          <w:rFonts w:hint="default"/>
          <w:color w:val="000000"/>
          <w:sz w:val="24"/>
          <w:szCs w:val="24"/>
          <w:lang w:val="en"/>
          <w:specVanish w:val="0"/>
        </w:rPr>
        <w:t> </w:t>
      </w:r>
      <w:r w:rsidRPr="00414154">
        <w:rPr>
          <w:color w:val="000000"/>
          <w:sz w:val="24"/>
          <w:szCs w:val="24"/>
          <w:lang w:val="en"/>
        </w:rPr>
        <w:t xml:space="preserve">TBE containing </w:t>
      </w:r>
      <w:r w:rsidRPr="00414154">
        <w:rPr>
          <w:sz w:val="24"/>
          <w:szCs w:val="24"/>
        </w:rPr>
        <w:t xml:space="preserve">8 M urea, and </w:t>
      </w:r>
      <w:r w:rsidRPr="00414154">
        <w:rPr>
          <w:color w:val="000000"/>
          <w:sz w:val="24"/>
          <w:szCs w:val="24"/>
          <w:lang w:val="en"/>
        </w:rPr>
        <w:t xml:space="preserve">transferred to </w:t>
      </w:r>
      <w:r w:rsidRPr="00414154">
        <w:rPr>
          <w:color w:val="222222"/>
          <w:sz w:val="24"/>
          <w:szCs w:val="24"/>
        </w:rPr>
        <w:t xml:space="preserve">a </w:t>
      </w:r>
      <w:r w:rsidRPr="00414154">
        <w:rPr>
          <w:bCs/>
          <w:color w:val="000000"/>
          <w:sz w:val="24"/>
          <w:szCs w:val="24"/>
        </w:rPr>
        <w:t>positively</w:t>
      </w:r>
      <w:r w:rsidRPr="00414154">
        <w:rPr>
          <w:color w:val="222222"/>
          <w:sz w:val="24"/>
          <w:szCs w:val="24"/>
        </w:rPr>
        <w:t xml:space="preserve"> </w:t>
      </w:r>
      <w:r w:rsidRPr="00414154">
        <w:rPr>
          <w:bCs/>
          <w:color w:val="000000"/>
          <w:sz w:val="24"/>
          <w:szCs w:val="24"/>
        </w:rPr>
        <w:t>charged</w:t>
      </w:r>
      <w:r w:rsidRPr="00414154">
        <w:rPr>
          <w:color w:val="222222"/>
          <w:sz w:val="24"/>
          <w:szCs w:val="24"/>
        </w:rPr>
        <w:t xml:space="preserve"> </w:t>
      </w:r>
      <w:r w:rsidRPr="00414154">
        <w:rPr>
          <w:bCs/>
          <w:color w:val="000000"/>
          <w:sz w:val="24"/>
          <w:szCs w:val="24"/>
        </w:rPr>
        <w:t>nylon</w:t>
      </w:r>
      <w:r w:rsidRPr="00414154">
        <w:rPr>
          <w:color w:val="222222"/>
          <w:sz w:val="24"/>
          <w:szCs w:val="24"/>
        </w:rPr>
        <w:t xml:space="preserve"> </w:t>
      </w:r>
      <w:r w:rsidRPr="00414154">
        <w:rPr>
          <w:bCs/>
          <w:color w:val="000000"/>
          <w:sz w:val="24"/>
          <w:szCs w:val="24"/>
        </w:rPr>
        <w:t>membrane</w:t>
      </w:r>
      <w:r w:rsidRPr="00414154">
        <w:rPr>
          <w:color w:val="222222"/>
          <w:sz w:val="24"/>
          <w:szCs w:val="24"/>
        </w:rPr>
        <w:t xml:space="preserve"> (</w:t>
      </w:r>
      <w:r w:rsidRPr="00414154">
        <w:rPr>
          <w:bCs/>
          <w:color w:val="000000"/>
          <w:sz w:val="24"/>
          <w:szCs w:val="24"/>
        </w:rPr>
        <w:t>Roche</w:t>
      </w:r>
      <w:r w:rsidRPr="00414154">
        <w:rPr>
          <w:color w:val="222222"/>
          <w:sz w:val="24"/>
          <w:szCs w:val="24"/>
        </w:rPr>
        <w:t>)</w:t>
      </w:r>
      <w:r w:rsidRPr="00414154">
        <w:rPr>
          <w:color w:val="000000"/>
          <w:sz w:val="24"/>
          <w:szCs w:val="24"/>
          <w:lang w:val="en"/>
        </w:rPr>
        <w:t xml:space="preserve"> in 1</w:t>
      </w:r>
      <w:r w:rsidRPr="00414154">
        <w:rPr>
          <w:rStyle w:val="mb"/>
          <w:rFonts w:hint="default"/>
          <w:color w:val="000000"/>
          <w:sz w:val="24"/>
          <w:szCs w:val="24"/>
          <w:lang w:val="en"/>
          <w:specVanish w:val="0"/>
        </w:rPr>
        <w:t> </w:t>
      </w:r>
      <w:r w:rsidRPr="00414154">
        <w:rPr>
          <w:color w:val="000000"/>
          <w:sz w:val="24"/>
          <w:szCs w:val="24"/>
          <w:lang w:val="en"/>
        </w:rPr>
        <w:t>×</w:t>
      </w:r>
      <w:r w:rsidRPr="00414154">
        <w:rPr>
          <w:rStyle w:val="mb"/>
          <w:rFonts w:hint="default"/>
          <w:color w:val="000000"/>
          <w:sz w:val="24"/>
          <w:szCs w:val="24"/>
          <w:lang w:val="en"/>
          <w:specVanish w:val="0"/>
        </w:rPr>
        <w:t> </w:t>
      </w:r>
      <w:r w:rsidRPr="00414154">
        <w:rPr>
          <w:color w:val="000000"/>
          <w:sz w:val="24"/>
          <w:szCs w:val="24"/>
          <w:lang w:val="en"/>
        </w:rPr>
        <w:t>TBE at 200</w:t>
      </w:r>
      <w:r w:rsidRPr="00414154">
        <w:rPr>
          <w:rStyle w:val="mb"/>
          <w:rFonts w:hint="default"/>
          <w:color w:val="000000"/>
          <w:sz w:val="24"/>
          <w:szCs w:val="24"/>
          <w:lang w:val="en"/>
          <w:specVanish w:val="0"/>
        </w:rPr>
        <w:t> </w:t>
      </w:r>
      <w:r w:rsidRPr="00414154">
        <w:rPr>
          <w:color w:val="000000"/>
          <w:sz w:val="24"/>
          <w:szCs w:val="24"/>
          <w:lang w:val="en"/>
        </w:rPr>
        <w:t>mA for 1</w:t>
      </w:r>
      <w:r w:rsidRPr="00414154">
        <w:rPr>
          <w:rStyle w:val="mb"/>
          <w:rFonts w:hint="default"/>
          <w:color w:val="000000"/>
          <w:sz w:val="24"/>
          <w:szCs w:val="24"/>
          <w:lang w:val="en"/>
          <w:specVanish w:val="0"/>
        </w:rPr>
        <w:t> </w:t>
      </w:r>
      <w:r w:rsidRPr="00414154">
        <w:rPr>
          <w:color w:val="000000"/>
          <w:sz w:val="24"/>
          <w:szCs w:val="24"/>
          <w:lang w:val="en"/>
        </w:rPr>
        <w:t xml:space="preserve">h. </w:t>
      </w:r>
      <w:r w:rsidRPr="00414154">
        <w:rPr>
          <w:sz w:val="24"/>
          <w:szCs w:val="24"/>
        </w:rPr>
        <w:t xml:space="preserve">The RNA </w:t>
      </w:r>
      <w:r w:rsidRPr="00414154">
        <w:rPr>
          <w:color w:val="000000"/>
          <w:sz w:val="24"/>
          <w:szCs w:val="24"/>
          <w:lang w:val="en"/>
        </w:rPr>
        <w:t xml:space="preserve">was cross-linked </w:t>
      </w:r>
      <w:r w:rsidRPr="00414154">
        <w:rPr>
          <w:sz w:val="24"/>
          <w:szCs w:val="24"/>
        </w:rPr>
        <w:t>to the membrane by 1-ethyl-3-(3-dimethylaminopropyl) carbodiimide (</w:t>
      </w:r>
      <w:bookmarkStart w:id="19" w:name="OLE_LINK103"/>
      <w:bookmarkStart w:id="20" w:name="OLE_LINK104"/>
      <w:r w:rsidRPr="00414154">
        <w:rPr>
          <w:sz w:val="24"/>
          <w:szCs w:val="24"/>
        </w:rPr>
        <w:t>EDC</w:t>
      </w:r>
      <w:bookmarkEnd w:id="19"/>
      <w:bookmarkEnd w:id="20"/>
      <w:r w:rsidRPr="00414154">
        <w:rPr>
          <w:sz w:val="24"/>
          <w:szCs w:val="24"/>
        </w:rPr>
        <w:t xml:space="preserve">) as </w:t>
      </w:r>
      <w:bookmarkStart w:id="21" w:name="OLE_LINK91"/>
      <w:bookmarkStart w:id="22" w:name="OLE_LINK92"/>
      <w:r w:rsidRPr="00414154">
        <w:rPr>
          <w:sz w:val="24"/>
          <w:szCs w:val="24"/>
        </w:rPr>
        <w:t>previously described</w:t>
      </w:r>
      <w:bookmarkEnd w:id="21"/>
      <w:bookmarkEnd w:id="22"/>
      <w:r w:rsidRPr="00414154">
        <w:rPr>
          <w:sz w:val="24"/>
          <w:szCs w:val="24"/>
        </w:rPr>
        <w:t xml:space="preserve"> </w:t>
      </w:r>
      <w:r w:rsidRPr="00414154">
        <w:rPr>
          <w:sz w:val="24"/>
          <w:szCs w:val="24"/>
        </w:rPr>
        <w:fldChar w:fldCharType="begin"/>
      </w:r>
      <w:r w:rsidRPr="00414154">
        <w:rPr>
          <w:sz w:val="24"/>
          <w:szCs w:val="24"/>
        </w:rPr>
        <w:instrText xml:space="preserve"> ADDIN EN.CITE &lt;EndNote&gt;&lt;Cite&gt;&lt;Author&gt;Kim&lt;/Author&gt;&lt;Year&gt;2010&lt;/Year&gt;&lt;RecNum&gt;72&lt;/RecNum&gt;&lt;DisplayText&gt;[47]&lt;/DisplayText&gt;&lt;record&gt;&lt;rec-number&gt;72&lt;/rec-number&gt;&lt;foreign-keys&gt;&lt;key app="EN" db-id="xvf0etxzh2rxekevwr55fefrep5ptp55dvs5" timestamp="1377643728"&gt;72&lt;/key&gt;&lt;/foreign-keys&gt;&lt;ref-type name="Journal Article"&gt;17&lt;/ref-type&gt;&lt;contributors&gt;&lt;authors&gt;&lt;author&gt;Kim, S. W.&lt;/author&gt;&lt;author&gt;Li, Z.&lt;/author&gt;&lt;author&gt;Moore, P. S.&lt;/author&gt;&lt;author&gt;Monaghan, A. P.&lt;/author&gt;&lt;author&gt;Chang, Y.&lt;/author&gt;&lt;author&gt;Nichols, M.&lt;/author&gt;&lt;author&gt;John, B.&lt;/author&gt;&lt;/authors&gt;&lt;/contributors&gt;&lt;auth-address&gt;Department of Computational Biology, University of Pittsburgh School of Medicine, Pittsburgh, PA 15260, USA.&lt;/auth-address&gt;&lt;titles&gt;&lt;title&gt;A sensitive non-radioactive northern blot method to detect small RNAs&lt;/title&gt;&lt;secondary-title&gt;Nucleic acids research&lt;/secondary-title&gt;&lt;alt-title&gt;Nucleic Acids Res&lt;/alt-title&gt;&lt;/titles&gt;&lt;periodical&gt;&lt;full-title&gt;Nucleic acids research&lt;/full-title&gt;&lt;/periodical&gt;&lt;pages&gt;e98&lt;/pages&gt;&lt;volume&gt;38&lt;/volume&gt;&lt;number&gt;7&lt;/number&gt;&lt;keywords&gt;&lt;keyword&gt;Blotting, Northern/*methods&lt;/keyword&gt;&lt;keyword&gt;Buffers&lt;/keyword&gt;&lt;keyword&gt;Cell Line&lt;/keyword&gt;&lt;keyword&gt;Digoxigenin&lt;/keyword&gt;&lt;keyword&gt;Ethyldimethylaminopropyl Carbodiimide&lt;/keyword&gt;&lt;keyword&gt;Humans&lt;/keyword&gt;&lt;keyword&gt;MicroRNAs/analysis&lt;/keyword&gt;&lt;keyword&gt;Oligonucleotide Probes/chemistry&lt;/keyword&gt;&lt;keyword&gt;Oligonucleotides&lt;/keyword&gt;&lt;keyword&gt;Phosphorus Radioisotopes&lt;/keyword&gt;&lt;keyword&gt;RNA, Untranslated/*analysis&lt;/keyword&gt;&lt;keyword&gt;Temperature&lt;/keyword&gt;&lt;/keywords&gt;&lt;dates&gt;&lt;year&gt;2010&lt;/year&gt;&lt;pub-dates&gt;&lt;date&gt;Apr&lt;/date&gt;&lt;/pub-dates&gt;&lt;/dates&gt;&lt;isbn&gt;1362-4962 (Electronic)&amp;#xD;0305-1048 (Linking)&lt;/isbn&gt;&lt;accession-num&gt;20081203&lt;/accession-num&gt;&lt;urls&gt;&lt;related-urls&gt;&lt;url&gt;http://www.ncbi.nlm.nih.gov/pubmed/20081203&lt;/url&gt;&lt;/related-urls&gt;&lt;/urls&gt;&lt;language&gt;eng&lt;/language&gt;&lt;/record&gt;&lt;/Cite&gt;&lt;/EndNote&gt;</w:instrText>
      </w:r>
      <w:r w:rsidRPr="00414154">
        <w:rPr>
          <w:sz w:val="24"/>
          <w:szCs w:val="24"/>
        </w:rPr>
        <w:fldChar w:fldCharType="separate"/>
      </w:r>
      <w:r w:rsidRPr="00414154">
        <w:rPr>
          <w:noProof/>
          <w:sz w:val="24"/>
          <w:szCs w:val="24"/>
        </w:rPr>
        <w:t>[</w:t>
      </w:r>
      <w:hyperlink w:anchor="_ENREF_47" w:tooltip="Kim, 2010 #72" w:history="1">
        <w:r w:rsidRPr="00414154">
          <w:rPr>
            <w:noProof/>
            <w:sz w:val="24"/>
            <w:szCs w:val="24"/>
          </w:rPr>
          <w:t>47</w:t>
        </w:r>
      </w:hyperlink>
      <w:r w:rsidRPr="00414154">
        <w:rPr>
          <w:noProof/>
          <w:sz w:val="24"/>
          <w:szCs w:val="24"/>
        </w:rPr>
        <w:t>]</w:t>
      </w:r>
      <w:r w:rsidRPr="00414154">
        <w:rPr>
          <w:sz w:val="24"/>
          <w:szCs w:val="24"/>
        </w:rPr>
        <w:fldChar w:fldCharType="end"/>
      </w:r>
      <w:r w:rsidRPr="00414154">
        <w:rPr>
          <w:sz w:val="24"/>
          <w:szCs w:val="24"/>
        </w:rPr>
        <w:t xml:space="preserve">. </w:t>
      </w:r>
      <w:bookmarkStart w:id="23" w:name="OLE_LINK118"/>
      <w:bookmarkStart w:id="24" w:name="OLE_LINK119"/>
      <w:r w:rsidRPr="00414154">
        <w:rPr>
          <w:rFonts w:eastAsia="AdvTimes"/>
          <w:sz w:val="24"/>
          <w:szCs w:val="24"/>
        </w:rPr>
        <w:t xml:space="preserve">Pre-hybridization and hybridization were carried out </w:t>
      </w:r>
      <w:r w:rsidRPr="00414154">
        <w:rPr>
          <w:color w:val="000000"/>
          <w:sz w:val="24"/>
          <w:szCs w:val="24"/>
          <w:lang w:val="en"/>
        </w:rPr>
        <w:t xml:space="preserve">in </w:t>
      </w:r>
      <w:bookmarkStart w:id="25" w:name="OLE_LINK5"/>
      <w:bookmarkStart w:id="26" w:name="OLE_LINK107"/>
      <w:r w:rsidRPr="00414154">
        <w:rPr>
          <w:color w:val="000000"/>
          <w:sz w:val="24"/>
          <w:szCs w:val="24"/>
          <w:lang w:val="en"/>
        </w:rPr>
        <w:t>UltraHyb</w:t>
      </w:r>
      <w:bookmarkEnd w:id="25"/>
      <w:bookmarkEnd w:id="26"/>
      <w:r w:rsidRPr="00414154">
        <w:rPr>
          <w:color w:val="000000"/>
          <w:sz w:val="24"/>
          <w:szCs w:val="24"/>
          <w:lang w:val="en"/>
        </w:rPr>
        <w:t xml:space="preserve"> Oligo buffer (Ambion) at 50</w:t>
      </w:r>
      <w:r w:rsidRPr="00414154">
        <w:rPr>
          <w:rStyle w:val="mb"/>
          <w:rFonts w:hint="default"/>
          <w:color w:val="000000"/>
          <w:sz w:val="24"/>
          <w:szCs w:val="24"/>
          <w:lang w:val="en"/>
          <w:specVanish w:val="0"/>
        </w:rPr>
        <w:t> </w:t>
      </w:r>
      <w:r w:rsidRPr="00414154">
        <w:rPr>
          <w:color w:val="000000"/>
          <w:sz w:val="24"/>
          <w:szCs w:val="24"/>
          <w:lang w:val="en"/>
        </w:rPr>
        <w:t>°C for 1 hr and overnight, respectively</w:t>
      </w:r>
      <w:bookmarkEnd w:id="23"/>
      <w:bookmarkEnd w:id="24"/>
      <w:r w:rsidRPr="00414154">
        <w:rPr>
          <w:color w:val="000000"/>
          <w:sz w:val="24"/>
          <w:szCs w:val="24"/>
          <w:lang w:val="en"/>
        </w:rPr>
        <w:t xml:space="preserve">. </w:t>
      </w:r>
      <w:bookmarkStart w:id="27" w:name="OLE_LINK140"/>
      <w:bookmarkStart w:id="28" w:name="OLE_LINK141"/>
      <w:r w:rsidRPr="00414154">
        <w:rPr>
          <w:color w:val="000000"/>
          <w:sz w:val="24"/>
          <w:szCs w:val="24"/>
          <w:lang w:val="en"/>
        </w:rPr>
        <w:t xml:space="preserve">After </w:t>
      </w:r>
      <w:r w:rsidRPr="00414154">
        <w:rPr>
          <w:rFonts w:eastAsia="AdvTimes"/>
          <w:sz w:val="24"/>
          <w:szCs w:val="24"/>
        </w:rPr>
        <w:t xml:space="preserve">hybridization, </w:t>
      </w:r>
      <w:r w:rsidRPr="00414154">
        <w:rPr>
          <w:rFonts w:eastAsia="TimesNewRoman"/>
          <w:sz w:val="24"/>
          <w:szCs w:val="24"/>
        </w:rPr>
        <w:t xml:space="preserve">the membranes </w:t>
      </w:r>
      <w:r w:rsidRPr="00414154">
        <w:rPr>
          <w:color w:val="000000"/>
          <w:sz w:val="24"/>
          <w:szCs w:val="24"/>
          <w:lang w:val="en"/>
        </w:rPr>
        <w:t xml:space="preserve">were washed twice in </w:t>
      </w:r>
      <w:r w:rsidRPr="00414154">
        <w:rPr>
          <w:rFonts w:eastAsia="AdvTimes"/>
          <w:sz w:val="24"/>
          <w:szCs w:val="24"/>
        </w:rPr>
        <w:t xml:space="preserve">a low </w:t>
      </w:r>
      <w:bookmarkEnd w:id="27"/>
      <w:bookmarkEnd w:id="28"/>
      <w:r w:rsidRPr="00414154">
        <w:rPr>
          <w:rFonts w:eastAsia="AdvTimes"/>
          <w:sz w:val="24"/>
          <w:szCs w:val="24"/>
        </w:rPr>
        <w:t>stringency buffer solution (</w:t>
      </w:r>
      <w:r w:rsidRPr="00414154">
        <w:rPr>
          <w:color w:val="000000"/>
          <w:sz w:val="24"/>
          <w:szCs w:val="24"/>
          <w:lang w:val="en"/>
        </w:rPr>
        <w:t>2</w:t>
      </w:r>
      <w:r w:rsidRPr="00414154">
        <w:rPr>
          <w:rStyle w:val="mb"/>
          <w:rFonts w:hint="default"/>
          <w:color w:val="000000"/>
          <w:sz w:val="24"/>
          <w:szCs w:val="24"/>
          <w:lang w:val="en"/>
          <w:specVanish w:val="0"/>
        </w:rPr>
        <w:t> </w:t>
      </w:r>
      <w:r w:rsidRPr="00414154">
        <w:rPr>
          <w:color w:val="000000"/>
          <w:sz w:val="24"/>
          <w:szCs w:val="24"/>
          <w:lang w:val="en"/>
        </w:rPr>
        <w:t>×</w:t>
      </w:r>
      <w:r w:rsidRPr="00414154">
        <w:rPr>
          <w:rStyle w:val="mb"/>
          <w:rFonts w:hint="default"/>
          <w:color w:val="000000"/>
          <w:sz w:val="24"/>
          <w:szCs w:val="24"/>
          <w:lang w:val="en"/>
          <w:specVanish w:val="0"/>
        </w:rPr>
        <w:t> </w:t>
      </w:r>
      <w:r w:rsidRPr="00414154">
        <w:rPr>
          <w:color w:val="000000"/>
          <w:sz w:val="24"/>
          <w:szCs w:val="24"/>
          <w:lang w:val="en"/>
        </w:rPr>
        <w:t xml:space="preserve">SSC, 0.1% SDS) </w:t>
      </w:r>
      <w:bookmarkStart w:id="29" w:name="OLE_LINK108"/>
      <w:bookmarkStart w:id="30" w:name="OLE_LINK109"/>
      <w:r w:rsidRPr="00414154">
        <w:rPr>
          <w:color w:val="000000"/>
          <w:sz w:val="24"/>
          <w:szCs w:val="24"/>
          <w:lang w:val="en"/>
        </w:rPr>
        <w:t xml:space="preserve">at </w:t>
      </w:r>
      <w:bookmarkStart w:id="31" w:name="OLE_LINK122"/>
      <w:bookmarkStart w:id="32" w:name="OLE_LINK123"/>
      <w:r w:rsidRPr="00414154">
        <w:rPr>
          <w:color w:val="000000"/>
          <w:sz w:val="24"/>
          <w:szCs w:val="24"/>
          <w:lang w:val="en"/>
        </w:rPr>
        <w:t>50</w:t>
      </w:r>
      <w:r w:rsidRPr="00414154">
        <w:rPr>
          <w:rStyle w:val="mb"/>
          <w:rFonts w:hint="default"/>
          <w:color w:val="000000"/>
          <w:sz w:val="24"/>
          <w:szCs w:val="24"/>
          <w:lang w:val="en"/>
          <w:specVanish w:val="0"/>
        </w:rPr>
        <w:t> </w:t>
      </w:r>
      <w:r w:rsidRPr="00414154">
        <w:rPr>
          <w:color w:val="000000"/>
          <w:sz w:val="24"/>
          <w:szCs w:val="24"/>
          <w:lang w:val="en"/>
        </w:rPr>
        <w:t xml:space="preserve">°C </w:t>
      </w:r>
      <w:bookmarkEnd w:id="29"/>
      <w:bookmarkEnd w:id="30"/>
      <w:bookmarkEnd w:id="31"/>
      <w:bookmarkEnd w:id="32"/>
      <w:r w:rsidRPr="00414154">
        <w:rPr>
          <w:color w:val="000000"/>
          <w:sz w:val="24"/>
          <w:szCs w:val="24"/>
          <w:lang w:val="en"/>
        </w:rPr>
        <w:t xml:space="preserve">for 5 minutes, then twice in </w:t>
      </w:r>
      <w:r w:rsidRPr="00414154">
        <w:rPr>
          <w:rFonts w:eastAsia="AdvTimes"/>
          <w:sz w:val="24"/>
          <w:szCs w:val="24"/>
        </w:rPr>
        <w:t>a high stringency buffer solution (</w:t>
      </w:r>
      <w:r w:rsidRPr="00414154">
        <w:rPr>
          <w:color w:val="000000"/>
          <w:sz w:val="24"/>
          <w:szCs w:val="24"/>
          <w:lang w:val="en"/>
        </w:rPr>
        <w:t>0.1</w:t>
      </w:r>
      <w:r w:rsidRPr="00414154">
        <w:rPr>
          <w:rStyle w:val="mb"/>
          <w:rFonts w:hint="default"/>
          <w:color w:val="000000"/>
          <w:sz w:val="24"/>
          <w:szCs w:val="24"/>
          <w:lang w:val="en"/>
          <w:specVanish w:val="0"/>
        </w:rPr>
        <w:t> </w:t>
      </w:r>
      <w:r w:rsidRPr="00414154">
        <w:rPr>
          <w:color w:val="000000"/>
          <w:sz w:val="24"/>
          <w:szCs w:val="24"/>
          <w:lang w:val="en"/>
        </w:rPr>
        <w:t>×</w:t>
      </w:r>
      <w:r w:rsidRPr="00414154">
        <w:rPr>
          <w:rStyle w:val="mb"/>
          <w:rFonts w:hint="default"/>
          <w:color w:val="000000"/>
          <w:sz w:val="24"/>
          <w:szCs w:val="24"/>
          <w:lang w:val="en"/>
          <w:specVanish w:val="0"/>
        </w:rPr>
        <w:t> </w:t>
      </w:r>
      <w:r w:rsidRPr="00414154">
        <w:rPr>
          <w:color w:val="000000"/>
          <w:sz w:val="24"/>
          <w:szCs w:val="24"/>
          <w:lang w:val="en"/>
        </w:rPr>
        <w:t>SSC, 0.1% SDS) at 50</w:t>
      </w:r>
      <w:r w:rsidRPr="00414154">
        <w:rPr>
          <w:rStyle w:val="mb"/>
          <w:rFonts w:hint="default"/>
          <w:color w:val="000000"/>
          <w:sz w:val="24"/>
          <w:szCs w:val="24"/>
          <w:lang w:val="en"/>
          <w:specVanish w:val="0"/>
        </w:rPr>
        <w:t> </w:t>
      </w:r>
      <w:r w:rsidRPr="00414154">
        <w:rPr>
          <w:color w:val="000000"/>
          <w:sz w:val="24"/>
          <w:szCs w:val="24"/>
          <w:lang w:val="en"/>
        </w:rPr>
        <w:t xml:space="preserve">°C for 15 minutes. </w:t>
      </w:r>
      <w:r w:rsidRPr="00414154">
        <w:rPr>
          <w:rFonts w:eastAsia="Arial Unicode MS"/>
          <w:color w:val="2E2E2E"/>
          <w:sz w:val="24"/>
          <w:szCs w:val="24"/>
        </w:rPr>
        <w:t xml:space="preserve">Probe detection was carried out using the </w:t>
      </w:r>
      <w:bookmarkStart w:id="33" w:name="OLE_LINK110"/>
      <w:bookmarkStart w:id="34" w:name="OLE_LINK111"/>
      <w:r w:rsidRPr="00414154">
        <w:rPr>
          <w:rFonts w:eastAsia="Arial Unicode MS"/>
          <w:color w:val="2E2E2E"/>
          <w:sz w:val="24"/>
          <w:szCs w:val="24"/>
        </w:rPr>
        <w:t xml:space="preserve">DIG Detection Kit (Roche) </w:t>
      </w:r>
      <w:bookmarkEnd w:id="33"/>
      <w:bookmarkEnd w:id="34"/>
      <w:r w:rsidRPr="00414154">
        <w:rPr>
          <w:rFonts w:eastAsia="Arial Unicode MS"/>
          <w:color w:val="2E2E2E"/>
          <w:sz w:val="24"/>
          <w:szCs w:val="24"/>
        </w:rPr>
        <w:t xml:space="preserve">according to the manufacturer's protocol. </w:t>
      </w:r>
      <w:r w:rsidRPr="00414154">
        <w:rPr>
          <w:color w:val="222222"/>
          <w:sz w:val="24"/>
          <w:szCs w:val="24"/>
        </w:rPr>
        <w:t xml:space="preserve">The membrane was scanned with a </w:t>
      </w:r>
      <w:r w:rsidRPr="00414154">
        <w:rPr>
          <w:bCs/>
          <w:color w:val="000000"/>
          <w:sz w:val="24"/>
          <w:szCs w:val="24"/>
        </w:rPr>
        <w:t>ChemiDoc</w:t>
      </w:r>
      <w:r w:rsidRPr="00414154">
        <w:rPr>
          <w:color w:val="222222"/>
          <w:sz w:val="24"/>
          <w:szCs w:val="24"/>
        </w:rPr>
        <w:t xml:space="preserve"> </w:t>
      </w:r>
      <w:r w:rsidRPr="00414154">
        <w:rPr>
          <w:bCs/>
          <w:color w:val="000000"/>
          <w:sz w:val="24"/>
          <w:szCs w:val="24"/>
        </w:rPr>
        <w:t>XRS</w:t>
      </w:r>
      <w:r w:rsidRPr="00414154">
        <w:rPr>
          <w:color w:val="222222"/>
          <w:sz w:val="24"/>
          <w:szCs w:val="24"/>
        </w:rPr>
        <w:t xml:space="preserve"> </w:t>
      </w:r>
      <w:r w:rsidRPr="00414154">
        <w:rPr>
          <w:bCs/>
          <w:color w:val="000000"/>
          <w:sz w:val="24"/>
          <w:szCs w:val="24"/>
        </w:rPr>
        <w:t>imaging</w:t>
      </w:r>
      <w:r w:rsidRPr="00414154">
        <w:rPr>
          <w:color w:val="222222"/>
          <w:sz w:val="24"/>
          <w:szCs w:val="24"/>
        </w:rPr>
        <w:t xml:space="preserve"> </w:t>
      </w:r>
      <w:r w:rsidRPr="00414154">
        <w:rPr>
          <w:bCs/>
          <w:color w:val="000000"/>
          <w:sz w:val="24"/>
          <w:szCs w:val="24"/>
        </w:rPr>
        <w:t>system</w:t>
      </w:r>
      <w:r w:rsidRPr="00414154">
        <w:rPr>
          <w:color w:val="222222"/>
          <w:sz w:val="24"/>
          <w:szCs w:val="24"/>
        </w:rPr>
        <w:t xml:space="preserve"> (</w:t>
      </w:r>
      <w:r w:rsidRPr="00414154">
        <w:rPr>
          <w:bCs/>
          <w:color w:val="000000"/>
          <w:sz w:val="24"/>
          <w:szCs w:val="24"/>
        </w:rPr>
        <w:t>Bio</w:t>
      </w:r>
      <w:r w:rsidRPr="00414154">
        <w:rPr>
          <w:color w:val="222222"/>
          <w:sz w:val="24"/>
          <w:szCs w:val="24"/>
        </w:rPr>
        <w:t>-</w:t>
      </w:r>
      <w:r w:rsidRPr="00414154">
        <w:rPr>
          <w:bCs/>
          <w:color w:val="000000"/>
          <w:sz w:val="24"/>
          <w:szCs w:val="24"/>
        </w:rPr>
        <w:t>Rad</w:t>
      </w:r>
      <w:r w:rsidRPr="00414154">
        <w:rPr>
          <w:color w:val="222222"/>
          <w:sz w:val="24"/>
          <w:szCs w:val="24"/>
        </w:rPr>
        <w:t>) or exposed to an X-ray film (</w:t>
      </w:r>
      <w:r w:rsidRPr="00414154">
        <w:rPr>
          <w:bCs/>
          <w:color w:val="000000"/>
          <w:sz w:val="24"/>
          <w:szCs w:val="24"/>
        </w:rPr>
        <w:t>Agfa</w:t>
      </w:r>
      <w:r w:rsidRPr="00414154">
        <w:rPr>
          <w:color w:val="222222"/>
          <w:sz w:val="24"/>
          <w:szCs w:val="24"/>
        </w:rPr>
        <w:t xml:space="preserve"> </w:t>
      </w:r>
      <w:r w:rsidRPr="00414154">
        <w:rPr>
          <w:bCs/>
          <w:color w:val="000000"/>
          <w:sz w:val="24"/>
          <w:szCs w:val="24"/>
        </w:rPr>
        <w:t>curix)</w:t>
      </w:r>
      <w:r w:rsidRPr="00414154">
        <w:rPr>
          <w:color w:val="222222"/>
          <w:sz w:val="24"/>
          <w:szCs w:val="24"/>
        </w:rPr>
        <w:t>.</w:t>
      </w:r>
      <w:r w:rsidRPr="00414154">
        <w:rPr>
          <w:rFonts w:eastAsia="Arial Unicode MS"/>
          <w:color w:val="2E2E2E"/>
          <w:sz w:val="24"/>
          <w:szCs w:val="24"/>
        </w:rPr>
        <w:t xml:space="preserve"> Soybean U6 small nuclear RNA (snRNA) was used as </w:t>
      </w:r>
      <w:r>
        <w:rPr>
          <w:rFonts w:eastAsia="Arial Unicode MS"/>
          <w:color w:val="2E2E2E"/>
          <w:sz w:val="24"/>
          <w:szCs w:val="24"/>
        </w:rPr>
        <w:t xml:space="preserve">an </w:t>
      </w:r>
      <w:r w:rsidRPr="00414154">
        <w:rPr>
          <w:rFonts w:eastAsia="Arial Unicode MS"/>
          <w:color w:val="2E2E2E"/>
          <w:sz w:val="24"/>
          <w:szCs w:val="24"/>
        </w:rPr>
        <w:t xml:space="preserve">internal control to normalize miRNA accumulation. </w:t>
      </w:r>
    </w:p>
    <w:p w:rsidR="001A4DC3" w:rsidRDefault="001A4DC3" w:rsidP="00176DD0">
      <w:pPr>
        <w:pStyle w:val="follows-h41"/>
        <w:shd w:val="clear" w:color="auto" w:fill="FFFFFF"/>
        <w:spacing w:after="120" w:line="480" w:lineRule="auto"/>
        <w:ind w:firstLine="240"/>
        <w:jc w:val="both"/>
        <w:rPr>
          <w:rFonts w:eastAsia="Arial Unicode MS"/>
          <w:color w:val="2E2E2E"/>
          <w:sz w:val="24"/>
          <w:szCs w:val="24"/>
        </w:rPr>
      </w:pPr>
      <w:r w:rsidRPr="00414154">
        <w:rPr>
          <w:rFonts w:eastAsia="TimesNewRoman"/>
          <w:sz w:val="24"/>
          <w:szCs w:val="24"/>
        </w:rPr>
        <w:t xml:space="preserve">To detect mRNA cleavage products, </w:t>
      </w:r>
      <w:r w:rsidRPr="00414154">
        <w:rPr>
          <w:sz w:val="24"/>
          <w:szCs w:val="24"/>
        </w:rPr>
        <w:t xml:space="preserve">a 247-bp fragment corresponding to the 3' region of </w:t>
      </w:r>
      <w:r w:rsidRPr="00414154">
        <w:rPr>
          <w:rFonts w:eastAsia="TimesNewRoman"/>
          <w:bCs/>
          <w:sz w:val="24"/>
          <w:szCs w:val="24"/>
        </w:rPr>
        <w:t xml:space="preserve">Glyma05g01180.1 </w:t>
      </w:r>
      <w:r w:rsidRPr="00414154">
        <w:rPr>
          <w:sz w:val="24"/>
          <w:szCs w:val="24"/>
        </w:rPr>
        <w:t>from the miR4376 cleavage site was amplified by RT-PCR with total RNA extracted from leaves of the soybean cultivar ‘Williams 82 (</w:t>
      </w:r>
      <w:r w:rsidRPr="00414154">
        <w:rPr>
          <w:i/>
          <w:sz w:val="24"/>
          <w:szCs w:val="24"/>
        </w:rPr>
        <w:t>rsv</w:t>
      </w:r>
      <w:r w:rsidRPr="00414154">
        <w:rPr>
          <w:sz w:val="24"/>
          <w:szCs w:val="24"/>
        </w:rPr>
        <w:t>)’ using specific primers (</w:t>
      </w:r>
      <w:r w:rsidRPr="00414154">
        <w:rPr>
          <w:bCs/>
          <w:color w:val="0070C0"/>
          <w:sz w:val="24"/>
          <w:szCs w:val="24"/>
        </w:rPr>
        <w:t>Table S1</w:t>
      </w:r>
      <w:r w:rsidRPr="00414154">
        <w:rPr>
          <w:sz w:val="24"/>
          <w:szCs w:val="24"/>
        </w:rPr>
        <w:t xml:space="preserve">). </w:t>
      </w:r>
      <w:r w:rsidRPr="00414154">
        <w:rPr>
          <w:color w:val="000000"/>
          <w:sz w:val="24"/>
          <w:szCs w:val="24"/>
        </w:rPr>
        <w:t xml:space="preserve">The PCR product was </w:t>
      </w:r>
      <w:r w:rsidRPr="00414154">
        <w:rPr>
          <w:bCs/>
          <w:color w:val="000000"/>
          <w:sz w:val="24"/>
          <w:szCs w:val="24"/>
        </w:rPr>
        <w:t>cloned</w:t>
      </w:r>
      <w:r w:rsidRPr="00414154">
        <w:rPr>
          <w:color w:val="222222"/>
          <w:sz w:val="24"/>
          <w:szCs w:val="24"/>
        </w:rPr>
        <w:t xml:space="preserve"> </w:t>
      </w:r>
      <w:r w:rsidRPr="00414154">
        <w:rPr>
          <w:bCs/>
          <w:color w:val="000000"/>
          <w:sz w:val="24"/>
          <w:szCs w:val="24"/>
        </w:rPr>
        <w:t>into</w:t>
      </w:r>
      <w:r w:rsidRPr="00414154">
        <w:rPr>
          <w:color w:val="222222"/>
          <w:sz w:val="24"/>
          <w:szCs w:val="24"/>
        </w:rPr>
        <w:t xml:space="preserve"> </w:t>
      </w:r>
      <w:r w:rsidRPr="00414154">
        <w:rPr>
          <w:bCs/>
          <w:color w:val="000000"/>
          <w:sz w:val="24"/>
          <w:szCs w:val="24"/>
        </w:rPr>
        <w:t>pCR4Blunt</w:t>
      </w:r>
      <w:r w:rsidRPr="00414154">
        <w:rPr>
          <w:color w:val="222222"/>
          <w:sz w:val="24"/>
          <w:szCs w:val="24"/>
        </w:rPr>
        <w:t>-</w:t>
      </w:r>
      <w:r w:rsidRPr="00414154">
        <w:rPr>
          <w:bCs/>
          <w:color w:val="000000"/>
          <w:sz w:val="24"/>
          <w:szCs w:val="24"/>
        </w:rPr>
        <w:t>TOPO</w:t>
      </w:r>
      <w:r w:rsidRPr="00414154">
        <w:rPr>
          <w:color w:val="222222"/>
          <w:sz w:val="24"/>
          <w:szCs w:val="24"/>
        </w:rPr>
        <w:t xml:space="preserve"> (</w:t>
      </w:r>
      <w:r w:rsidRPr="00414154">
        <w:rPr>
          <w:bCs/>
          <w:color w:val="000000"/>
          <w:sz w:val="24"/>
          <w:szCs w:val="24"/>
        </w:rPr>
        <w:t>Invitrogen)</w:t>
      </w:r>
      <w:r w:rsidRPr="00414154">
        <w:rPr>
          <w:color w:val="000000"/>
          <w:sz w:val="24"/>
          <w:szCs w:val="24"/>
        </w:rPr>
        <w:t xml:space="preserve"> to generate construct pCR4-</w:t>
      </w:r>
      <w:r w:rsidRPr="00414154">
        <w:rPr>
          <w:rFonts w:eastAsia="TimesNewRoman"/>
          <w:bCs/>
          <w:sz w:val="24"/>
          <w:szCs w:val="24"/>
        </w:rPr>
        <w:t>Glyma05g01180</w:t>
      </w:r>
      <w:r w:rsidRPr="00414154">
        <w:rPr>
          <w:color w:val="000000"/>
          <w:sz w:val="24"/>
          <w:szCs w:val="24"/>
        </w:rPr>
        <w:t>-mRNA.</w:t>
      </w:r>
      <w:r w:rsidRPr="00414154">
        <w:rPr>
          <w:sz w:val="24"/>
          <w:szCs w:val="24"/>
        </w:rPr>
        <w:t xml:space="preserve"> The insert was verified by sequencing. The constructed plasmid served as a template to generate RNA probes via </w:t>
      </w:r>
      <w:r w:rsidRPr="00414154">
        <w:rPr>
          <w:i/>
          <w:sz w:val="24"/>
          <w:szCs w:val="24"/>
        </w:rPr>
        <w:t>in vitro</w:t>
      </w:r>
      <w:r w:rsidRPr="00414154">
        <w:rPr>
          <w:sz w:val="24"/>
          <w:szCs w:val="24"/>
        </w:rPr>
        <w:t xml:space="preserve"> transcription using a MAXIscript® T7/T3 Kit </w:t>
      </w:r>
      <w:r w:rsidRPr="00414154">
        <w:rPr>
          <w:color w:val="000000"/>
          <w:sz w:val="24"/>
          <w:szCs w:val="24"/>
          <w:lang w:val="en"/>
        </w:rPr>
        <w:t>(Ambion) with DIG RNA labeling Mix (Roche)</w:t>
      </w:r>
      <w:r w:rsidRPr="00414154">
        <w:rPr>
          <w:rFonts w:eastAsia="AdvTimes"/>
          <w:color w:val="000000"/>
          <w:sz w:val="24"/>
          <w:szCs w:val="24"/>
          <w:lang w:val="en"/>
        </w:rPr>
        <w:t xml:space="preserve"> </w:t>
      </w:r>
      <w:r w:rsidRPr="00414154">
        <w:rPr>
          <w:rFonts w:eastAsia="AdvTimes"/>
          <w:sz w:val="24"/>
          <w:szCs w:val="24"/>
        </w:rPr>
        <w:t>following the</w:t>
      </w:r>
      <w:r w:rsidRPr="00414154">
        <w:rPr>
          <w:sz w:val="24"/>
          <w:szCs w:val="24"/>
        </w:rPr>
        <w:t xml:space="preserve"> manufacturer’s instructions. For hybridization, total </w:t>
      </w:r>
      <w:r w:rsidRPr="00414154">
        <w:rPr>
          <w:color w:val="000000"/>
          <w:sz w:val="24"/>
          <w:szCs w:val="24"/>
          <w:lang w:val="en"/>
        </w:rPr>
        <w:t>RNA was</w:t>
      </w:r>
      <w:r w:rsidRPr="00414154">
        <w:rPr>
          <w:sz w:val="24"/>
          <w:szCs w:val="24"/>
        </w:rPr>
        <w:t xml:space="preserve"> separated on a formaldehyde-permeated 1.2 % agarose gels and blotted to </w:t>
      </w:r>
      <w:r w:rsidRPr="00414154">
        <w:rPr>
          <w:bCs/>
          <w:color w:val="000000"/>
          <w:sz w:val="24"/>
          <w:szCs w:val="24"/>
        </w:rPr>
        <w:t>Hybond</w:t>
      </w:r>
      <w:r w:rsidRPr="00414154">
        <w:rPr>
          <w:color w:val="222222"/>
          <w:sz w:val="24"/>
          <w:szCs w:val="24"/>
        </w:rPr>
        <w:t>-</w:t>
      </w:r>
      <w:r w:rsidRPr="00414154">
        <w:rPr>
          <w:bCs/>
          <w:color w:val="000000"/>
          <w:sz w:val="24"/>
          <w:szCs w:val="24"/>
        </w:rPr>
        <w:t>N</w:t>
      </w:r>
      <w:r w:rsidRPr="00414154">
        <w:rPr>
          <w:color w:val="222222"/>
          <w:sz w:val="24"/>
          <w:szCs w:val="24"/>
          <w:vertAlign w:val="superscript"/>
        </w:rPr>
        <w:t>+</w:t>
      </w:r>
      <w:r w:rsidRPr="00414154">
        <w:rPr>
          <w:color w:val="222222"/>
          <w:sz w:val="24"/>
          <w:szCs w:val="24"/>
        </w:rPr>
        <w:t xml:space="preserve"> </w:t>
      </w:r>
      <w:r w:rsidRPr="00414154">
        <w:rPr>
          <w:bCs/>
          <w:color w:val="000000"/>
          <w:sz w:val="24"/>
          <w:szCs w:val="24"/>
        </w:rPr>
        <w:t>membranes</w:t>
      </w:r>
      <w:r w:rsidRPr="00414154">
        <w:rPr>
          <w:color w:val="222222"/>
          <w:sz w:val="24"/>
          <w:szCs w:val="24"/>
        </w:rPr>
        <w:t xml:space="preserve"> (Amersham Biosciences). The </w:t>
      </w:r>
      <w:r w:rsidRPr="00414154">
        <w:rPr>
          <w:sz w:val="24"/>
          <w:szCs w:val="24"/>
        </w:rPr>
        <w:t xml:space="preserve">membranes </w:t>
      </w:r>
      <w:r w:rsidRPr="00414154">
        <w:rPr>
          <w:sz w:val="24"/>
          <w:szCs w:val="24"/>
        </w:rPr>
        <w:lastRenderedPageBreak/>
        <w:t xml:space="preserve">were pre-hybridized and hybridized with the </w:t>
      </w:r>
      <w:r w:rsidRPr="00414154">
        <w:rPr>
          <w:color w:val="000000"/>
          <w:sz w:val="24"/>
          <w:szCs w:val="24"/>
          <w:lang w:val="en"/>
        </w:rPr>
        <w:t xml:space="preserve">UltraHyb ultrasensitive hybridization buffer (Ambion) according </w:t>
      </w:r>
      <w:r w:rsidRPr="00414154">
        <w:rPr>
          <w:sz w:val="24"/>
          <w:szCs w:val="24"/>
        </w:rPr>
        <w:t>to the manufacturer’s instruction. T</w:t>
      </w:r>
      <w:r w:rsidRPr="00414154">
        <w:rPr>
          <w:rFonts w:eastAsia="TimesNewRoman"/>
          <w:sz w:val="24"/>
          <w:szCs w:val="24"/>
        </w:rPr>
        <w:t xml:space="preserve">he membranes </w:t>
      </w:r>
      <w:r w:rsidRPr="00414154">
        <w:rPr>
          <w:sz w:val="24"/>
          <w:szCs w:val="24"/>
          <w:lang w:val="en"/>
        </w:rPr>
        <w:t>were washed at 68</w:t>
      </w:r>
      <w:r w:rsidRPr="00414154">
        <w:rPr>
          <w:rStyle w:val="mb"/>
          <w:rFonts w:hint="default"/>
          <w:sz w:val="24"/>
          <w:szCs w:val="24"/>
          <w:lang w:val="en"/>
          <w:specVanish w:val="0"/>
        </w:rPr>
        <w:t> </w:t>
      </w:r>
      <w:r w:rsidRPr="00414154">
        <w:rPr>
          <w:sz w:val="24"/>
          <w:szCs w:val="24"/>
          <w:lang w:val="en"/>
        </w:rPr>
        <w:t>°C and the p</w:t>
      </w:r>
      <w:r w:rsidRPr="00414154">
        <w:rPr>
          <w:rFonts w:eastAsia="Arial Unicode MS"/>
          <w:sz w:val="24"/>
          <w:szCs w:val="24"/>
        </w:rPr>
        <w:t>robes were detected as described above.</w:t>
      </w:r>
      <w:r w:rsidRPr="00414154">
        <w:rPr>
          <w:rFonts w:eastAsia="Arial Unicode MS"/>
          <w:color w:val="2E2E2E"/>
          <w:sz w:val="24"/>
          <w:szCs w:val="24"/>
        </w:rPr>
        <w:t xml:space="preserve"> </w:t>
      </w:r>
    </w:p>
    <w:p w:rsidR="00E140E2" w:rsidRDefault="00E140E2" w:rsidP="00176DD0">
      <w:pPr>
        <w:pStyle w:val="follows-h41"/>
        <w:shd w:val="clear" w:color="auto" w:fill="FFFFFF"/>
        <w:spacing w:after="120" w:line="480" w:lineRule="auto"/>
        <w:ind w:firstLine="240"/>
        <w:jc w:val="both"/>
        <w:rPr>
          <w:rFonts w:eastAsia="Arial Unicode MS"/>
          <w:color w:val="2E2E2E"/>
          <w:sz w:val="24"/>
          <w:szCs w:val="24"/>
        </w:rPr>
      </w:pPr>
    </w:p>
    <w:p w:rsidR="00E140E2" w:rsidRPr="00414154" w:rsidRDefault="00E140E2" w:rsidP="00176DD0">
      <w:pPr>
        <w:pStyle w:val="norm4"/>
        <w:shd w:val="clear" w:color="auto" w:fill="FFFFFF"/>
        <w:spacing w:before="0" w:after="120" w:line="480" w:lineRule="auto"/>
        <w:jc w:val="both"/>
        <w:rPr>
          <w:rFonts w:eastAsia="SimSun"/>
          <w:sz w:val="24"/>
          <w:szCs w:val="24"/>
        </w:rPr>
      </w:pPr>
      <w:r w:rsidRPr="00414154">
        <w:rPr>
          <w:b/>
          <w:sz w:val="24"/>
          <w:szCs w:val="24"/>
        </w:rPr>
        <w:t>RLM-5' RACE</w:t>
      </w:r>
    </w:p>
    <w:p w:rsidR="00E140E2" w:rsidRDefault="00E140E2" w:rsidP="00176DD0">
      <w:pPr>
        <w:autoSpaceDE w:val="0"/>
        <w:autoSpaceDN w:val="0"/>
        <w:adjustRightInd w:val="0"/>
        <w:spacing w:after="0" w:line="480" w:lineRule="auto"/>
        <w:jc w:val="both"/>
        <w:rPr>
          <w:rFonts w:ascii="Times New Roman" w:hAnsi="Times New Roman"/>
          <w:sz w:val="24"/>
          <w:szCs w:val="24"/>
        </w:rPr>
      </w:pPr>
      <w:r>
        <w:rPr>
          <w:rFonts w:ascii="Times New Roman" w:hAnsi="Times New Roman"/>
          <w:color w:val="000000"/>
          <w:sz w:val="24"/>
          <w:szCs w:val="24"/>
        </w:rPr>
        <w:t>T</w:t>
      </w:r>
      <w:r w:rsidRPr="00414154">
        <w:rPr>
          <w:rFonts w:ascii="Times New Roman" w:hAnsi="Times New Roman"/>
          <w:color w:val="000000"/>
          <w:sz w:val="24"/>
          <w:szCs w:val="24"/>
          <w:lang w:val="en"/>
        </w:rPr>
        <w:t xml:space="preserve">he </w:t>
      </w:r>
      <w:r w:rsidRPr="00414154">
        <w:rPr>
          <w:rFonts w:ascii="Times New Roman" w:hAnsi="Times New Roman"/>
          <w:sz w:val="24"/>
          <w:szCs w:val="24"/>
        </w:rPr>
        <w:t>poly (A)</w:t>
      </w:r>
      <w:r w:rsidRPr="00414154">
        <w:rPr>
          <w:rFonts w:ascii="Times New Roman" w:hAnsi="Times New Roman"/>
          <w:sz w:val="24"/>
          <w:szCs w:val="24"/>
          <w:vertAlign w:val="superscript"/>
        </w:rPr>
        <w:t>+</w:t>
      </w:r>
      <w:r w:rsidRPr="00414154">
        <w:rPr>
          <w:rFonts w:ascii="Times New Roman" w:hAnsi="Times New Roman"/>
          <w:sz w:val="24"/>
          <w:szCs w:val="24"/>
        </w:rPr>
        <w:t xml:space="preserve"> mRNAs were purified from total RNA using the </w:t>
      </w:r>
      <w:r w:rsidRPr="00414154">
        <w:rPr>
          <w:rFonts w:ascii="Times New Roman" w:hAnsi="Times New Roman"/>
          <w:color w:val="131413"/>
          <w:sz w:val="24"/>
          <w:szCs w:val="24"/>
        </w:rPr>
        <w:t>NucleoTrap</w:t>
      </w:r>
      <w:r w:rsidRPr="00414154">
        <w:rPr>
          <w:rFonts w:ascii="Times New Roman" w:hAnsi="Times New Roman"/>
          <w:color w:val="131413"/>
          <w:sz w:val="24"/>
          <w:szCs w:val="24"/>
          <w:vertAlign w:val="superscript"/>
        </w:rPr>
        <w:t xml:space="preserve">@ </w:t>
      </w:r>
      <w:r w:rsidRPr="00414154">
        <w:rPr>
          <w:rFonts w:ascii="Times New Roman" w:hAnsi="Times New Roman"/>
          <w:color w:val="131413"/>
          <w:sz w:val="24"/>
          <w:szCs w:val="24"/>
        </w:rPr>
        <w:t>mRNA purification kits (</w:t>
      </w:r>
      <w:r w:rsidRPr="00414154">
        <w:rPr>
          <w:rFonts w:ascii="Times New Roman" w:hAnsi="Times New Roman"/>
          <w:color w:val="222222"/>
          <w:sz w:val="24"/>
          <w:szCs w:val="24"/>
        </w:rPr>
        <w:t xml:space="preserve">Machery-Nagel) according to the </w:t>
      </w:r>
      <w:r w:rsidRPr="00414154">
        <w:rPr>
          <w:rFonts w:ascii="Times New Roman" w:eastAsia="Arial Unicode MS" w:hAnsi="Times New Roman"/>
          <w:color w:val="2E2E2E"/>
          <w:sz w:val="24"/>
          <w:szCs w:val="24"/>
        </w:rPr>
        <w:t xml:space="preserve">manufacturer's protocol. Approximately 150 ng mRNAs were ligated to </w:t>
      </w:r>
      <w:r w:rsidRPr="00414154">
        <w:rPr>
          <w:rFonts w:ascii="Times New Roman" w:hAnsi="Times New Roman"/>
          <w:color w:val="000000"/>
          <w:sz w:val="24"/>
          <w:szCs w:val="24"/>
          <w:lang w:val="en"/>
        </w:rPr>
        <w:t>5' RACE adaptor (</w:t>
      </w:r>
      <w:r w:rsidRPr="00414154">
        <w:rPr>
          <w:rFonts w:ascii="Times New Roman" w:hAnsi="Times New Roman"/>
          <w:sz w:val="24"/>
          <w:szCs w:val="24"/>
        </w:rPr>
        <w:t>5'-GCUGAUGGCGAUGAAUGAACACUGCGUUUGCUGG</w:t>
      </w:r>
    </w:p>
    <w:p w:rsidR="00E140E2" w:rsidRDefault="00E140E2" w:rsidP="00176DD0">
      <w:pPr>
        <w:autoSpaceDE w:val="0"/>
        <w:autoSpaceDN w:val="0"/>
        <w:adjustRightInd w:val="0"/>
        <w:spacing w:after="0" w:line="480" w:lineRule="auto"/>
        <w:jc w:val="both"/>
        <w:rPr>
          <w:rFonts w:ascii="Times New Roman" w:hAnsi="Times New Roman"/>
          <w:sz w:val="24"/>
          <w:szCs w:val="24"/>
        </w:rPr>
      </w:pPr>
      <w:r w:rsidRPr="00414154">
        <w:rPr>
          <w:rFonts w:ascii="Times New Roman" w:hAnsi="Times New Roman"/>
          <w:sz w:val="24"/>
          <w:szCs w:val="24"/>
        </w:rPr>
        <w:t>CUUUGAUGAAA-3')</w:t>
      </w:r>
      <w:r w:rsidRPr="00414154">
        <w:rPr>
          <w:rFonts w:ascii="Times New Roman" w:hAnsi="Times New Roman"/>
          <w:color w:val="000000"/>
          <w:sz w:val="24"/>
          <w:szCs w:val="24"/>
          <w:lang w:val="en"/>
        </w:rPr>
        <w:t xml:space="preserve">. </w:t>
      </w:r>
      <w:r w:rsidRPr="00414154">
        <w:rPr>
          <w:rFonts w:ascii="Times New Roman" w:hAnsi="Times New Roman"/>
          <w:sz w:val="24"/>
          <w:szCs w:val="24"/>
        </w:rPr>
        <w:t xml:space="preserve">The ligated products were purified </w:t>
      </w:r>
      <w:r w:rsidRPr="005E42F4">
        <w:rPr>
          <w:rFonts w:ascii="Times New Roman" w:hAnsi="Times New Roman"/>
          <w:sz w:val="24"/>
          <w:szCs w:val="24"/>
        </w:rPr>
        <w:t>by spin column chromatography using mini quick spin RNA columns (Roche),</w:t>
      </w:r>
      <w:r w:rsidRPr="00414154">
        <w:rPr>
          <w:rFonts w:ascii="Times New Roman" w:hAnsi="Times New Roman"/>
          <w:sz w:val="24"/>
          <w:szCs w:val="24"/>
        </w:rPr>
        <w:t xml:space="preserve"> and then reverse-transcribed into the first-strand cDNA using an antisense gene-specific (GSP) outer primer. </w:t>
      </w:r>
      <w:r w:rsidRPr="00414154">
        <w:rPr>
          <w:rFonts w:ascii="Times New Roman" w:hAnsi="Times New Roman"/>
          <w:color w:val="000000"/>
          <w:sz w:val="24"/>
          <w:szCs w:val="24"/>
          <w:lang w:val="en"/>
        </w:rPr>
        <w:t>PCR amplification was carried out using the 5' RACE outer primer (</w:t>
      </w:r>
      <w:r w:rsidRPr="00414154">
        <w:rPr>
          <w:rFonts w:ascii="Times New Roman" w:hAnsi="Times New Roman"/>
          <w:sz w:val="24"/>
          <w:szCs w:val="24"/>
        </w:rPr>
        <w:t xml:space="preserve">5'-GCTGATGGCGATGAATGAACACTG-3') </w:t>
      </w:r>
      <w:r w:rsidRPr="00414154">
        <w:rPr>
          <w:rFonts w:ascii="Times New Roman" w:hAnsi="Times New Roman"/>
          <w:color w:val="000000"/>
          <w:sz w:val="24"/>
          <w:szCs w:val="24"/>
          <w:lang w:val="en"/>
        </w:rPr>
        <w:t>and GSP outer primer. The initial PCR reaction was diluted (1/50) and used for nested PCR with the 5' RACE outer primer (</w:t>
      </w:r>
      <w:r w:rsidRPr="00414154">
        <w:rPr>
          <w:rFonts w:ascii="Times New Roman" w:hAnsi="Times New Roman"/>
          <w:sz w:val="24"/>
          <w:szCs w:val="24"/>
        </w:rPr>
        <w:t xml:space="preserve">5'-CGCGGATCCGAACACTGCGTTTGCTGGCTTTGATG-3') and </w:t>
      </w:r>
      <w:r w:rsidRPr="00414154">
        <w:rPr>
          <w:rFonts w:ascii="Times New Roman" w:hAnsi="Times New Roman"/>
          <w:color w:val="000000"/>
          <w:sz w:val="24"/>
          <w:szCs w:val="24"/>
          <w:lang w:val="en"/>
        </w:rPr>
        <w:t xml:space="preserve">GSP inner primer. The GSP outer and inner primers were shown in </w:t>
      </w:r>
      <w:r w:rsidRPr="00414154">
        <w:rPr>
          <w:rFonts w:ascii="Times New Roman" w:hAnsi="Times New Roman"/>
          <w:color w:val="222222"/>
          <w:sz w:val="24"/>
          <w:szCs w:val="24"/>
        </w:rPr>
        <w:t xml:space="preserve">the </w:t>
      </w:r>
      <w:r w:rsidRPr="00414154">
        <w:rPr>
          <w:rFonts w:ascii="Times New Roman" w:hAnsi="Times New Roman"/>
          <w:bCs/>
          <w:color w:val="000000"/>
          <w:sz w:val="24"/>
          <w:szCs w:val="24"/>
        </w:rPr>
        <w:t>supplementary</w:t>
      </w:r>
      <w:r w:rsidRPr="00414154">
        <w:rPr>
          <w:rFonts w:ascii="Times New Roman" w:hAnsi="Times New Roman"/>
          <w:color w:val="222222"/>
          <w:sz w:val="24"/>
          <w:szCs w:val="24"/>
        </w:rPr>
        <w:t xml:space="preserve"> </w:t>
      </w:r>
      <w:r w:rsidRPr="00414154">
        <w:rPr>
          <w:rFonts w:ascii="Times New Roman" w:hAnsi="Times New Roman"/>
          <w:bCs/>
          <w:color w:val="000000"/>
          <w:sz w:val="24"/>
          <w:szCs w:val="24"/>
        </w:rPr>
        <w:t>table (</w:t>
      </w:r>
      <w:r w:rsidRPr="00414154">
        <w:rPr>
          <w:rFonts w:ascii="Times New Roman" w:hAnsi="Times New Roman"/>
          <w:bCs/>
          <w:color w:val="0070C0"/>
          <w:sz w:val="24"/>
          <w:szCs w:val="24"/>
        </w:rPr>
        <w:t>Table S1</w:t>
      </w:r>
      <w:r w:rsidRPr="00414154">
        <w:rPr>
          <w:rFonts w:ascii="Times New Roman" w:hAnsi="Times New Roman"/>
          <w:bCs/>
          <w:color w:val="000000"/>
          <w:sz w:val="24"/>
          <w:szCs w:val="24"/>
        </w:rPr>
        <w:t>).</w:t>
      </w:r>
      <w:r w:rsidRPr="00414154">
        <w:rPr>
          <w:rFonts w:ascii="Times New Roman" w:hAnsi="Times New Roman"/>
          <w:color w:val="000000"/>
          <w:sz w:val="24"/>
          <w:szCs w:val="24"/>
          <w:lang w:val="en"/>
        </w:rPr>
        <w:t xml:space="preserve"> RACE fragments </w:t>
      </w:r>
      <w:r w:rsidRPr="00414154">
        <w:rPr>
          <w:rFonts w:ascii="Times New Roman" w:hAnsi="Times New Roman"/>
          <w:sz w:val="24"/>
          <w:szCs w:val="24"/>
        </w:rPr>
        <w:t xml:space="preserve">were cloned into pCR-BluntII-TOPO vector (Invitrogen) and sequenced. </w:t>
      </w:r>
    </w:p>
    <w:sectPr w:rsidR="00E140E2">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DD0" w:rsidRDefault="00176DD0" w:rsidP="00176DD0">
      <w:pPr>
        <w:spacing w:after="0" w:line="240" w:lineRule="auto"/>
      </w:pPr>
      <w:r>
        <w:separator/>
      </w:r>
    </w:p>
  </w:endnote>
  <w:endnote w:type="continuationSeparator" w:id="0">
    <w:p w:rsidR="00176DD0" w:rsidRDefault="00176DD0" w:rsidP="0017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1"/>
    <w:family w:val="auto"/>
    <w:notTrueType/>
    <w:pitch w:val="default"/>
    <w:sig w:usb0="00000001" w:usb1="09060000" w:usb2="00000010" w:usb3="00000000" w:csb0="00080000" w:csb1="00000000"/>
  </w:font>
  <w:font w:name="AdvTT86d47313+20">
    <w:altName w:val="MS Mincho"/>
    <w:panose1 w:val="00000000000000000000"/>
    <w:charset w:val="80"/>
    <w:family w:val="auto"/>
    <w:notTrueType/>
    <w:pitch w:val="default"/>
    <w:sig w:usb0="00000003" w:usb1="08070000" w:usb2="00000010" w:usb3="00000000" w:csb0="00020001" w:csb1="00000000"/>
  </w:font>
  <w:font w:name="AdvTimes">
    <w:altName w:val="Arial Unicode MS"/>
    <w:panose1 w:val="00000000000000000000"/>
    <w:charset w:val="86"/>
    <w:family w:val="auto"/>
    <w:notTrueType/>
    <w:pitch w:val="default"/>
    <w:sig w:usb0="00000003"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210830"/>
      <w:docPartObj>
        <w:docPartGallery w:val="Page Numbers (Bottom of Page)"/>
        <w:docPartUnique/>
      </w:docPartObj>
    </w:sdtPr>
    <w:sdtEndPr>
      <w:rPr>
        <w:noProof/>
      </w:rPr>
    </w:sdtEndPr>
    <w:sdtContent>
      <w:p w:rsidR="00176DD0" w:rsidRDefault="00176DD0">
        <w:pPr>
          <w:pStyle w:val="Footer"/>
          <w:jc w:val="center"/>
        </w:pPr>
        <w:r>
          <w:fldChar w:fldCharType="begin"/>
        </w:r>
        <w:r>
          <w:instrText xml:space="preserve"> PAGE   \* MERGEFORMAT </w:instrText>
        </w:r>
        <w:r>
          <w:fldChar w:fldCharType="separate"/>
        </w:r>
        <w:r w:rsidR="005E6760">
          <w:rPr>
            <w:noProof/>
          </w:rPr>
          <w:t>2</w:t>
        </w:r>
        <w:r>
          <w:rPr>
            <w:noProof/>
          </w:rPr>
          <w:fldChar w:fldCharType="end"/>
        </w:r>
      </w:p>
    </w:sdtContent>
  </w:sdt>
  <w:p w:rsidR="00176DD0" w:rsidRDefault="00176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DD0" w:rsidRDefault="00176DD0" w:rsidP="00176DD0">
      <w:pPr>
        <w:spacing w:after="0" w:line="240" w:lineRule="auto"/>
      </w:pPr>
      <w:r>
        <w:separator/>
      </w:r>
    </w:p>
  </w:footnote>
  <w:footnote w:type="continuationSeparator" w:id="0">
    <w:p w:rsidR="00176DD0" w:rsidRDefault="00176DD0" w:rsidP="00176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E7"/>
    <w:rsid w:val="00176DD0"/>
    <w:rsid w:val="001A4DC3"/>
    <w:rsid w:val="003A22E7"/>
    <w:rsid w:val="003C7D60"/>
    <w:rsid w:val="005E6760"/>
    <w:rsid w:val="007230B7"/>
    <w:rsid w:val="00950CB2"/>
    <w:rsid w:val="00E140E2"/>
    <w:rsid w:val="00F4076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22E7"/>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2E7"/>
    <w:rPr>
      <w:rFonts w:ascii="Times New Roman" w:eastAsia="Times New Roman" w:hAnsi="Times New Roman" w:cs="Times New Roman"/>
      <w:b/>
      <w:bCs/>
      <w:sz w:val="24"/>
      <w:szCs w:val="24"/>
      <w:lang w:eastAsia="zh-CN"/>
    </w:rPr>
  </w:style>
  <w:style w:type="character" w:customStyle="1" w:styleId="mb">
    <w:name w:val="mb"/>
    <w:rsid w:val="003A22E7"/>
    <w:rPr>
      <w:rFonts w:ascii="Arial Unicode MS" w:eastAsia="Arial Unicode MS" w:hAnsi="Arial Unicode MS" w:cs="Arial Unicode MS" w:hint="eastAsia"/>
      <w:vanish w:val="0"/>
      <w:webHidden w:val="0"/>
      <w:shd w:val="clear" w:color="auto" w:fill="auto"/>
      <w:specVanish w:val="0"/>
    </w:rPr>
  </w:style>
  <w:style w:type="paragraph" w:customStyle="1" w:styleId="follows-h41">
    <w:name w:val="follows-h41"/>
    <w:basedOn w:val="Normal"/>
    <w:rsid w:val="001A4DC3"/>
    <w:pPr>
      <w:spacing w:after="0" w:line="240" w:lineRule="auto"/>
    </w:pPr>
    <w:rPr>
      <w:rFonts w:ascii="Times New Roman" w:eastAsia="Times New Roman" w:hAnsi="Times New Roman" w:cs="Times New Roman"/>
      <w:lang w:eastAsia="zh-CN"/>
    </w:rPr>
  </w:style>
  <w:style w:type="paragraph" w:customStyle="1" w:styleId="norm4">
    <w:name w:val="norm4"/>
    <w:basedOn w:val="Normal"/>
    <w:rsid w:val="00E140E2"/>
    <w:pPr>
      <w:spacing w:before="240" w:after="240"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17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D0"/>
  </w:style>
  <w:style w:type="paragraph" w:styleId="Footer">
    <w:name w:val="footer"/>
    <w:basedOn w:val="Normal"/>
    <w:link w:val="FooterChar"/>
    <w:uiPriority w:val="99"/>
    <w:unhideWhenUsed/>
    <w:rsid w:val="0017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A22E7"/>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A22E7"/>
    <w:rPr>
      <w:rFonts w:ascii="Times New Roman" w:eastAsia="Times New Roman" w:hAnsi="Times New Roman" w:cs="Times New Roman"/>
      <w:b/>
      <w:bCs/>
      <w:sz w:val="24"/>
      <w:szCs w:val="24"/>
      <w:lang w:eastAsia="zh-CN"/>
    </w:rPr>
  </w:style>
  <w:style w:type="character" w:customStyle="1" w:styleId="mb">
    <w:name w:val="mb"/>
    <w:rsid w:val="003A22E7"/>
    <w:rPr>
      <w:rFonts w:ascii="Arial Unicode MS" w:eastAsia="Arial Unicode MS" w:hAnsi="Arial Unicode MS" w:cs="Arial Unicode MS" w:hint="eastAsia"/>
      <w:vanish w:val="0"/>
      <w:webHidden w:val="0"/>
      <w:shd w:val="clear" w:color="auto" w:fill="auto"/>
      <w:specVanish w:val="0"/>
    </w:rPr>
  </w:style>
  <w:style w:type="paragraph" w:customStyle="1" w:styleId="follows-h41">
    <w:name w:val="follows-h41"/>
    <w:basedOn w:val="Normal"/>
    <w:rsid w:val="001A4DC3"/>
    <w:pPr>
      <w:spacing w:after="0" w:line="240" w:lineRule="auto"/>
    </w:pPr>
    <w:rPr>
      <w:rFonts w:ascii="Times New Roman" w:eastAsia="Times New Roman" w:hAnsi="Times New Roman" w:cs="Times New Roman"/>
      <w:lang w:eastAsia="zh-CN"/>
    </w:rPr>
  </w:style>
  <w:style w:type="paragraph" w:customStyle="1" w:styleId="norm4">
    <w:name w:val="norm4"/>
    <w:basedOn w:val="Normal"/>
    <w:rsid w:val="00E140E2"/>
    <w:pPr>
      <w:spacing w:before="240" w:after="240" w:line="240" w:lineRule="auto"/>
    </w:pPr>
    <w:rPr>
      <w:rFonts w:ascii="Times New Roman" w:eastAsia="Times New Roman" w:hAnsi="Times New Roman" w:cs="Times New Roman"/>
      <w:lang w:eastAsia="zh-CN"/>
    </w:rPr>
  </w:style>
  <w:style w:type="paragraph" w:styleId="Header">
    <w:name w:val="header"/>
    <w:basedOn w:val="Normal"/>
    <w:link w:val="HeaderChar"/>
    <w:uiPriority w:val="99"/>
    <w:unhideWhenUsed/>
    <w:rsid w:val="0017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DD0"/>
  </w:style>
  <w:style w:type="paragraph" w:styleId="Footer">
    <w:name w:val="footer"/>
    <w:basedOn w:val="Normal"/>
    <w:link w:val="FooterChar"/>
    <w:uiPriority w:val="99"/>
    <w:unhideWhenUsed/>
    <w:rsid w:val="0017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Arsovski, Andrej</dc:creator>
  <cp:lastModifiedBy>Arsovski, Andrej</cp:lastModifiedBy>
  <cp:revision>2</cp:revision>
  <dcterms:created xsi:type="dcterms:W3CDTF">2016-01-29T16:10:00Z</dcterms:created>
  <dcterms:modified xsi:type="dcterms:W3CDTF">2016-01-29T16:10:00Z</dcterms:modified>
</cp:coreProperties>
</file>