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F5" w:rsidRPr="00E37F9F" w:rsidRDefault="00E37F9F" w:rsidP="00D549F5">
      <w:pPr>
        <w:spacing w:after="200" w:line="276" w:lineRule="auto"/>
        <w:rPr>
          <w:rFonts w:ascii="Calibri" w:eastAsia="Wingdings" w:hAnsi="Calibri" w:cs="Times New Roman"/>
          <w:b/>
          <w:sz w:val="32"/>
          <w:szCs w:val="32"/>
        </w:rPr>
      </w:pPr>
      <w:r>
        <w:rPr>
          <w:rFonts w:ascii="Calibri" w:eastAsia="Wingdings" w:hAnsi="Calibri" w:cs="Times New Roman"/>
          <w:b/>
          <w:sz w:val="32"/>
          <w:szCs w:val="32"/>
        </w:rPr>
        <w:t>S</w:t>
      </w:r>
      <w:r w:rsidRPr="00E37F9F">
        <w:rPr>
          <w:rFonts w:ascii="Calibri" w:eastAsia="Wingdings" w:hAnsi="Calibri" w:cs="Times New Roman"/>
          <w:b/>
          <w:sz w:val="32"/>
          <w:szCs w:val="32"/>
        </w:rPr>
        <w:t xml:space="preserve">upporting </w:t>
      </w:r>
      <w:r>
        <w:rPr>
          <w:rFonts w:ascii="Calibri" w:eastAsia="Wingdings" w:hAnsi="Calibri" w:cs="Times New Roman"/>
          <w:b/>
          <w:sz w:val="32"/>
          <w:szCs w:val="32"/>
        </w:rPr>
        <w:t>I</w:t>
      </w:r>
      <w:r w:rsidRPr="00E37F9F">
        <w:rPr>
          <w:rFonts w:ascii="Calibri" w:eastAsia="Wingdings" w:hAnsi="Calibri" w:cs="Times New Roman"/>
          <w:b/>
          <w:sz w:val="32"/>
          <w:szCs w:val="32"/>
        </w:rPr>
        <w:t>nformation</w:t>
      </w:r>
    </w:p>
    <w:p w:rsidR="00D549F5" w:rsidRPr="00E37F9F" w:rsidRDefault="00D549F5" w:rsidP="00D549F5">
      <w:pPr>
        <w:spacing w:after="200" w:line="240" w:lineRule="auto"/>
        <w:rPr>
          <w:rFonts w:ascii="Calibri" w:eastAsia="Times New Roman" w:hAnsi="Calibri" w:cs="Times New Roman"/>
          <w:b/>
          <w:sz w:val="32"/>
          <w:szCs w:val="32"/>
        </w:rPr>
      </w:pPr>
      <w:proofErr w:type="gramStart"/>
      <w:r w:rsidRPr="00E37F9F">
        <w:rPr>
          <w:rFonts w:ascii="Calibri" w:eastAsia="Times New Roman" w:hAnsi="Calibri" w:cs="Times New Roman"/>
          <w:b/>
          <w:sz w:val="32"/>
          <w:szCs w:val="32"/>
        </w:rPr>
        <w:t>Sibling competition &amp; growth tradeoffs.</w:t>
      </w:r>
      <w:proofErr w:type="gramEnd"/>
      <w:r w:rsidRPr="00E37F9F">
        <w:rPr>
          <w:rFonts w:ascii="Calibri" w:eastAsia="Times New Roman" w:hAnsi="Calibri" w:cs="Times New Roman"/>
          <w:b/>
          <w:sz w:val="32"/>
          <w:szCs w:val="32"/>
        </w:rPr>
        <w:t xml:space="preserve"> Biological vs</w:t>
      </w:r>
      <w:r w:rsidR="00E25B46">
        <w:rPr>
          <w:rFonts w:ascii="Calibri" w:eastAsia="Times New Roman" w:hAnsi="Calibri" w:cs="Times New Roman"/>
          <w:b/>
          <w:sz w:val="32"/>
          <w:szCs w:val="32"/>
        </w:rPr>
        <w:t>.</w:t>
      </w:r>
      <w:r w:rsidRPr="00E37F9F">
        <w:rPr>
          <w:rFonts w:ascii="Calibri" w:eastAsia="Times New Roman" w:hAnsi="Calibri" w:cs="Times New Roman"/>
          <w:b/>
          <w:sz w:val="32"/>
          <w:szCs w:val="32"/>
        </w:rPr>
        <w:t xml:space="preserve"> statistical significance </w:t>
      </w:r>
    </w:p>
    <w:p w:rsidR="00D549F5" w:rsidRPr="00D549F5" w:rsidRDefault="00D549F5" w:rsidP="00D549F5">
      <w:pPr>
        <w:spacing w:after="0" w:line="276" w:lineRule="auto"/>
        <w:rPr>
          <w:rFonts w:ascii="Calibri" w:eastAsia="Wingdings" w:hAnsi="Calibri" w:cs="Times New Roman"/>
          <w:sz w:val="24"/>
          <w:szCs w:val="24"/>
          <w:vertAlign w:val="superscript"/>
        </w:rPr>
      </w:pPr>
      <w:r w:rsidRPr="00D549F5">
        <w:rPr>
          <w:rFonts w:ascii="Calibri" w:eastAsia="Wingdings" w:hAnsi="Calibri" w:cs="Times New Roman"/>
          <w:sz w:val="24"/>
          <w:szCs w:val="24"/>
        </w:rPr>
        <w:t>K</w:t>
      </w:r>
      <w:r w:rsidR="00252584">
        <w:rPr>
          <w:rFonts w:ascii="Calibri" w:eastAsia="Wingdings" w:hAnsi="Calibri" w:cs="Times New Roman"/>
          <w:sz w:val="24"/>
          <w:szCs w:val="24"/>
        </w:rPr>
        <w:t>aren L</w:t>
      </w:r>
      <w:r w:rsidRPr="00D549F5">
        <w:rPr>
          <w:rFonts w:ascii="Calibri" w:eastAsia="Wingdings" w:hAnsi="Calibri" w:cs="Times New Roman"/>
          <w:sz w:val="24"/>
          <w:szCs w:val="24"/>
        </w:rPr>
        <w:t xml:space="preserve"> Kramer, A</w:t>
      </w:r>
      <w:r w:rsidR="00252584">
        <w:rPr>
          <w:rFonts w:ascii="Calibri" w:eastAsia="Wingdings" w:hAnsi="Calibri" w:cs="Times New Roman"/>
          <w:sz w:val="24"/>
          <w:szCs w:val="24"/>
        </w:rPr>
        <w:t>manda</w:t>
      </w:r>
      <w:r w:rsidRPr="00D549F5">
        <w:rPr>
          <w:rFonts w:ascii="Calibri" w:eastAsia="Wingdings" w:hAnsi="Calibri" w:cs="Times New Roman"/>
          <w:sz w:val="24"/>
          <w:szCs w:val="24"/>
        </w:rPr>
        <w:t xml:space="preserve"> Veile and E</w:t>
      </w:r>
      <w:r w:rsidR="00252584">
        <w:rPr>
          <w:rFonts w:ascii="Calibri" w:eastAsia="Wingdings" w:hAnsi="Calibri" w:cs="Times New Roman"/>
          <w:sz w:val="24"/>
          <w:szCs w:val="24"/>
        </w:rPr>
        <w:t>rik</w:t>
      </w:r>
      <w:r w:rsidRPr="00D549F5">
        <w:rPr>
          <w:rFonts w:ascii="Calibri" w:eastAsia="Wingdings" w:hAnsi="Calibri" w:cs="Times New Roman"/>
          <w:sz w:val="24"/>
          <w:szCs w:val="24"/>
        </w:rPr>
        <w:t xml:space="preserve"> Otárola-Castillo</w:t>
      </w:r>
    </w:p>
    <w:p w:rsidR="00D549F5" w:rsidRPr="00D549F5" w:rsidRDefault="00D549F5" w:rsidP="00D549F5">
      <w:pPr>
        <w:spacing w:after="200" w:line="276" w:lineRule="auto"/>
        <w:rPr>
          <w:rFonts w:ascii="Calibri" w:eastAsia="Wingdings" w:hAnsi="Calibri" w:cs="Times New Roman"/>
          <w:b/>
          <w:sz w:val="24"/>
          <w:szCs w:val="24"/>
        </w:rPr>
      </w:pPr>
    </w:p>
    <w:p w:rsidR="00D549F5" w:rsidRPr="00E37F9F" w:rsidRDefault="00D549F5" w:rsidP="00D549F5">
      <w:pPr>
        <w:spacing w:after="200" w:line="276" w:lineRule="auto"/>
        <w:rPr>
          <w:rFonts w:ascii="Calibri" w:eastAsia="Wingdings" w:hAnsi="Calibri" w:cs="Times New Roman"/>
          <w:b/>
          <w:color w:val="1F497D"/>
          <w:sz w:val="32"/>
          <w:szCs w:val="32"/>
        </w:rPr>
      </w:pPr>
      <w:proofErr w:type="gramStart"/>
      <w:r w:rsidRPr="00E37F9F">
        <w:rPr>
          <w:rFonts w:ascii="Calibri" w:eastAsia="Wingdings" w:hAnsi="Calibri" w:cs="Times New Roman"/>
          <w:b/>
          <w:color w:val="1F497D"/>
          <w:sz w:val="32"/>
          <w:szCs w:val="32"/>
        </w:rPr>
        <w:t>S1</w:t>
      </w:r>
      <w:r w:rsidR="00E37F9F" w:rsidRPr="00E37F9F">
        <w:rPr>
          <w:rFonts w:ascii="Calibri" w:eastAsia="Wingdings" w:hAnsi="Calibri" w:cs="Times New Roman"/>
          <w:b/>
          <w:color w:val="1F497D"/>
          <w:sz w:val="32"/>
          <w:szCs w:val="32"/>
        </w:rPr>
        <w:t xml:space="preserve"> Text</w:t>
      </w:r>
      <w:r w:rsidRPr="00E37F9F">
        <w:rPr>
          <w:rFonts w:ascii="Calibri" w:eastAsia="Wingdings" w:hAnsi="Calibri" w:cs="Times New Roman"/>
          <w:b/>
          <w:color w:val="1F497D"/>
          <w:sz w:val="32"/>
          <w:szCs w:val="32"/>
        </w:rPr>
        <w:t>.</w:t>
      </w:r>
      <w:proofErr w:type="gramEnd"/>
      <w:r w:rsidRPr="00E37F9F">
        <w:rPr>
          <w:rFonts w:ascii="Calibri" w:eastAsia="Wingdings" w:hAnsi="Calibri" w:cs="Times New Roman"/>
          <w:b/>
          <w:color w:val="1F497D"/>
          <w:sz w:val="32"/>
          <w:szCs w:val="32"/>
        </w:rPr>
        <w:t xml:space="preserve"> Constructing WHO and population-level Z-Scores</w:t>
      </w:r>
    </w:p>
    <w:p w:rsidR="00D549F5" w:rsidRPr="00E37F9F" w:rsidRDefault="00D549F5" w:rsidP="00D549F5">
      <w:pPr>
        <w:spacing w:after="0" w:line="276" w:lineRule="auto"/>
        <w:rPr>
          <w:rFonts w:ascii="Calibri" w:eastAsia="Wingdings" w:hAnsi="Calibri" w:cs="Times New Roman"/>
          <w:b/>
          <w:color w:val="1F497D"/>
          <w:sz w:val="28"/>
          <w:szCs w:val="28"/>
        </w:rPr>
      </w:pPr>
      <w:r w:rsidRPr="00E37F9F">
        <w:rPr>
          <w:rFonts w:ascii="Calibri" w:eastAsia="Wingdings" w:hAnsi="Calibri" w:cs="Times New Roman"/>
          <w:b/>
          <w:color w:val="1F497D"/>
          <w:sz w:val="28"/>
          <w:szCs w:val="28"/>
        </w:rPr>
        <w:t xml:space="preserve">WHO Z-scores </w:t>
      </w:r>
    </w:p>
    <w:p w:rsidR="00D549F5" w:rsidRPr="00D549F5" w:rsidRDefault="00D549F5" w:rsidP="00D549F5">
      <w:pPr>
        <w:spacing w:after="0" w:line="276" w:lineRule="auto"/>
        <w:rPr>
          <w:rFonts w:ascii="Calibri" w:eastAsia="Wingdings" w:hAnsi="Calibri" w:cs="Times New Roman"/>
          <w:sz w:val="24"/>
          <w:szCs w:val="24"/>
        </w:rPr>
      </w:pPr>
      <w:r w:rsidRPr="00D549F5">
        <w:rPr>
          <w:rFonts w:ascii="Calibri" w:eastAsia="Wingdings" w:hAnsi="Calibri" w:cs="Times New Roman"/>
          <w:sz w:val="24"/>
          <w:szCs w:val="24"/>
        </w:rPr>
        <w:t>The WHO Global Database on Child Growth and Malnutrition (</w:t>
      </w:r>
      <w:hyperlink r:id="rId7" w:history="1">
        <w:r w:rsidRPr="00D549F5">
          <w:rPr>
            <w:rFonts w:ascii="Calibri" w:eastAsia="Wingdings" w:hAnsi="Calibri" w:cs="Times New Roman"/>
            <w:color w:val="0000FF"/>
            <w:sz w:val="24"/>
            <w:szCs w:val="24"/>
            <w:u w:val="single"/>
          </w:rPr>
          <w:t>http://www.who.int/nutgrowthdb/about/introduction/en/index5.html</w:t>
        </w:r>
      </w:hyperlink>
      <w:r w:rsidRPr="00D549F5">
        <w:rPr>
          <w:rFonts w:ascii="Calibri" w:eastAsia="Wingdings" w:hAnsi="Calibri" w:cs="Times New Roman"/>
          <w:sz w:val="24"/>
          <w:szCs w:val="24"/>
        </w:rPr>
        <w:t>) uses a Z-score cut-off point of &lt;-2 SD from the median of the WHO standard to classify low height-for-age (stunting) and low weight-for-age (wasting), and to indicate moderate to severe malnutrition. &lt;-3 SD is used as the cut-off to indicate severe undernutrition.  The WHO definitions of stunting and wasting are intended to designate a threshold at which growth impairment becomes biologically significant. Indeed stunting and wasting are associated with increased childhood infection and mortality worldwide. However we question the extent to which these cutoffs are relevant for our study population (see below).</w:t>
      </w:r>
    </w:p>
    <w:p w:rsidR="00D549F5" w:rsidRPr="00D549F5" w:rsidRDefault="00D549F5" w:rsidP="00D549F5">
      <w:pPr>
        <w:spacing w:after="0" w:line="276" w:lineRule="auto"/>
        <w:rPr>
          <w:rFonts w:ascii="Calibri" w:eastAsia="Wingdings" w:hAnsi="Calibri" w:cs="Times New Roman"/>
          <w:b/>
          <w:color w:val="1F497D"/>
          <w:sz w:val="24"/>
          <w:szCs w:val="24"/>
        </w:rPr>
      </w:pPr>
    </w:p>
    <w:p w:rsidR="00D549F5" w:rsidRPr="00D549F5" w:rsidRDefault="00D549F5" w:rsidP="00D549F5">
      <w:pPr>
        <w:spacing w:after="0" w:line="276" w:lineRule="auto"/>
        <w:rPr>
          <w:rFonts w:ascii="Calibri" w:eastAsia="Wingdings" w:hAnsi="Calibri" w:cs="Times New Roman"/>
          <w:sz w:val="24"/>
          <w:szCs w:val="24"/>
        </w:rPr>
      </w:pPr>
      <w:r w:rsidRPr="00D549F5">
        <w:rPr>
          <w:rFonts w:ascii="Calibri" w:eastAsia="Wingdings" w:hAnsi="Calibri" w:cs="Times New Roman"/>
          <w:sz w:val="24"/>
          <w:szCs w:val="24"/>
        </w:rPr>
        <w:t xml:space="preserve">World Health Organization  (WHO 2006 Z-scores were calculated for the Maya using WHO AnthroPlus software </w:t>
      </w:r>
      <w:r w:rsidRPr="00D549F5">
        <w:rPr>
          <w:rFonts w:ascii="Calibri" w:eastAsia="Wingdings" w:hAnsi="Calibri" w:cs="Times New Roman"/>
          <w:sz w:val="24"/>
          <w:szCs w:val="24"/>
        </w:rPr>
        <w:fldChar w:fldCharType="begin"/>
      </w:r>
      <w:r w:rsidRPr="00D549F5">
        <w:rPr>
          <w:rFonts w:ascii="Calibri" w:eastAsia="Wingdings" w:hAnsi="Calibri" w:cs="Times New Roman"/>
          <w:sz w:val="24"/>
          <w:szCs w:val="24"/>
        </w:rPr>
        <w:instrText xml:space="preserve"> ADDIN EN.CITE &lt;EndNote&gt;&lt;Cite&gt;&lt;Author&gt;Dean&lt;/Author&gt;&lt;Year&gt;2011&lt;/Year&gt;&lt;RecNum&gt;895&lt;/RecNum&gt;&lt;DisplayText&gt;[76, 77]&lt;/DisplayText&gt;&lt;record&gt;&lt;rec-number&gt;895&lt;/rec-number&gt;&lt;foreign-keys&gt;&lt;key app="EN" db-id="aswvaw59kwzswce2adavdd9lz0et5ttr95ft" timestamp="1434585876"&gt;895&lt;/key&gt;&lt;/foreign-keys&gt;&lt;ref-type name="Journal Article"&gt;17&lt;/ref-type&gt;&lt;contributors&gt;&lt;authors&gt;&lt;author&gt;Dean, A.G. &lt;/author&gt;&lt;author&gt;Arner, T.G. &lt;/author&gt;&lt;author&gt;Sunki, G.G. &lt;/author&gt;&lt;author&gt;Friedman, R. &lt;/author&gt;&lt;author&gt;Lantinga, M. &lt;/author&gt;&lt;author&gt;Sangam, S. &lt;/author&gt;&lt;author&gt;Zubieta, J.C. &lt;/author&gt;&lt;author&gt;Sullivan, K.M. &lt;/author&gt;&lt;author&gt;Brendel, K.A. &lt;/author&gt;&lt;author&gt;Gao, Z. &lt;/author&gt;&lt;author&gt;Fontaine, N. &lt;/author&gt;&lt;author&gt;Shu, M.&lt;/author&gt;&lt;author&gt;Fuller, G.&lt;/author&gt;&lt;author&gt;Smith, D.C. &lt;/author&gt;&lt;author&gt;Nitschke, D.A. &lt;/author&gt;&lt;author&gt;Fagan, R.F.&lt;/author&gt;&lt;/authors&gt;&lt;/contributors&gt;&lt;titles&gt;&lt;title&gt;Epi Info™, a database and statistics program for public health professionals. CDC, Atlanta, GA, USA&lt;/title&gt;&lt;/titles&gt;&lt;dates&gt;&lt;year&gt;2011&lt;/year&gt;&lt;/dates&gt;&lt;urls&gt;&lt;/urls&gt;&lt;/record&gt;&lt;/Cite&gt;&lt;Cite&gt;&lt;Author&gt;World Health Organization&lt;/Author&gt;&lt;Year&gt;2009&lt;/Year&gt;&lt;RecNum&gt;919&lt;/RecNum&gt;&lt;record&gt;&lt;rec-number&gt;919&lt;/rec-number&gt;&lt;foreign-keys&gt;&lt;key app="EN" db-id="sdv5dvsvifwdfnew2t6v05z6vrsefwstxpvs" timestamp="1438983272"&gt;919&lt;/key&gt;&lt;/foreign-keys&gt;&lt;ref-type name="Journal Article"&gt;17&lt;/ref-type&gt;&lt;contributors&gt;&lt;authors&gt;&lt;author&gt;World Health Organization,&lt;/author&gt;&lt;/authors&gt;&lt;/contributors&gt;&lt;titles&gt;&lt;title&gt;WHO AnthroPlus for personal computers Manual: Software for assessing growth of the world&amp;apos;s children and adolescents, Geneva&lt;/title&gt;&lt;secondary-title&gt;http://www.who.int/growthref/tools/en/&lt;/secondary-title&gt;&lt;/titles&gt;&lt;periodical&gt;&lt;full-title&gt;http://www.who.int/growthref/tools/en/&lt;/full-title&gt;&lt;/periodical&gt;&lt;dates&gt;&lt;year&gt;2009&lt;/year&gt;&lt;/dates&gt;&lt;urls&gt;&lt;/urls&gt;&lt;/record&gt;&lt;/Cite&gt;&lt;/EndNote&gt;</w:instrText>
      </w:r>
      <w:r w:rsidRPr="00D549F5">
        <w:rPr>
          <w:rFonts w:ascii="Calibri" w:eastAsia="Wingdings" w:hAnsi="Calibri" w:cs="Times New Roman"/>
          <w:sz w:val="24"/>
          <w:szCs w:val="24"/>
        </w:rPr>
        <w:fldChar w:fldCharType="separate"/>
      </w:r>
      <w:r w:rsidRPr="00D549F5">
        <w:rPr>
          <w:rFonts w:ascii="Calibri" w:eastAsia="Wingdings" w:hAnsi="Calibri" w:cs="Times New Roman"/>
          <w:noProof/>
          <w:sz w:val="24"/>
          <w:szCs w:val="24"/>
        </w:rPr>
        <w:t>[</w:t>
      </w:r>
      <w:hyperlink w:anchor="_ENREF_76" w:tooltip="Dean, 2011 #895" w:history="1">
        <w:r w:rsidRPr="00D549F5">
          <w:rPr>
            <w:rFonts w:ascii="Calibri" w:eastAsia="Wingdings" w:hAnsi="Calibri" w:cs="Times New Roman"/>
            <w:noProof/>
            <w:sz w:val="24"/>
            <w:szCs w:val="24"/>
          </w:rPr>
          <w:t>76</w:t>
        </w:r>
      </w:hyperlink>
      <w:r w:rsidRPr="00D549F5">
        <w:rPr>
          <w:rFonts w:ascii="Calibri" w:eastAsia="Wingdings" w:hAnsi="Calibri" w:cs="Times New Roman"/>
          <w:noProof/>
          <w:sz w:val="24"/>
          <w:szCs w:val="24"/>
        </w:rPr>
        <w:t xml:space="preserve">, </w:t>
      </w:r>
      <w:hyperlink w:anchor="_ENREF_77" w:tooltip="World Health Organization, 2009 #919" w:history="1">
        <w:r w:rsidRPr="00D549F5">
          <w:rPr>
            <w:rFonts w:ascii="Calibri" w:eastAsia="Wingdings" w:hAnsi="Calibri" w:cs="Times New Roman"/>
            <w:noProof/>
            <w:sz w:val="24"/>
            <w:szCs w:val="24"/>
          </w:rPr>
          <w:t>77</w:t>
        </w:r>
      </w:hyperlink>
      <w:r w:rsidRPr="00D549F5">
        <w:rPr>
          <w:rFonts w:ascii="Calibri" w:eastAsia="Wingdings" w:hAnsi="Calibri" w:cs="Times New Roman"/>
          <w:noProof/>
          <w:sz w:val="24"/>
          <w:szCs w:val="24"/>
        </w:rPr>
        <w:t>]</w:t>
      </w:r>
      <w:r w:rsidRPr="00D549F5">
        <w:rPr>
          <w:rFonts w:ascii="Calibri" w:eastAsia="Wingdings" w:hAnsi="Calibri" w:cs="Times New Roman"/>
          <w:sz w:val="24"/>
          <w:szCs w:val="24"/>
        </w:rPr>
        <w:fldChar w:fldCharType="end"/>
      </w:r>
      <w:r w:rsidRPr="00D549F5">
        <w:rPr>
          <w:rFonts w:ascii="Calibri" w:eastAsia="Wingdings" w:hAnsi="Calibri" w:cs="Times New Roman"/>
          <w:sz w:val="24"/>
          <w:szCs w:val="24"/>
        </w:rPr>
        <w:t>.  Averages across the sample of 75 children aged 2.5 to 5, height has a mean Z-score of -2.95 for boys and -2.72 for girls, and weight has a mean Z-score of -1.for boys and -1.15 in girls (S1</w:t>
      </w:r>
      <w:r w:rsidR="00252584">
        <w:rPr>
          <w:rFonts w:ascii="Calibri" w:eastAsia="Wingdings" w:hAnsi="Calibri" w:cs="Times New Roman"/>
          <w:sz w:val="24"/>
          <w:szCs w:val="24"/>
        </w:rPr>
        <w:t xml:space="preserve"> Fig</w:t>
      </w:r>
      <w:r w:rsidRPr="00D549F5">
        <w:rPr>
          <w:rFonts w:ascii="Calibri" w:eastAsia="Wingdings" w:hAnsi="Calibri" w:cs="Times New Roman"/>
          <w:sz w:val="24"/>
          <w:szCs w:val="24"/>
        </w:rPr>
        <w:t xml:space="preserve">).  Further, 85% (89% of girls; 81% of boys) of children 2.5-5 year old were less than &lt;-2 SD below the median in height and 11.5% (10% of girls, 13% of boys) less than &lt;-2 SD below the median in weight. </w:t>
      </w:r>
    </w:p>
    <w:p w:rsidR="00D549F5" w:rsidRPr="00D549F5" w:rsidRDefault="00D549F5" w:rsidP="00D549F5">
      <w:pPr>
        <w:spacing w:after="0" w:line="276" w:lineRule="auto"/>
        <w:rPr>
          <w:rFonts w:ascii="Calibri" w:eastAsia="Wingdings" w:hAnsi="Calibri" w:cs="Times New Roman"/>
          <w:sz w:val="24"/>
          <w:szCs w:val="24"/>
        </w:rPr>
      </w:pPr>
    </w:p>
    <w:p w:rsidR="00D549F5" w:rsidRPr="00D549F5" w:rsidRDefault="00D549F5" w:rsidP="00D549F5">
      <w:pPr>
        <w:spacing w:after="200" w:line="276" w:lineRule="auto"/>
        <w:rPr>
          <w:rFonts w:ascii="Calibri" w:eastAsia="Wingdings" w:hAnsi="Calibri" w:cs="Times New Roman"/>
          <w:sz w:val="24"/>
          <w:szCs w:val="24"/>
        </w:rPr>
      </w:pPr>
      <w:r w:rsidRPr="00D549F5">
        <w:rPr>
          <w:rFonts w:ascii="Calibri" w:eastAsia="Wingdings" w:hAnsi="Calibri" w:cs="Times New Roman"/>
          <w:sz w:val="24"/>
          <w:szCs w:val="24"/>
        </w:rPr>
        <w:t>We do not, however, find this to be a meaningful reflection of Maya children’s health status. Male adult stature averages 156.1 cm (</w:t>
      </w:r>
      <w:r w:rsidRPr="00D549F5">
        <w:rPr>
          <w:rFonts w:ascii="Calibri" w:eastAsia="Wingdings" w:hAnsi="Calibri" w:cs="Times New Roman"/>
          <w:i/>
          <w:sz w:val="24"/>
          <w:szCs w:val="24"/>
        </w:rPr>
        <w:t>SD</w:t>
      </w:r>
      <w:r w:rsidRPr="00D549F5">
        <w:rPr>
          <w:rFonts w:ascii="Calibri" w:eastAsia="Wingdings" w:hAnsi="Calibri" w:cs="Times New Roman"/>
          <w:sz w:val="24"/>
          <w:szCs w:val="24"/>
        </w:rPr>
        <w:t xml:space="preserve">=5.1, </w:t>
      </w:r>
      <w:r w:rsidRPr="00D549F5">
        <w:rPr>
          <w:rFonts w:ascii="Calibri" w:eastAsia="Wingdings" w:hAnsi="Calibri" w:cs="Times New Roman"/>
          <w:i/>
          <w:sz w:val="24"/>
          <w:szCs w:val="24"/>
        </w:rPr>
        <w:t>n</w:t>
      </w:r>
      <w:r w:rsidRPr="00D549F5">
        <w:rPr>
          <w:rFonts w:ascii="Calibri" w:eastAsia="Wingdings" w:hAnsi="Calibri" w:cs="Times New Roman"/>
          <w:sz w:val="24"/>
          <w:szCs w:val="24"/>
        </w:rPr>
        <w:t>=47 ages 20-40) for men, and female adult stature 143.2 cm (</w:t>
      </w:r>
      <w:r w:rsidRPr="00D549F5">
        <w:rPr>
          <w:rFonts w:ascii="Calibri" w:eastAsia="Wingdings" w:hAnsi="Calibri" w:cs="Times New Roman"/>
          <w:i/>
          <w:sz w:val="24"/>
          <w:szCs w:val="24"/>
        </w:rPr>
        <w:t>SD</w:t>
      </w:r>
      <w:r w:rsidRPr="00D549F5">
        <w:rPr>
          <w:rFonts w:ascii="Calibri" w:eastAsia="Wingdings" w:hAnsi="Calibri" w:cs="Times New Roman"/>
          <w:sz w:val="24"/>
          <w:szCs w:val="24"/>
        </w:rPr>
        <w:t xml:space="preserve">=4.3, </w:t>
      </w:r>
      <w:r w:rsidRPr="00D549F5">
        <w:rPr>
          <w:rFonts w:ascii="Calibri" w:eastAsia="Wingdings" w:hAnsi="Calibri" w:cs="Times New Roman"/>
          <w:i/>
          <w:sz w:val="24"/>
          <w:szCs w:val="24"/>
        </w:rPr>
        <w:t>n</w:t>
      </w:r>
      <w:r w:rsidRPr="00D549F5">
        <w:rPr>
          <w:rFonts w:ascii="Calibri" w:eastAsia="Wingdings" w:hAnsi="Calibri" w:cs="Times New Roman"/>
          <w:sz w:val="24"/>
          <w:szCs w:val="24"/>
        </w:rPr>
        <w:t>=58 for ages 20-40). While adult stature is short in global comparison, this is not due to nutritional or epidemiological stress.  This is reflected in weight-for-age (S2</w:t>
      </w:r>
      <w:r w:rsidR="00E37F9F">
        <w:rPr>
          <w:rFonts w:ascii="Calibri" w:eastAsia="Wingdings" w:hAnsi="Calibri" w:cs="Times New Roman"/>
          <w:sz w:val="24"/>
          <w:szCs w:val="24"/>
        </w:rPr>
        <w:t xml:space="preserve"> Fig</w:t>
      </w:r>
      <w:r w:rsidRPr="00D549F5">
        <w:rPr>
          <w:rFonts w:ascii="Calibri" w:eastAsia="Wingdings" w:hAnsi="Calibri" w:cs="Times New Roman"/>
          <w:sz w:val="24"/>
          <w:szCs w:val="24"/>
        </w:rPr>
        <w:t xml:space="preserve">) and weight-for-height (not reported here). Children and adults are well nourished and child mortality and morbidity are low </w:t>
      </w:r>
      <w:r w:rsidRPr="00D549F5">
        <w:rPr>
          <w:rFonts w:ascii="Calibri" w:eastAsia="Wingdings" w:hAnsi="Calibri" w:cs="Times New Roman"/>
          <w:sz w:val="24"/>
          <w:szCs w:val="24"/>
        </w:rPr>
        <w:fldChar w:fldCharType="begin"/>
      </w:r>
      <w:r w:rsidRPr="00D549F5">
        <w:rPr>
          <w:rFonts w:ascii="Calibri" w:eastAsia="Wingdings" w:hAnsi="Calibri" w:cs="Times New Roman"/>
          <w:sz w:val="24"/>
          <w:szCs w:val="24"/>
        </w:rPr>
        <w:instrText xml:space="preserve"> ADDIN EN.CITE &lt;EndNote&gt;&lt;Cite&gt;&lt;Author&gt;Kramer&lt;/Author&gt;&lt;Year&gt;2005&lt;/Year&gt;&lt;RecNum&gt;98&lt;/RecNum&gt;&lt;DisplayText&gt;[37]&lt;/DisplayText&gt;&lt;record&gt;&lt;rec-number&gt;98&lt;/rec-number&gt;&lt;foreign-keys&gt;&lt;key app="EN" db-id="aswvaw59kwzswce2adavdd9lz0et5ttr95ft" timestamp="1384039114"&gt;98&lt;/key&gt;&lt;/foreign-keys&gt;&lt;ref-type name="Book"&gt;6&lt;/ref-type&gt;&lt;contributors&gt;&lt;authors&gt;&lt;author&gt;Kramer, Karen L.&lt;/author&gt;&lt;/authors&gt;&lt;/contributors&gt;&lt;titles&gt;&lt;title&gt;Maya Children: Helpers at the Farm&lt;/title&gt;&lt;/titles&gt;&lt;dates&gt;&lt;year&gt;2005&lt;/year&gt;&lt;/dates&gt;&lt;pub-location&gt;Cambridge&lt;/pub-location&gt;&lt;publisher&gt;Harvard University Press&lt;/publisher&gt;&lt;urls&gt;&lt;/urls&gt;&lt;/record&gt;&lt;/Cite&gt;&lt;/EndNote&gt;</w:instrText>
      </w:r>
      <w:r w:rsidRPr="00D549F5">
        <w:rPr>
          <w:rFonts w:ascii="Calibri" w:eastAsia="Wingdings" w:hAnsi="Calibri" w:cs="Times New Roman"/>
          <w:sz w:val="24"/>
          <w:szCs w:val="24"/>
        </w:rPr>
        <w:fldChar w:fldCharType="separate"/>
      </w:r>
      <w:r w:rsidRPr="00D549F5">
        <w:rPr>
          <w:rFonts w:ascii="Calibri" w:eastAsia="Wingdings" w:hAnsi="Calibri" w:cs="Times New Roman"/>
          <w:noProof/>
          <w:sz w:val="24"/>
          <w:szCs w:val="24"/>
        </w:rPr>
        <w:t>[</w:t>
      </w:r>
      <w:hyperlink w:anchor="_ENREF_37" w:tooltip="Kramer, 2005 #98" w:history="1">
        <w:r w:rsidRPr="00D549F5">
          <w:rPr>
            <w:rFonts w:ascii="Calibri" w:eastAsia="Wingdings" w:hAnsi="Calibri" w:cs="Times New Roman"/>
            <w:noProof/>
            <w:sz w:val="24"/>
            <w:szCs w:val="24"/>
          </w:rPr>
          <w:t>37</w:t>
        </w:r>
      </w:hyperlink>
      <w:r w:rsidRPr="00D549F5">
        <w:rPr>
          <w:rFonts w:ascii="Calibri" w:eastAsia="Wingdings" w:hAnsi="Calibri" w:cs="Times New Roman"/>
          <w:noProof/>
          <w:sz w:val="24"/>
          <w:szCs w:val="24"/>
        </w:rPr>
        <w:t>]</w:t>
      </w:r>
      <w:r w:rsidRPr="00D549F5">
        <w:rPr>
          <w:rFonts w:ascii="Calibri" w:eastAsia="Wingdings" w:hAnsi="Calibri" w:cs="Times New Roman"/>
          <w:sz w:val="24"/>
          <w:szCs w:val="24"/>
        </w:rPr>
        <w:fldChar w:fldCharType="end"/>
      </w:r>
      <w:r w:rsidRPr="00D549F5">
        <w:rPr>
          <w:rFonts w:ascii="Calibri" w:eastAsia="Wingdings" w:hAnsi="Calibri" w:cs="Times New Roman"/>
          <w:sz w:val="24"/>
          <w:szCs w:val="24"/>
        </w:rPr>
        <w:t xml:space="preserve">.  The Maya also have high fertility (surviving fertility for women 40 and older is 6.4, </w:t>
      </w:r>
      <w:r w:rsidRPr="00D549F5">
        <w:rPr>
          <w:rFonts w:ascii="Calibri" w:eastAsia="Wingdings" w:hAnsi="Calibri" w:cs="Times New Roman"/>
          <w:i/>
          <w:sz w:val="24"/>
          <w:szCs w:val="24"/>
        </w:rPr>
        <w:t>SD</w:t>
      </w:r>
      <w:r w:rsidRPr="00D549F5">
        <w:rPr>
          <w:rFonts w:ascii="Calibri" w:eastAsia="Wingdings" w:hAnsi="Calibri" w:cs="Times New Roman"/>
          <w:sz w:val="24"/>
          <w:szCs w:val="24"/>
        </w:rPr>
        <w:t xml:space="preserve"> 2.8, </w:t>
      </w:r>
      <w:r w:rsidRPr="00D549F5">
        <w:rPr>
          <w:rFonts w:ascii="Calibri" w:eastAsia="Wingdings" w:hAnsi="Calibri" w:cs="Times New Roman"/>
          <w:i/>
          <w:sz w:val="24"/>
          <w:szCs w:val="24"/>
        </w:rPr>
        <w:t>n</w:t>
      </w:r>
      <w:r w:rsidRPr="00D549F5">
        <w:rPr>
          <w:rFonts w:ascii="Calibri" w:eastAsia="Wingdings" w:hAnsi="Calibri" w:cs="Times New Roman"/>
          <w:sz w:val="24"/>
          <w:szCs w:val="24"/>
        </w:rPr>
        <w:t xml:space="preserve">=60), suggesting that stature, while it may increase with different dietary inputs and life styles </w:t>
      </w:r>
      <w:r w:rsidRPr="00D549F5">
        <w:rPr>
          <w:rFonts w:ascii="Calibri" w:eastAsia="Wingdings" w:hAnsi="Calibri" w:cs="Times New Roman"/>
          <w:sz w:val="24"/>
          <w:szCs w:val="24"/>
        </w:rPr>
        <w:fldChar w:fldCharType="begin"/>
      </w:r>
      <w:r w:rsidRPr="00D549F5">
        <w:rPr>
          <w:rFonts w:ascii="Calibri" w:eastAsia="Wingdings" w:hAnsi="Calibri" w:cs="Times New Roman"/>
          <w:sz w:val="24"/>
          <w:szCs w:val="24"/>
        </w:rPr>
        <w:instrText xml:space="preserve"> ADDIN EN.CITE &lt;EndNote&gt;&lt;Cite&gt;&lt;Author&gt;Bogin&lt;/Author&gt;&lt;Year&gt;2002&lt;/Year&gt;&lt;RecNum&gt;896&lt;/RecNum&gt;&lt;DisplayText&gt;[56]&lt;/DisplayText&gt;&lt;record&gt;&lt;rec-number&gt;896&lt;/rec-number&gt;&lt;foreign-keys&gt;&lt;key app="EN" db-id="aswvaw59kwzswce2adavdd9lz0et5ttr95ft" timestamp="1434587103"&gt;896&lt;/key&gt;&lt;/foreign-keys&gt;&lt;ref-type name="Journal Article"&gt;17&lt;/ref-type&gt;&lt;contributors&gt;&lt;authors&gt;&lt;author&gt;Bogin, B. &lt;/author&gt;&lt;author&gt;Smith, P. &lt;/author&gt;&lt;author&gt;Orden, A.B. &lt;/author&gt;&lt;author&gt;Varela Silva, M. I.&lt;/author&gt;&lt;author&gt;Loucky, J. &amp;#x9; &lt;/author&gt;&lt;/authors&gt;&lt;/contributors&gt;&lt;titles&gt;&lt;title&gt;Rapid change in height and body proportions of Maya American children&lt;/title&gt;&lt;secondary-title&gt;American Journal of Human Biology &lt;/secondary-title&gt;&lt;/titles&gt;&lt;periodical&gt;&lt;full-title&gt;American Journal of Human Biology&lt;/full-title&gt;&lt;/periodical&gt;&lt;pages&gt;753-761&lt;/pages&gt;&lt;volume&gt;14&lt;/volume&gt;&lt;dates&gt;&lt;year&gt; 2002&lt;/year&gt;&lt;/dates&gt;&lt;urls&gt;&lt;/urls&gt;&lt;/record&gt;&lt;/Cite&gt;&lt;/EndNote&gt;</w:instrText>
      </w:r>
      <w:r w:rsidRPr="00D549F5">
        <w:rPr>
          <w:rFonts w:ascii="Calibri" w:eastAsia="Wingdings" w:hAnsi="Calibri" w:cs="Times New Roman"/>
          <w:sz w:val="24"/>
          <w:szCs w:val="24"/>
        </w:rPr>
        <w:fldChar w:fldCharType="separate"/>
      </w:r>
      <w:r w:rsidRPr="00D549F5">
        <w:rPr>
          <w:rFonts w:ascii="Calibri" w:eastAsia="Wingdings" w:hAnsi="Calibri" w:cs="Times New Roman"/>
          <w:noProof/>
          <w:sz w:val="24"/>
          <w:szCs w:val="24"/>
        </w:rPr>
        <w:t>[</w:t>
      </w:r>
      <w:hyperlink w:anchor="_ENREF_56" w:tooltip="Bogin,  2002 #896" w:history="1">
        <w:r w:rsidRPr="00D549F5">
          <w:rPr>
            <w:rFonts w:ascii="Calibri" w:eastAsia="Wingdings" w:hAnsi="Calibri" w:cs="Times New Roman"/>
            <w:noProof/>
            <w:sz w:val="24"/>
            <w:szCs w:val="24"/>
          </w:rPr>
          <w:t>56</w:t>
        </w:r>
      </w:hyperlink>
      <w:r w:rsidRPr="00D549F5">
        <w:rPr>
          <w:rFonts w:ascii="Calibri" w:eastAsia="Wingdings" w:hAnsi="Calibri" w:cs="Times New Roman"/>
          <w:noProof/>
          <w:sz w:val="24"/>
          <w:szCs w:val="24"/>
        </w:rPr>
        <w:t>]</w:t>
      </w:r>
      <w:r w:rsidRPr="00D549F5">
        <w:rPr>
          <w:rFonts w:ascii="Calibri" w:eastAsia="Wingdings" w:hAnsi="Calibri" w:cs="Times New Roman"/>
          <w:sz w:val="24"/>
          <w:szCs w:val="24"/>
        </w:rPr>
        <w:fldChar w:fldCharType="end"/>
      </w:r>
      <w:r w:rsidRPr="00D549F5">
        <w:rPr>
          <w:rFonts w:ascii="Calibri" w:eastAsia="Wingdings" w:hAnsi="Calibri" w:cs="Times New Roman"/>
          <w:sz w:val="24"/>
          <w:szCs w:val="24"/>
        </w:rPr>
        <w:t xml:space="preserve">, does not have long term fitness consequences in this population (98% of children born survive to age 15).  Maya stature appears to be mediated by genetic, ecological and macronutrient aspects of their predominantly maize diet, rather than by caloric deficiency.  Consequently we construct </w:t>
      </w:r>
      <w:r w:rsidRPr="00D549F5">
        <w:rPr>
          <w:rFonts w:ascii="Calibri" w:eastAsia="Wingdings" w:hAnsi="Calibri" w:cs="Times New Roman"/>
          <w:sz w:val="24"/>
          <w:szCs w:val="24"/>
        </w:rPr>
        <w:lastRenderedPageBreak/>
        <w:t>population-specific Z-scores in conjunction with WHO Z-scores for an additional and more appropriate measure of Maya children’s growth relative to family size.</w:t>
      </w:r>
    </w:p>
    <w:p w:rsidR="00D549F5" w:rsidRPr="00E37F9F" w:rsidRDefault="00D549F5" w:rsidP="00D549F5">
      <w:pPr>
        <w:spacing w:after="0" w:line="276" w:lineRule="auto"/>
        <w:rPr>
          <w:rFonts w:ascii="Calibri" w:eastAsia="Wingdings" w:hAnsi="Calibri" w:cs="Times New Roman"/>
          <w:b/>
          <w:color w:val="1F497D"/>
          <w:sz w:val="28"/>
          <w:szCs w:val="28"/>
        </w:rPr>
      </w:pPr>
      <w:r w:rsidRPr="00E37F9F">
        <w:rPr>
          <w:rFonts w:ascii="Calibri" w:eastAsia="Wingdings" w:hAnsi="Calibri" w:cs="Times New Roman"/>
          <w:b/>
          <w:color w:val="1F497D"/>
          <w:sz w:val="28"/>
          <w:szCs w:val="28"/>
        </w:rPr>
        <w:t>Maya population-specific Z-scores</w:t>
      </w:r>
    </w:p>
    <w:p w:rsidR="00D549F5" w:rsidRPr="00D549F5" w:rsidRDefault="00D549F5" w:rsidP="00D549F5">
      <w:pPr>
        <w:spacing w:after="0" w:line="276" w:lineRule="auto"/>
        <w:rPr>
          <w:rFonts w:ascii="Calibri" w:eastAsia="Wingdings" w:hAnsi="Calibri" w:cs="Times New Roman"/>
          <w:sz w:val="24"/>
          <w:szCs w:val="24"/>
        </w:rPr>
      </w:pPr>
      <w:r w:rsidRPr="00D549F5">
        <w:rPr>
          <w:rFonts w:ascii="Calibri" w:eastAsia="Wingdings" w:hAnsi="Calibri" w:cs="Times New Roman"/>
          <w:sz w:val="24"/>
          <w:szCs w:val="24"/>
        </w:rPr>
        <w:t xml:space="preserve">As part of a previous project, population-specific height and weight Z-scores were calculated for all Maya children ages 0-5.  Because infants were included in the original calculation of Z-scores, the growth curves were non-linear and therefore were log-normalized. We continue to use that set of Z-scores in all of our growth papers to maintain consistency. Z-scores were calculated using the following method. The sample was first divided by gender.  We then proceeded to create a </w:t>
      </w:r>
      <w:r w:rsidRPr="00D549F5">
        <w:rPr>
          <w:rFonts w:ascii="Calibri" w:eastAsia="Wingdings" w:hAnsi="Calibri" w:cs="Segoe UI"/>
          <w:color w:val="000000"/>
          <w:sz w:val="24"/>
          <w:szCs w:val="24"/>
        </w:rPr>
        <w:t xml:space="preserve">standard deviate as described in </w:t>
      </w:r>
      <w:r w:rsidRPr="00D549F5">
        <w:rPr>
          <w:rFonts w:ascii="Calibri" w:eastAsia="Wingdings" w:hAnsi="Calibri" w:cs="Segoe UI"/>
          <w:color w:val="000000"/>
          <w:sz w:val="24"/>
          <w:szCs w:val="24"/>
        </w:rPr>
        <w:fldChar w:fldCharType="begin"/>
      </w:r>
      <w:r w:rsidRPr="00D549F5">
        <w:rPr>
          <w:rFonts w:ascii="Calibri" w:eastAsia="Wingdings" w:hAnsi="Calibri" w:cs="Segoe UI"/>
          <w:color w:val="000000"/>
          <w:sz w:val="24"/>
          <w:szCs w:val="24"/>
        </w:rPr>
        <w:instrText xml:space="preserve"> ADDIN EN.CITE &lt;EndNote&gt;&lt;Cite&gt;&lt;Author&gt;Sokal&lt;/Author&gt;&lt;Year&gt;2012&lt;/Year&gt;&lt;RecNum&gt;920&lt;/RecNum&gt;&lt;Suffix&gt;:93-104&lt;/Suffix&gt;&lt;DisplayText&gt;[78:93-104]&lt;/DisplayText&gt;&lt;record&gt;&lt;rec-number&gt;920&lt;/rec-number&gt;&lt;foreign-keys&gt;&lt;key app="EN" db-id="aswvaw59kwzswce2adavdd9lz0et5ttr95ft" timestamp="1446590027"&gt;920&lt;/key&gt;&lt;/foreign-keys&gt;&lt;ref-type name="Book"&gt;6&lt;/ref-type&gt;&lt;contributors&gt;&lt;authors&gt;&lt;author&gt;Sokal, R. R.&lt;/author&gt;&lt;author&gt;Rohlf, F. J. &lt;/author&gt;&lt;/authors&gt;&lt;/contributors&gt;&lt;titles&gt;&lt;title&gt;Biometry: The Principles and Practice of Statistics in Biological Research&lt;/title&gt;&lt;/titles&gt;&lt;edition&gt;4th&lt;/edition&gt;&lt;dates&gt;&lt;year&gt; 2012&lt;/year&gt;&lt;/dates&gt;&lt;pub-location&gt;New York&lt;/pub-location&gt;&lt;urls&gt;&lt;/urls&gt;&lt;/record&gt;&lt;/Cite&gt;&lt;/EndNote&gt;</w:instrText>
      </w:r>
      <w:r w:rsidRPr="00D549F5">
        <w:rPr>
          <w:rFonts w:ascii="Calibri" w:eastAsia="Wingdings" w:hAnsi="Calibri" w:cs="Segoe UI"/>
          <w:color w:val="000000"/>
          <w:sz w:val="24"/>
          <w:szCs w:val="24"/>
        </w:rPr>
        <w:fldChar w:fldCharType="separate"/>
      </w:r>
      <w:r w:rsidRPr="00D549F5">
        <w:rPr>
          <w:rFonts w:ascii="Calibri" w:eastAsia="Wingdings" w:hAnsi="Calibri" w:cs="Segoe UI"/>
          <w:noProof/>
          <w:color w:val="000000"/>
          <w:sz w:val="24"/>
          <w:szCs w:val="24"/>
        </w:rPr>
        <w:t>[</w:t>
      </w:r>
      <w:hyperlink w:anchor="_ENREF_78" w:tooltip="Sokal,  2012 #920" w:history="1">
        <w:r w:rsidRPr="00D549F5">
          <w:rPr>
            <w:rFonts w:ascii="Calibri" w:eastAsia="Wingdings" w:hAnsi="Calibri" w:cs="Segoe UI"/>
            <w:noProof/>
            <w:color w:val="000000"/>
            <w:sz w:val="24"/>
            <w:szCs w:val="24"/>
          </w:rPr>
          <w:t>78:93-104</w:t>
        </w:r>
      </w:hyperlink>
      <w:r w:rsidRPr="00D549F5">
        <w:rPr>
          <w:rFonts w:ascii="Calibri" w:eastAsia="Wingdings" w:hAnsi="Calibri" w:cs="Segoe UI"/>
          <w:noProof/>
          <w:color w:val="000000"/>
          <w:sz w:val="24"/>
          <w:szCs w:val="24"/>
        </w:rPr>
        <w:t>]</w:t>
      </w:r>
      <w:r w:rsidRPr="00D549F5">
        <w:rPr>
          <w:rFonts w:ascii="Calibri" w:eastAsia="Wingdings" w:hAnsi="Calibri" w:cs="Segoe UI"/>
          <w:color w:val="000000"/>
          <w:sz w:val="24"/>
          <w:szCs w:val="24"/>
        </w:rPr>
        <w:fldChar w:fldCharType="end"/>
      </w:r>
      <w:r w:rsidRPr="00D549F5">
        <w:rPr>
          <w:rFonts w:ascii="Calibri" w:eastAsia="Wingdings" w:hAnsi="Calibri" w:cs="Segoe UI"/>
          <w:color w:val="000000"/>
          <w:sz w:val="24"/>
          <w:szCs w:val="24"/>
        </w:rPr>
        <w:t xml:space="preserve">.  </w:t>
      </w:r>
      <w:r w:rsidRPr="00D549F5">
        <w:rPr>
          <w:rFonts w:ascii="Calibri" w:eastAsia="Wingdings" w:hAnsi="Calibri" w:cs="Times New Roman"/>
          <w:sz w:val="24"/>
          <w:szCs w:val="24"/>
        </w:rPr>
        <w:t>The natural log of raw height and weight values was computed to normalize the distribution.  Age-specific (monthly) height and weight means and standard deviations (z-scores) were then calculated for the logged values for boys and girls using the equation: z=(x-μ)/σ.  When population-specific Z-scores are calculated, very few children are less than -2 Z-scores below population mean for height (</w:t>
      </w:r>
      <w:r w:rsidRPr="00D549F5">
        <w:rPr>
          <w:rFonts w:ascii="Calibri" w:eastAsia="Wingdings" w:hAnsi="Calibri" w:cs="Times New Roman"/>
          <w:i/>
          <w:sz w:val="24"/>
          <w:szCs w:val="24"/>
        </w:rPr>
        <w:t>n</w:t>
      </w:r>
      <w:r w:rsidRPr="00D549F5">
        <w:rPr>
          <w:rFonts w:ascii="Calibri" w:eastAsia="Wingdings" w:hAnsi="Calibri" w:cs="Times New Roman"/>
          <w:sz w:val="24"/>
          <w:szCs w:val="24"/>
        </w:rPr>
        <w:t>=5; 7%) or weight (</w:t>
      </w:r>
      <w:r w:rsidRPr="00D549F5">
        <w:rPr>
          <w:rFonts w:ascii="Calibri" w:eastAsia="Wingdings" w:hAnsi="Calibri" w:cs="Times New Roman"/>
          <w:i/>
          <w:sz w:val="24"/>
          <w:szCs w:val="24"/>
        </w:rPr>
        <w:t>n</w:t>
      </w:r>
      <w:r w:rsidRPr="00D549F5">
        <w:rPr>
          <w:rFonts w:ascii="Calibri" w:eastAsia="Wingdings" w:hAnsi="Calibri" w:cs="Times New Roman"/>
          <w:sz w:val="24"/>
          <w:szCs w:val="24"/>
        </w:rPr>
        <w:t>=6; 8%; S2</w:t>
      </w:r>
      <w:r w:rsidR="00252584">
        <w:rPr>
          <w:rFonts w:ascii="Calibri" w:eastAsia="Wingdings" w:hAnsi="Calibri" w:cs="Times New Roman"/>
          <w:sz w:val="24"/>
          <w:szCs w:val="24"/>
        </w:rPr>
        <w:t xml:space="preserve"> Fig</w:t>
      </w:r>
      <w:r w:rsidRPr="00D549F5">
        <w:rPr>
          <w:rFonts w:ascii="Calibri" w:eastAsia="Wingdings" w:hAnsi="Calibri" w:cs="Times New Roman"/>
          <w:sz w:val="24"/>
          <w:szCs w:val="24"/>
        </w:rPr>
        <w:t>).  The majority are boys, and no values exceed -2.5 Z-scores.</w:t>
      </w:r>
    </w:p>
    <w:p w:rsidR="00D549F5" w:rsidRPr="00D549F5" w:rsidRDefault="00D549F5" w:rsidP="00D549F5">
      <w:pPr>
        <w:spacing w:after="200" w:line="276" w:lineRule="auto"/>
        <w:rPr>
          <w:rFonts w:ascii="Calibri" w:eastAsia="Wingdings" w:hAnsi="Calibri" w:cs="Times New Roman"/>
          <w:b/>
          <w:color w:val="002060"/>
          <w:sz w:val="24"/>
          <w:szCs w:val="24"/>
        </w:rPr>
      </w:pPr>
      <w:bookmarkStart w:id="0" w:name="_GoBack"/>
      <w:bookmarkEnd w:id="0"/>
    </w:p>
    <w:sectPr w:rsidR="00D549F5" w:rsidRPr="00D549F5" w:rsidSect="00D549F5">
      <w:footerReference w:type="default" r:id="rId8"/>
      <w:pgSz w:w="12240" w:h="15840"/>
      <w:pgMar w:top="1260" w:right="1440" w:bottom="1440" w:left="1440"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82" w:rsidRDefault="00B44E82">
      <w:pPr>
        <w:spacing w:after="0" w:line="240" w:lineRule="auto"/>
      </w:pPr>
      <w:r>
        <w:separator/>
      </w:r>
    </w:p>
  </w:endnote>
  <w:endnote w:type="continuationSeparator" w:id="0">
    <w:p w:rsidR="00B44E82" w:rsidRDefault="00B4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84" w:rsidRDefault="00252584">
    <w:pPr>
      <w:pStyle w:val="Footer"/>
      <w:jc w:val="right"/>
    </w:pPr>
    <w:r>
      <w:fldChar w:fldCharType="begin"/>
    </w:r>
    <w:r>
      <w:instrText xml:space="preserve"> PAGE   \* MERGEFORMAT </w:instrText>
    </w:r>
    <w:r>
      <w:fldChar w:fldCharType="separate"/>
    </w:r>
    <w:r w:rsidR="001F336E">
      <w:rPr>
        <w:noProof/>
      </w:rPr>
      <w:t>1</w:t>
    </w:r>
    <w:r>
      <w:rPr>
        <w:noProof/>
      </w:rPr>
      <w:fldChar w:fldCharType="end"/>
    </w:r>
  </w:p>
  <w:p w:rsidR="00252584" w:rsidRDefault="00252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82" w:rsidRDefault="00B44E82">
      <w:pPr>
        <w:spacing w:after="0" w:line="240" w:lineRule="auto"/>
      </w:pPr>
      <w:r>
        <w:separator/>
      </w:r>
    </w:p>
  </w:footnote>
  <w:footnote w:type="continuationSeparator" w:id="0">
    <w:p w:rsidR="00B44E82" w:rsidRDefault="00B44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B3"/>
    <w:rsid w:val="0017699F"/>
    <w:rsid w:val="00196FFA"/>
    <w:rsid w:val="001F336E"/>
    <w:rsid w:val="00252584"/>
    <w:rsid w:val="003D78D8"/>
    <w:rsid w:val="00424C9F"/>
    <w:rsid w:val="00472940"/>
    <w:rsid w:val="006721EE"/>
    <w:rsid w:val="006737B3"/>
    <w:rsid w:val="0086337E"/>
    <w:rsid w:val="00B44E82"/>
    <w:rsid w:val="00D549F5"/>
    <w:rsid w:val="00E25B46"/>
    <w:rsid w:val="00E3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549F5"/>
  </w:style>
  <w:style w:type="paragraph" w:styleId="CommentText">
    <w:name w:val="annotation text"/>
    <w:basedOn w:val="Normal"/>
    <w:link w:val="CommentTextChar"/>
    <w:uiPriority w:val="99"/>
    <w:semiHidden/>
    <w:rsid w:val="00D549F5"/>
    <w:pPr>
      <w:spacing w:after="200" w:line="240" w:lineRule="auto"/>
    </w:pPr>
    <w:rPr>
      <w:rFonts w:ascii="Symbol" w:eastAsia="Wingdings" w:hAnsi="Symbol" w:cs="Wingdings"/>
      <w:sz w:val="20"/>
      <w:szCs w:val="20"/>
    </w:rPr>
  </w:style>
  <w:style w:type="character" w:customStyle="1" w:styleId="CommentTextChar">
    <w:name w:val="Comment Text Char"/>
    <w:basedOn w:val="DefaultParagraphFont"/>
    <w:link w:val="CommentText"/>
    <w:uiPriority w:val="99"/>
    <w:semiHidden/>
    <w:rsid w:val="00D549F5"/>
    <w:rPr>
      <w:rFonts w:ascii="Symbol" w:eastAsia="Wingdings" w:hAnsi="Symbol" w:cs="Wingdings"/>
      <w:sz w:val="20"/>
      <w:szCs w:val="20"/>
    </w:rPr>
  </w:style>
  <w:style w:type="character" w:styleId="Hyperlink">
    <w:name w:val="Hyperlink"/>
    <w:rsid w:val="00D549F5"/>
    <w:rPr>
      <w:rFonts w:cs="Wingdings"/>
      <w:color w:val="0000FF"/>
      <w:u w:val="single"/>
    </w:rPr>
  </w:style>
  <w:style w:type="paragraph" w:styleId="Footer">
    <w:name w:val="footer"/>
    <w:basedOn w:val="Normal"/>
    <w:link w:val="FooterChar"/>
    <w:uiPriority w:val="99"/>
    <w:rsid w:val="00D549F5"/>
    <w:pPr>
      <w:tabs>
        <w:tab w:val="center" w:pos="4680"/>
        <w:tab w:val="right" w:pos="9360"/>
      </w:tabs>
      <w:spacing w:after="200" w:line="276" w:lineRule="auto"/>
    </w:pPr>
    <w:rPr>
      <w:rFonts w:ascii="Symbol" w:eastAsia="Wingdings" w:hAnsi="Symbol" w:cs="Wingdings"/>
    </w:rPr>
  </w:style>
  <w:style w:type="character" w:customStyle="1" w:styleId="FooterChar">
    <w:name w:val="Footer Char"/>
    <w:basedOn w:val="DefaultParagraphFont"/>
    <w:link w:val="Footer"/>
    <w:uiPriority w:val="99"/>
    <w:rsid w:val="00D549F5"/>
    <w:rPr>
      <w:rFonts w:ascii="Symbol" w:eastAsia="Wingdings" w:hAnsi="Symbol" w:cs="Wingdings"/>
    </w:rPr>
  </w:style>
  <w:style w:type="paragraph" w:styleId="BalloonText">
    <w:name w:val="Balloon Text"/>
    <w:basedOn w:val="Normal"/>
    <w:link w:val="BalloonTextChar"/>
    <w:uiPriority w:val="99"/>
    <w:semiHidden/>
    <w:unhideWhenUsed/>
    <w:rsid w:val="00252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549F5"/>
  </w:style>
  <w:style w:type="paragraph" w:styleId="CommentText">
    <w:name w:val="annotation text"/>
    <w:basedOn w:val="Normal"/>
    <w:link w:val="CommentTextChar"/>
    <w:uiPriority w:val="99"/>
    <w:semiHidden/>
    <w:rsid w:val="00D549F5"/>
    <w:pPr>
      <w:spacing w:after="200" w:line="240" w:lineRule="auto"/>
    </w:pPr>
    <w:rPr>
      <w:rFonts w:ascii="Symbol" w:eastAsia="Wingdings" w:hAnsi="Symbol" w:cs="Wingdings"/>
      <w:sz w:val="20"/>
      <w:szCs w:val="20"/>
    </w:rPr>
  </w:style>
  <w:style w:type="character" w:customStyle="1" w:styleId="CommentTextChar">
    <w:name w:val="Comment Text Char"/>
    <w:basedOn w:val="DefaultParagraphFont"/>
    <w:link w:val="CommentText"/>
    <w:uiPriority w:val="99"/>
    <w:semiHidden/>
    <w:rsid w:val="00D549F5"/>
    <w:rPr>
      <w:rFonts w:ascii="Symbol" w:eastAsia="Wingdings" w:hAnsi="Symbol" w:cs="Wingdings"/>
      <w:sz w:val="20"/>
      <w:szCs w:val="20"/>
    </w:rPr>
  </w:style>
  <w:style w:type="character" w:styleId="Hyperlink">
    <w:name w:val="Hyperlink"/>
    <w:rsid w:val="00D549F5"/>
    <w:rPr>
      <w:rFonts w:cs="Wingdings"/>
      <w:color w:val="0000FF"/>
      <w:u w:val="single"/>
    </w:rPr>
  </w:style>
  <w:style w:type="paragraph" w:styleId="Footer">
    <w:name w:val="footer"/>
    <w:basedOn w:val="Normal"/>
    <w:link w:val="FooterChar"/>
    <w:uiPriority w:val="99"/>
    <w:rsid w:val="00D549F5"/>
    <w:pPr>
      <w:tabs>
        <w:tab w:val="center" w:pos="4680"/>
        <w:tab w:val="right" w:pos="9360"/>
      </w:tabs>
      <w:spacing w:after="200" w:line="276" w:lineRule="auto"/>
    </w:pPr>
    <w:rPr>
      <w:rFonts w:ascii="Symbol" w:eastAsia="Wingdings" w:hAnsi="Symbol" w:cs="Wingdings"/>
    </w:rPr>
  </w:style>
  <w:style w:type="character" w:customStyle="1" w:styleId="FooterChar">
    <w:name w:val="Footer Char"/>
    <w:basedOn w:val="DefaultParagraphFont"/>
    <w:link w:val="Footer"/>
    <w:uiPriority w:val="99"/>
    <w:rsid w:val="00D549F5"/>
    <w:rPr>
      <w:rFonts w:ascii="Symbol" w:eastAsia="Wingdings" w:hAnsi="Symbol" w:cs="Wingdings"/>
    </w:rPr>
  </w:style>
  <w:style w:type="paragraph" w:styleId="BalloonText">
    <w:name w:val="Balloon Text"/>
    <w:basedOn w:val="Normal"/>
    <w:link w:val="BalloonTextChar"/>
    <w:uiPriority w:val="99"/>
    <w:semiHidden/>
    <w:unhideWhenUsed/>
    <w:rsid w:val="00252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o.int/nutgrowthdb/about/introduction/en/index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Veile</dc:creator>
  <cp:lastModifiedBy>Karen Kramer</cp:lastModifiedBy>
  <cp:revision>2</cp:revision>
  <cp:lastPrinted>2016-02-16T17:55:00Z</cp:lastPrinted>
  <dcterms:created xsi:type="dcterms:W3CDTF">2016-02-24T03:58:00Z</dcterms:created>
  <dcterms:modified xsi:type="dcterms:W3CDTF">2016-02-24T03:58:00Z</dcterms:modified>
</cp:coreProperties>
</file>