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F" w:rsidRPr="00EF11E9" w:rsidRDefault="00CB3316" w:rsidP="00A87DAF">
      <w:pPr>
        <w:rPr>
          <w:rFonts w:ascii="Times New Roman" w:eastAsia="Arial" w:hAnsi="Times New Roman" w:cs="Times New Roman"/>
          <w:b/>
          <w:color w:val="auto"/>
          <w:sz w:val="36"/>
          <w:szCs w:val="36"/>
        </w:rPr>
      </w:pPr>
      <w:r w:rsidRPr="00EF11E9">
        <w:rPr>
          <w:rFonts w:ascii="Times New Roman" w:eastAsia="Arial" w:hAnsi="Times New Roman" w:cs="Times New Roman"/>
          <w:b/>
          <w:color w:val="auto"/>
          <w:sz w:val="36"/>
          <w:szCs w:val="36"/>
        </w:rPr>
        <w:t>Supporting Information</w:t>
      </w:r>
    </w:p>
    <w:p w:rsidR="00C10FAA" w:rsidRPr="00EF11E9" w:rsidRDefault="00C10FAA" w:rsidP="00A87DAF">
      <w:pPr>
        <w:spacing w:after="0" w:line="240" w:lineRule="auto"/>
        <w:ind w:left="720" w:hanging="719"/>
        <w:rPr>
          <w:rFonts w:ascii="Times New Roman" w:hAnsi="Times New Roman" w:cs="Times New Roman"/>
          <w:color w:val="auto"/>
          <w:sz w:val="24"/>
          <w:szCs w:val="24"/>
        </w:rPr>
      </w:pPr>
      <w:r w:rsidRPr="00EF11E9">
        <w:rPr>
          <w:rFonts w:ascii="Times New Roman" w:hAnsi="Times New Roman" w:cs="Times New Roman"/>
          <w:color w:val="auto"/>
          <w:sz w:val="24"/>
          <w:szCs w:val="24"/>
        </w:rPr>
        <w:object w:dxaOrig="9180" w:dyaOrig="7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25pt;height:218.5pt" o:ole="" filled="t">
            <v:imagedata r:id="rId5" o:title=""/>
          </v:shape>
          <o:OLEObject Type="Embed" ProgID="Prism6.Document" ShapeID="_x0000_i1025" DrawAspect="Content" ObjectID="_1514890655" r:id="rId6"/>
        </w:object>
      </w:r>
    </w:p>
    <w:p w:rsidR="00A87DAF" w:rsidRPr="00EF11E9" w:rsidRDefault="00A87DAF" w:rsidP="00C10FA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F11E9">
        <w:rPr>
          <w:rFonts w:ascii="Times New Roman" w:hAnsi="Times New Roman" w:cs="Times New Roman"/>
          <w:b/>
          <w:color w:val="auto"/>
          <w:sz w:val="24"/>
          <w:szCs w:val="24"/>
        </w:rPr>
        <w:t>S3</w:t>
      </w:r>
      <w:r w:rsidR="007B3746" w:rsidRPr="007B37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B3746" w:rsidRPr="00EF11E9">
        <w:rPr>
          <w:rFonts w:ascii="Times New Roman" w:hAnsi="Times New Roman" w:cs="Times New Roman"/>
          <w:b/>
          <w:color w:val="auto"/>
          <w:sz w:val="24"/>
          <w:szCs w:val="24"/>
        </w:rPr>
        <w:t>Fig</w:t>
      </w:r>
      <w:r w:rsidRPr="00EF11E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proofErr w:type="gramEnd"/>
      <w:r w:rsidRPr="00EF11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 inhibitor of miR-124 increases Nur77 activity</w:t>
      </w:r>
      <w:r w:rsidRPr="00EF11E9">
        <w:rPr>
          <w:rFonts w:ascii="Times New Roman" w:hAnsi="Times New Roman" w:cs="Times New Roman"/>
          <w:color w:val="auto"/>
          <w:sz w:val="24"/>
          <w:szCs w:val="24"/>
        </w:rPr>
        <w:t>. Daoy cells were transfected with the Nur77-3ʹUTR reporter plasmid (Nur77-3ʹUTR-Luc) and</w:t>
      </w:r>
      <w:r w:rsidR="00B97AE7" w:rsidRPr="00EF11E9">
        <w:rPr>
          <w:rFonts w:ascii="Times New Roman" w:hAnsi="Times New Roman" w:cs="Times New Roman"/>
          <w:color w:val="auto"/>
          <w:sz w:val="24"/>
          <w:szCs w:val="24"/>
        </w:rPr>
        <w:t xml:space="preserve"> either</w:t>
      </w:r>
      <w:r w:rsidRPr="00EF11E9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proofErr w:type="spellStart"/>
      <w:r w:rsidRPr="00EF11E9">
        <w:rPr>
          <w:rFonts w:ascii="Times New Roman" w:hAnsi="Times New Roman" w:cs="Times New Roman"/>
          <w:color w:val="auto"/>
          <w:sz w:val="24"/>
          <w:szCs w:val="24"/>
        </w:rPr>
        <w:t>Exiqon</w:t>
      </w:r>
      <w:proofErr w:type="spellEnd"/>
      <w:r w:rsidRPr="00EF11E9">
        <w:rPr>
          <w:rFonts w:ascii="Times New Roman" w:hAnsi="Times New Roman" w:cs="Times New Roman"/>
          <w:color w:val="auto"/>
          <w:sz w:val="24"/>
          <w:szCs w:val="24"/>
        </w:rPr>
        <w:t xml:space="preserve"> miR-124 </w:t>
      </w:r>
      <w:r w:rsidR="006E10EA">
        <w:rPr>
          <w:rFonts w:ascii="Times New Roman" w:hAnsi="Times New Roman" w:cs="Times New Roman"/>
          <w:color w:val="auto"/>
          <w:sz w:val="24"/>
          <w:szCs w:val="24"/>
        </w:rPr>
        <w:t xml:space="preserve">Power </w:t>
      </w:r>
      <w:r w:rsidRPr="00EF11E9">
        <w:rPr>
          <w:rFonts w:ascii="Times New Roman" w:hAnsi="Times New Roman" w:cs="Times New Roman"/>
          <w:color w:val="auto"/>
          <w:sz w:val="24"/>
          <w:szCs w:val="24"/>
        </w:rPr>
        <w:t>inhibitor</w:t>
      </w:r>
      <w:r w:rsidR="006E10E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6E10EA" w:rsidRPr="006E10EA">
        <w:rPr>
          <w:rFonts w:ascii="Times New Roman" w:hAnsi="Times New Roman" w:cs="Times New Roman"/>
          <w:color w:val="auto"/>
          <w:sz w:val="24"/>
          <w:szCs w:val="24"/>
        </w:rPr>
        <w:t>Exiqon</w:t>
      </w:r>
      <w:proofErr w:type="spellEnd"/>
      <w:r w:rsidR="006E10E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E10EA" w:rsidRPr="006E10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F11E9">
        <w:rPr>
          <w:rFonts w:ascii="Times New Roman" w:hAnsi="Times New Roman" w:cs="Times New Roman"/>
          <w:color w:val="auto"/>
          <w:sz w:val="24"/>
          <w:szCs w:val="24"/>
        </w:rPr>
        <w:t>at the indicated concentrations or the control molecule (</w:t>
      </w:r>
      <w:proofErr w:type="spellStart"/>
      <w:r w:rsidRPr="00EF11E9">
        <w:rPr>
          <w:rFonts w:ascii="Times New Roman" w:hAnsi="Times New Roman" w:cs="Times New Roman"/>
          <w:color w:val="auto"/>
          <w:sz w:val="24"/>
          <w:szCs w:val="24"/>
        </w:rPr>
        <w:t>Cntrl</w:t>
      </w:r>
      <w:proofErr w:type="spellEnd"/>
      <w:r w:rsidRPr="00EF11E9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B5D6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7B5D6A">
        <w:rPr>
          <w:rFonts w:ascii="Times New Roman" w:hAnsi="Times New Roman" w:cs="Times New Roman"/>
          <w:color w:val="auto"/>
          <w:sz w:val="24"/>
          <w:szCs w:val="24"/>
        </w:rPr>
        <w:t>Exiqon</w:t>
      </w:r>
      <w:bookmarkStart w:id="0" w:name="_GoBack"/>
      <w:bookmarkEnd w:id="0"/>
      <w:proofErr w:type="spellEnd"/>
      <w:r w:rsidR="007B5D6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F11E9">
        <w:rPr>
          <w:rFonts w:ascii="Times New Roman" w:hAnsi="Times New Roman" w:cs="Times New Roman"/>
          <w:color w:val="auto"/>
          <w:sz w:val="24"/>
          <w:szCs w:val="24"/>
        </w:rPr>
        <w:t xml:space="preserve">, resulting in increased luciferase activity as the concentration of the inhibitor increased. Data shown are representative of 2 independent experiments. * indicates </w:t>
      </w:r>
      <w:r w:rsidRPr="00EF11E9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EF11E9">
        <w:rPr>
          <w:rFonts w:ascii="Times New Roman" w:hAnsi="Times New Roman" w:cs="Times New Roman"/>
          <w:color w:val="auto"/>
          <w:sz w:val="24"/>
          <w:szCs w:val="24"/>
        </w:rPr>
        <w:t> &lt; 0.05.</w:t>
      </w:r>
    </w:p>
    <w:p w:rsidR="00A87DAF" w:rsidRPr="00EF11E9" w:rsidRDefault="00A87DAF" w:rsidP="00A87DAF">
      <w:pPr>
        <w:spacing w:after="0" w:line="240" w:lineRule="auto"/>
        <w:ind w:firstLine="1"/>
        <w:rPr>
          <w:rFonts w:ascii="Times New Roman" w:hAnsi="Times New Roman" w:cs="Times New Roman"/>
          <w:color w:val="auto"/>
          <w:sz w:val="24"/>
          <w:szCs w:val="24"/>
        </w:rPr>
      </w:pPr>
    </w:p>
    <w:p w:rsidR="00A87DAF" w:rsidRPr="00EF11E9" w:rsidRDefault="00A87DAF" w:rsidP="00A87DAF">
      <w:pPr>
        <w:spacing w:after="0" w:line="240" w:lineRule="auto"/>
        <w:ind w:firstLine="1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87DAF" w:rsidRPr="00EF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AF"/>
    <w:rsid w:val="000C6E94"/>
    <w:rsid w:val="00116F54"/>
    <w:rsid w:val="001C1667"/>
    <w:rsid w:val="001F0512"/>
    <w:rsid w:val="0021124C"/>
    <w:rsid w:val="00267AF3"/>
    <w:rsid w:val="00290C15"/>
    <w:rsid w:val="002A725C"/>
    <w:rsid w:val="002F4222"/>
    <w:rsid w:val="00380711"/>
    <w:rsid w:val="00492094"/>
    <w:rsid w:val="004D2FB7"/>
    <w:rsid w:val="004D446F"/>
    <w:rsid w:val="00504DE1"/>
    <w:rsid w:val="0056442D"/>
    <w:rsid w:val="006430F9"/>
    <w:rsid w:val="0065018B"/>
    <w:rsid w:val="006D3674"/>
    <w:rsid w:val="006D62CD"/>
    <w:rsid w:val="006E10EA"/>
    <w:rsid w:val="00706619"/>
    <w:rsid w:val="007245DA"/>
    <w:rsid w:val="007806AB"/>
    <w:rsid w:val="007B3746"/>
    <w:rsid w:val="007B5D6A"/>
    <w:rsid w:val="007C164B"/>
    <w:rsid w:val="00803654"/>
    <w:rsid w:val="00827629"/>
    <w:rsid w:val="0091590D"/>
    <w:rsid w:val="00A87DAF"/>
    <w:rsid w:val="00AD7B5B"/>
    <w:rsid w:val="00B17419"/>
    <w:rsid w:val="00B87974"/>
    <w:rsid w:val="00B97AE7"/>
    <w:rsid w:val="00C10FAA"/>
    <w:rsid w:val="00C45487"/>
    <w:rsid w:val="00C52CA1"/>
    <w:rsid w:val="00CB3316"/>
    <w:rsid w:val="00D169B0"/>
    <w:rsid w:val="00E634ED"/>
    <w:rsid w:val="00E84984"/>
    <w:rsid w:val="00EE73DC"/>
    <w:rsid w:val="00EF11E9"/>
    <w:rsid w:val="00F15A05"/>
    <w:rsid w:val="00F547EC"/>
    <w:rsid w:val="00F622F9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7DAF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AF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A87DA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67A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7DAF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AF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A87DA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67A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w7x64110607</dc:creator>
  <cp:lastModifiedBy>SJCRH</cp:lastModifiedBy>
  <cp:revision>4</cp:revision>
  <dcterms:created xsi:type="dcterms:W3CDTF">2016-01-21T16:05:00Z</dcterms:created>
  <dcterms:modified xsi:type="dcterms:W3CDTF">2016-01-21T20:11:00Z</dcterms:modified>
</cp:coreProperties>
</file>