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BAC" w:rsidRPr="0058503C" w:rsidRDefault="00D74BAC" w:rsidP="00D74BAC">
      <w:pPr>
        <w:widowControl w:val="0"/>
        <w:autoSpaceDE w:val="0"/>
        <w:autoSpaceDN w:val="0"/>
        <w:adjustRightInd w:val="0"/>
        <w:spacing w:line="480" w:lineRule="auto"/>
        <w:ind w:right="-7"/>
        <w:jc w:val="both"/>
        <w:rPr>
          <w:rFonts w:ascii="Arial" w:hAnsi="Arial" w:cs="Arial"/>
          <w:kern w:val="1"/>
          <w:u w:val="single"/>
          <w:lang w:val="en-GB"/>
        </w:rPr>
      </w:pPr>
      <w:r>
        <w:rPr>
          <w:rFonts w:ascii="Arial" w:hAnsi="Arial" w:cs="Arial"/>
          <w:kern w:val="1"/>
          <w:u w:val="single"/>
          <w:lang w:val="en-GB"/>
        </w:rPr>
        <w:t xml:space="preserve">S2 </w:t>
      </w:r>
      <w:r w:rsidRPr="0058503C">
        <w:rPr>
          <w:rFonts w:ascii="Arial" w:hAnsi="Arial" w:cs="Arial"/>
          <w:kern w:val="1"/>
          <w:u w:val="single"/>
          <w:lang w:val="en-GB"/>
        </w:rPr>
        <w:t>Laboratory analyses</w:t>
      </w:r>
    </w:p>
    <w:p w:rsidR="00D74BAC" w:rsidRPr="0058503C" w:rsidRDefault="00D74BAC" w:rsidP="00D74BAC">
      <w:pPr>
        <w:widowControl w:val="0"/>
        <w:autoSpaceDE w:val="0"/>
        <w:autoSpaceDN w:val="0"/>
        <w:adjustRightInd w:val="0"/>
        <w:spacing w:line="480" w:lineRule="auto"/>
        <w:ind w:right="-7"/>
        <w:jc w:val="both"/>
        <w:rPr>
          <w:rFonts w:ascii="Arial" w:hAnsi="Arial" w:cs="Arial"/>
          <w:kern w:val="1"/>
          <w:lang w:val="en-GB"/>
        </w:rPr>
      </w:pPr>
      <w:r w:rsidRPr="0058503C">
        <w:rPr>
          <w:rFonts w:ascii="Arial" w:hAnsi="Arial" w:cs="Arial"/>
          <w:i/>
          <w:iCs/>
          <w:kern w:val="1"/>
          <w:lang w:val="en-GB"/>
        </w:rPr>
        <w:t>Acquiring/storage of erythrocyte membrane samples</w:t>
      </w:r>
      <w:r w:rsidRPr="0058503C">
        <w:rPr>
          <w:rFonts w:ascii="Arial" w:hAnsi="Arial" w:cs="Arial"/>
          <w:kern w:val="1"/>
          <w:lang w:val="en-GB"/>
        </w:rPr>
        <w:t xml:space="preserve"> </w:t>
      </w:r>
    </w:p>
    <w:p w:rsidR="00D74BAC" w:rsidRPr="0058503C" w:rsidRDefault="00D74BAC" w:rsidP="00D74BAC">
      <w:pPr>
        <w:widowControl w:val="0"/>
        <w:autoSpaceDE w:val="0"/>
        <w:autoSpaceDN w:val="0"/>
        <w:adjustRightInd w:val="0"/>
        <w:spacing w:line="480" w:lineRule="auto"/>
        <w:ind w:right="-7"/>
        <w:jc w:val="both"/>
        <w:rPr>
          <w:rFonts w:ascii="Arial" w:hAnsi="Arial" w:cs="Arial"/>
          <w:color w:val="000000"/>
          <w:kern w:val="1"/>
          <w:lang w:val="en-US"/>
        </w:rPr>
      </w:pPr>
      <w:r w:rsidRPr="0058503C">
        <w:rPr>
          <w:rFonts w:ascii="Arial" w:hAnsi="Arial" w:cs="Arial"/>
          <w:color w:val="000000"/>
          <w:kern w:val="1"/>
          <w:lang w:val="en-US"/>
        </w:rPr>
        <w:t xml:space="preserve">Phospholipid fractions for the analysis of the diverse membrane fatty acids were extracted from erythrocyte membranes, which were prepared as follows: Blood </w:t>
      </w:r>
      <w:r>
        <w:rPr>
          <w:rFonts w:ascii="Arial" w:hAnsi="Arial" w:cs="Arial"/>
          <w:color w:val="000000"/>
          <w:kern w:val="1"/>
          <w:lang w:val="en-US"/>
        </w:rPr>
        <w:t xml:space="preserve">was taken right after the niacin patch test </w:t>
      </w:r>
      <w:r w:rsidRPr="0058503C">
        <w:rPr>
          <w:rFonts w:ascii="Arial" w:hAnsi="Arial" w:cs="Arial"/>
          <w:color w:val="000000"/>
          <w:kern w:val="1"/>
          <w:lang w:val="en-US"/>
        </w:rPr>
        <w:t xml:space="preserve">from an antecubital vein </w:t>
      </w:r>
      <w:r>
        <w:rPr>
          <w:rFonts w:ascii="Arial" w:hAnsi="Arial" w:cs="Arial"/>
          <w:color w:val="000000"/>
          <w:kern w:val="1"/>
          <w:lang w:val="en-US"/>
        </w:rPr>
        <w:t>of the non-tested arm and was then</w:t>
      </w:r>
      <w:r w:rsidRPr="0058503C">
        <w:rPr>
          <w:rFonts w:ascii="Arial" w:hAnsi="Arial" w:cs="Arial"/>
          <w:color w:val="000000"/>
          <w:kern w:val="1"/>
          <w:lang w:val="en-US"/>
        </w:rPr>
        <w:t xml:space="preserve"> centrifuged (3,000 rpm, 20 min). After separation of plasma for measurement of </w:t>
      </w:r>
      <w:r w:rsidRPr="0058503C">
        <w:rPr>
          <w:rFonts w:ascii="Arial" w:hAnsi="Arial" w:cs="Arial"/>
          <w:i/>
          <w:iCs/>
          <w:color w:val="000000"/>
          <w:kern w:val="1"/>
          <w:lang w:val="en-US"/>
        </w:rPr>
        <w:t>in</w:t>
      </w:r>
      <w:r w:rsidRPr="0058503C">
        <w:rPr>
          <w:rFonts w:ascii="Arial" w:hAnsi="Arial" w:cs="Arial"/>
          <w:color w:val="000000"/>
          <w:kern w:val="1"/>
          <w:lang w:val="en-US"/>
        </w:rPr>
        <w:t>PLA</w:t>
      </w:r>
      <w:r w:rsidRPr="0058503C">
        <w:rPr>
          <w:rFonts w:ascii="Arial" w:hAnsi="Arial" w:cs="Arial"/>
          <w:color w:val="000000"/>
          <w:kern w:val="1"/>
          <w:vertAlign w:val="subscript"/>
          <w:lang w:val="en-US"/>
        </w:rPr>
        <w:t>2</w:t>
      </w:r>
      <w:r w:rsidRPr="0058503C">
        <w:rPr>
          <w:rFonts w:ascii="Arial" w:hAnsi="Arial" w:cs="Arial"/>
          <w:color w:val="000000"/>
          <w:kern w:val="1"/>
          <w:lang w:val="en-US"/>
        </w:rPr>
        <w:t xml:space="preserve"> activity, erythrocytes were washed 3 times (each time 10 min, 3,000 rpm) in 4 ml isotonic phosphate buffer (isotonic buffer: 1.42 g Na</w:t>
      </w:r>
      <w:r w:rsidRPr="0058503C">
        <w:rPr>
          <w:rFonts w:ascii="Arial" w:hAnsi="Arial" w:cs="Arial"/>
          <w:color w:val="000000"/>
          <w:kern w:val="1"/>
          <w:vertAlign w:val="subscript"/>
          <w:lang w:val="en-US"/>
        </w:rPr>
        <w:t>2</w:t>
      </w:r>
      <w:r w:rsidRPr="0058503C">
        <w:rPr>
          <w:rFonts w:ascii="Arial" w:hAnsi="Arial" w:cs="Arial"/>
          <w:color w:val="000000"/>
          <w:kern w:val="1"/>
          <w:lang w:val="en-US"/>
        </w:rPr>
        <w:t>HPO</w:t>
      </w:r>
      <w:r w:rsidRPr="0058503C">
        <w:rPr>
          <w:rFonts w:ascii="Arial" w:hAnsi="Arial" w:cs="Arial"/>
          <w:color w:val="000000"/>
          <w:kern w:val="1"/>
          <w:vertAlign w:val="subscript"/>
          <w:lang w:val="en-US"/>
        </w:rPr>
        <w:t>4</w:t>
      </w:r>
      <w:r w:rsidRPr="0058503C">
        <w:rPr>
          <w:rFonts w:ascii="Arial" w:hAnsi="Arial" w:cs="Arial"/>
          <w:color w:val="000000"/>
          <w:kern w:val="1"/>
          <w:lang w:val="en-US"/>
        </w:rPr>
        <w:t>; 7.27 g NaCl, and 0.19 g Na-EDTA dissolved in ~950 ml distilled H</w:t>
      </w:r>
      <w:r w:rsidRPr="0058503C">
        <w:rPr>
          <w:rFonts w:ascii="Arial" w:hAnsi="Arial" w:cs="Arial"/>
          <w:color w:val="000000"/>
          <w:kern w:val="1"/>
          <w:vertAlign w:val="subscript"/>
          <w:lang w:val="en-US"/>
        </w:rPr>
        <w:t>2</w:t>
      </w:r>
      <w:r w:rsidRPr="0058503C">
        <w:rPr>
          <w:rFonts w:ascii="Arial" w:hAnsi="Arial" w:cs="Arial"/>
          <w:color w:val="000000"/>
          <w:kern w:val="1"/>
          <w:lang w:val="en-US"/>
        </w:rPr>
        <w:t>O; pH adjusted to 7.4 using 1M HCl, volume corrected to 1,000 ml with distilled H</w:t>
      </w:r>
      <w:r w:rsidRPr="0058503C">
        <w:rPr>
          <w:rFonts w:ascii="Arial" w:hAnsi="Arial" w:cs="Arial"/>
          <w:color w:val="000000"/>
          <w:kern w:val="1"/>
          <w:vertAlign w:val="subscript"/>
          <w:lang w:val="en-US"/>
        </w:rPr>
        <w:t>2</w:t>
      </w:r>
      <w:r w:rsidRPr="0058503C">
        <w:rPr>
          <w:rFonts w:ascii="Arial" w:hAnsi="Arial" w:cs="Arial"/>
          <w:color w:val="000000"/>
          <w:kern w:val="1"/>
          <w:lang w:val="en-US"/>
        </w:rPr>
        <w:t xml:space="preserve">O). </w:t>
      </w:r>
    </w:p>
    <w:p w:rsidR="00D74BAC" w:rsidRPr="0058503C" w:rsidRDefault="00D74BAC" w:rsidP="00D74BAC">
      <w:pPr>
        <w:widowControl w:val="0"/>
        <w:autoSpaceDE w:val="0"/>
        <w:autoSpaceDN w:val="0"/>
        <w:adjustRightInd w:val="0"/>
        <w:spacing w:line="480" w:lineRule="auto"/>
        <w:ind w:right="-7"/>
        <w:jc w:val="both"/>
        <w:rPr>
          <w:rFonts w:ascii="Arial" w:hAnsi="Arial" w:cs="Arial"/>
          <w:color w:val="000000"/>
          <w:kern w:val="1"/>
          <w:lang w:val="en-US"/>
        </w:rPr>
      </w:pPr>
      <w:r w:rsidRPr="0058503C">
        <w:rPr>
          <w:rFonts w:ascii="Arial" w:hAnsi="Arial" w:cs="Arial"/>
          <w:color w:val="000000"/>
          <w:kern w:val="1"/>
          <w:lang w:val="en-US"/>
        </w:rPr>
        <w:t>To avoid oxidation processes, hemoglobin was washed out stepwise after hemolysis using Tris buffer (11 mM, pH 7.6) and an extracting agent (</w:t>
      </w:r>
      <w:r w:rsidRPr="0058503C">
        <w:rPr>
          <w:rFonts w:ascii="Arial" w:hAnsi="Arial" w:cs="Arial"/>
          <w:color w:val="000000"/>
          <w:lang w:val="en-GB"/>
        </w:rPr>
        <w:t xml:space="preserve">methanol:chloroform (1:2) + 50 mg/l BHT, </w:t>
      </w:r>
      <w:r w:rsidRPr="0058503C">
        <w:rPr>
          <w:rFonts w:ascii="Arial" w:hAnsi="Arial" w:cs="Arial"/>
          <w:kern w:val="1"/>
          <w:lang w:val="en-US"/>
        </w:rPr>
        <w:t>both obtained from Merck KGaA Darmstadt; butylated hydroxytoluene; min 99.0%; Sigma</w:t>
      </w:r>
      <w:r w:rsidRPr="0058503C">
        <w:rPr>
          <w:rFonts w:ascii="Arial" w:hAnsi="Arial" w:cs="Arial"/>
          <w:kern w:val="1"/>
          <w:vertAlign w:val="superscript"/>
          <w:lang w:val="en-US"/>
        </w:rPr>
        <w:t>®</w:t>
      </w:r>
      <w:r w:rsidRPr="0058503C">
        <w:rPr>
          <w:rFonts w:ascii="Arial" w:hAnsi="Arial" w:cs="Arial"/>
          <w:color w:val="000000"/>
          <w:lang w:val="en-GB"/>
        </w:rPr>
        <w:t>)</w:t>
      </w:r>
      <w:r w:rsidRPr="0058503C">
        <w:rPr>
          <w:rFonts w:ascii="Arial" w:hAnsi="Arial" w:cs="Arial"/>
          <w:color w:val="000000"/>
          <w:kern w:val="1"/>
          <w:lang w:val="en-US"/>
        </w:rPr>
        <w:t xml:space="preserve">. </w:t>
      </w:r>
      <w:r w:rsidRPr="0058503C">
        <w:rPr>
          <w:rFonts w:ascii="Arial" w:hAnsi="Arial" w:cs="Arial"/>
          <w:kern w:val="1"/>
          <w:lang w:val="en-US"/>
        </w:rPr>
        <w:t xml:space="preserve">As an internal standard, 200 μl Tocol was added (concentration 10 μg/ml). </w:t>
      </w:r>
      <w:r w:rsidRPr="0058503C">
        <w:rPr>
          <w:rFonts w:ascii="Arial" w:hAnsi="Arial" w:cs="Arial"/>
          <w:color w:val="000000"/>
          <w:kern w:val="1"/>
          <w:lang w:val="en-US"/>
        </w:rPr>
        <w:t xml:space="preserve">Using the method of Dodge et al. 1967 </w:t>
      </w:r>
      <w:r>
        <w:rPr>
          <w:rFonts w:ascii="Arial" w:hAnsi="Arial" w:cs="Arial"/>
          <w:color w:val="000000"/>
          <w:kern w:val="1"/>
          <w:lang w:val="en-US"/>
        </w:rPr>
        <w:fldChar w:fldCharType="begin">
          <w:fldData xml:space="preserve">PEVuZE5vdGU+PENpdGU+PEF1dGhvcj5Eb2RnZTwvQXV0aG9yPjxZZWFyPjE5Njc8L1llYXI+PFJl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==
</w:fldData>
        </w:fldChar>
      </w:r>
      <w:r>
        <w:rPr>
          <w:rFonts w:ascii="Arial" w:hAnsi="Arial" w:cs="Arial"/>
          <w:color w:val="000000"/>
          <w:kern w:val="1"/>
          <w:lang w:val="en-US"/>
        </w:rPr>
        <w:instrText xml:space="preserve"> ADDIN EN.CITE </w:instrText>
      </w:r>
      <w:r>
        <w:rPr>
          <w:rFonts w:ascii="Arial" w:hAnsi="Arial" w:cs="Arial"/>
          <w:color w:val="000000"/>
          <w:kern w:val="1"/>
          <w:lang w:val="en-US"/>
        </w:rPr>
        <w:fldChar w:fldCharType="begin">
          <w:fldData xml:space="preserve">PEVuZE5vdGU+PENpdGU+PEF1dGhvcj5Eb2RnZTwvQXV0aG9yPjxZZWFyPjE5Njc8L1llYXI+PFJl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==
</w:fldData>
        </w:fldChar>
      </w:r>
      <w:r>
        <w:rPr>
          <w:rFonts w:ascii="Arial" w:hAnsi="Arial" w:cs="Arial"/>
          <w:color w:val="000000"/>
          <w:kern w:val="1"/>
          <w:lang w:val="en-US"/>
        </w:rPr>
        <w:instrText xml:space="preserve"> ADDIN EN.CITE.DATA </w:instrText>
      </w:r>
      <w:r>
        <w:rPr>
          <w:rFonts w:ascii="Arial" w:hAnsi="Arial" w:cs="Arial"/>
          <w:color w:val="000000"/>
          <w:kern w:val="1"/>
          <w:lang w:val="en-US"/>
        </w:rPr>
      </w:r>
      <w:r>
        <w:rPr>
          <w:rFonts w:ascii="Arial" w:hAnsi="Arial" w:cs="Arial"/>
          <w:color w:val="000000"/>
          <w:kern w:val="1"/>
          <w:lang w:val="en-US"/>
        </w:rPr>
        <w:fldChar w:fldCharType="end"/>
      </w:r>
      <w:r>
        <w:rPr>
          <w:rFonts w:ascii="Arial" w:hAnsi="Arial" w:cs="Arial"/>
          <w:color w:val="000000"/>
          <w:kern w:val="1"/>
          <w:lang w:val="en-US"/>
        </w:rPr>
      </w:r>
      <w:r>
        <w:rPr>
          <w:rFonts w:ascii="Arial" w:hAnsi="Arial" w:cs="Arial"/>
          <w:color w:val="000000"/>
          <w:kern w:val="1"/>
          <w:lang w:val="en-US"/>
        </w:rPr>
        <w:fldChar w:fldCharType="separate"/>
      </w:r>
      <w:r>
        <w:rPr>
          <w:rFonts w:ascii="Arial" w:hAnsi="Arial" w:cs="Arial"/>
          <w:noProof/>
          <w:color w:val="000000"/>
          <w:kern w:val="1"/>
          <w:lang w:val="en-US"/>
        </w:rPr>
        <w:t>(</w:t>
      </w:r>
      <w:hyperlink w:anchor="_ENREF_1" w:tooltip="Dodge, 1967 #7144" w:history="1">
        <w:r>
          <w:rPr>
            <w:rFonts w:ascii="Arial" w:hAnsi="Arial" w:cs="Arial"/>
            <w:noProof/>
            <w:color w:val="000000"/>
            <w:kern w:val="1"/>
            <w:lang w:val="en-US"/>
          </w:rPr>
          <w:t>Dodge</w:t>
        </w:r>
        <w:r w:rsidRPr="00BF3993">
          <w:rPr>
            <w:rFonts w:ascii="Arial" w:hAnsi="Arial" w:cs="Arial"/>
            <w:i/>
            <w:noProof/>
            <w:color w:val="000000"/>
            <w:kern w:val="1"/>
            <w:lang w:val="en-US"/>
          </w:rPr>
          <w:t xml:space="preserve"> et al</w:t>
        </w:r>
        <w:r>
          <w:rPr>
            <w:rFonts w:ascii="Arial" w:hAnsi="Arial" w:cs="Arial"/>
            <w:noProof/>
            <w:color w:val="000000"/>
            <w:kern w:val="1"/>
            <w:lang w:val="en-US"/>
          </w:rPr>
          <w:t xml:space="preserve"> 1967</w:t>
        </w:r>
      </w:hyperlink>
      <w:r>
        <w:rPr>
          <w:rFonts w:ascii="Arial" w:hAnsi="Arial" w:cs="Arial"/>
          <w:noProof/>
          <w:color w:val="000000"/>
          <w:kern w:val="1"/>
          <w:lang w:val="en-US"/>
        </w:rPr>
        <w:t xml:space="preserve">; </w:t>
      </w:r>
      <w:hyperlink w:anchor="_ENREF_2" w:tooltip="Dodge, 1967 #7143" w:history="1">
        <w:r>
          <w:rPr>
            <w:rFonts w:ascii="Arial" w:hAnsi="Arial" w:cs="Arial"/>
            <w:noProof/>
            <w:color w:val="000000"/>
            <w:kern w:val="1"/>
            <w:lang w:val="en-US"/>
          </w:rPr>
          <w:t>Dodge and Phillips 1967</w:t>
        </w:r>
      </w:hyperlink>
      <w:r>
        <w:rPr>
          <w:rFonts w:ascii="Arial" w:hAnsi="Arial" w:cs="Arial"/>
          <w:noProof/>
          <w:color w:val="000000"/>
          <w:kern w:val="1"/>
          <w:lang w:val="en-US"/>
        </w:rPr>
        <w:t>)</w:t>
      </w:r>
      <w:r>
        <w:rPr>
          <w:rFonts w:ascii="Arial" w:hAnsi="Arial" w:cs="Arial"/>
          <w:color w:val="000000"/>
          <w:kern w:val="1"/>
          <w:lang w:val="en-US"/>
        </w:rPr>
        <w:fldChar w:fldCharType="end"/>
      </w:r>
      <w:r w:rsidRPr="0058503C">
        <w:rPr>
          <w:rFonts w:ascii="Arial" w:hAnsi="Arial" w:cs="Arial"/>
          <w:color w:val="000000"/>
          <w:kern w:val="1"/>
          <w:lang w:val="en-US"/>
        </w:rPr>
        <w:t xml:space="preserve">, erythrocyte membranes were isolated stepwise during three rounds of hemolysis (20 ml Tris buffer, 5 min) and centrifugation (13,000 rpm, 10 min, 4°C, </w:t>
      </w:r>
      <w:r w:rsidRPr="0058503C">
        <w:rPr>
          <w:rFonts w:ascii="Arial" w:hAnsi="Arial" w:cs="Arial"/>
          <w:kern w:val="1"/>
          <w:lang w:val="en-US"/>
        </w:rPr>
        <w:t>Ultraspeedcentrifuge Sorval</w:t>
      </w:r>
      <w:r w:rsidRPr="0058503C">
        <w:rPr>
          <w:rFonts w:ascii="Arial" w:hAnsi="Arial" w:cs="Arial"/>
          <w:kern w:val="1"/>
          <w:vertAlign w:val="superscript"/>
          <w:lang w:val="en-US"/>
        </w:rPr>
        <w:t>®</w:t>
      </w:r>
      <w:r w:rsidRPr="0058503C">
        <w:rPr>
          <w:rFonts w:ascii="Arial" w:hAnsi="Arial" w:cs="Arial"/>
          <w:kern w:val="1"/>
          <w:lang w:val="en-US"/>
        </w:rPr>
        <w:t xml:space="preserve"> Ultra Pro 80</w:t>
      </w:r>
      <w:r w:rsidRPr="0058503C">
        <w:rPr>
          <w:rFonts w:ascii="Arial" w:hAnsi="Arial" w:cs="Arial"/>
          <w:color w:val="000000"/>
          <w:kern w:val="1"/>
          <w:lang w:val="en-US"/>
        </w:rPr>
        <w:t xml:space="preserve">), </w:t>
      </w:r>
      <w:r w:rsidRPr="0058503C">
        <w:rPr>
          <w:rFonts w:ascii="Arial" w:hAnsi="Arial" w:cs="Arial"/>
          <w:kern w:val="1"/>
          <w:lang w:val="en-US"/>
        </w:rPr>
        <w:t>each time after removal of the supernatant.</w:t>
      </w:r>
      <w:r w:rsidRPr="0058503C">
        <w:rPr>
          <w:rFonts w:ascii="Arial" w:hAnsi="Arial" w:cs="Arial"/>
          <w:color w:val="000000"/>
          <w:kern w:val="1"/>
          <w:lang w:val="en-US"/>
        </w:rPr>
        <w:t xml:space="preserve"> Erythrocyte membrane samples were stored at -80°C after N</w:t>
      </w:r>
      <w:r w:rsidRPr="0058503C">
        <w:rPr>
          <w:rFonts w:ascii="Arial" w:hAnsi="Arial" w:cs="Arial"/>
          <w:color w:val="000000"/>
          <w:kern w:val="1"/>
          <w:vertAlign w:val="subscript"/>
          <w:lang w:val="en-US"/>
        </w:rPr>
        <w:t>2</w:t>
      </w:r>
      <w:r w:rsidRPr="0058503C">
        <w:rPr>
          <w:rFonts w:ascii="Arial" w:hAnsi="Arial" w:cs="Arial"/>
          <w:color w:val="000000"/>
          <w:kern w:val="1"/>
          <w:lang w:val="en-US"/>
        </w:rPr>
        <w:t xml:space="preserve"> gassing.</w:t>
      </w:r>
    </w:p>
    <w:p w:rsidR="00D74BAC" w:rsidRPr="0058503C" w:rsidRDefault="00D74BAC" w:rsidP="00D74BAC">
      <w:pPr>
        <w:widowControl w:val="0"/>
        <w:autoSpaceDE w:val="0"/>
        <w:autoSpaceDN w:val="0"/>
        <w:adjustRightInd w:val="0"/>
        <w:spacing w:line="480" w:lineRule="auto"/>
        <w:ind w:right="113"/>
        <w:jc w:val="both"/>
        <w:rPr>
          <w:rFonts w:ascii="Arial" w:hAnsi="Arial" w:cs="Arial"/>
          <w:color w:val="000000"/>
          <w:kern w:val="1"/>
          <w:lang w:val="en-US"/>
        </w:rPr>
      </w:pPr>
    </w:p>
    <w:p w:rsidR="00D74BAC" w:rsidRPr="0058503C" w:rsidRDefault="00D74BAC" w:rsidP="00D74BAC">
      <w:pPr>
        <w:widowControl w:val="0"/>
        <w:autoSpaceDE w:val="0"/>
        <w:autoSpaceDN w:val="0"/>
        <w:adjustRightInd w:val="0"/>
        <w:spacing w:line="480" w:lineRule="auto"/>
        <w:ind w:right="-7"/>
        <w:jc w:val="both"/>
        <w:rPr>
          <w:rFonts w:ascii="Arial" w:hAnsi="Arial" w:cs="Arial"/>
          <w:i/>
          <w:iCs/>
          <w:lang w:val="en-GB"/>
        </w:rPr>
      </w:pPr>
      <w:r w:rsidRPr="0058503C">
        <w:rPr>
          <w:rFonts w:ascii="Arial" w:hAnsi="Arial" w:cs="Arial"/>
          <w:i/>
          <w:iCs/>
          <w:kern w:val="1"/>
          <w:lang w:val="en-GB"/>
        </w:rPr>
        <w:t>Analysis of fatty acids (FAs)</w:t>
      </w:r>
      <w:r w:rsidRPr="0058503C">
        <w:rPr>
          <w:rFonts w:ascii="Arial" w:hAnsi="Arial" w:cs="Arial"/>
          <w:i/>
          <w:iCs/>
          <w:lang w:val="en-GB"/>
        </w:rPr>
        <w:t xml:space="preserve"> </w:t>
      </w:r>
    </w:p>
    <w:p w:rsidR="00D74BAC" w:rsidRPr="0058503C" w:rsidRDefault="00D74BAC" w:rsidP="00D74BAC">
      <w:pPr>
        <w:widowControl w:val="0"/>
        <w:autoSpaceDE w:val="0"/>
        <w:autoSpaceDN w:val="0"/>
        <w:adjustRightInd w:val="0"/>
        <w:spacing w:line="480" w:lineRule="auto"/>
        <w:ind w:right="-7"/>
        <w:jc w:val="both"/>
        <w:rPr>
          <w:rFonts w:ascii="Arial" w:hAnsi="Arial" w:cs="Arial"/>
          <w:lang w:val="en-GB"/>
        </w:rPr>
      </w:pPr>
      <w:r w:rsidRPr="0058503C">
        <w:rPr>
          <w:rFonts w:ascii="Arial" w:hAnsi="Arial" w:cs="Arial"/>
          <w:lang w:val="en-GB"/>
        </w:rPr>
        <w:t xml:space="preserve">Fatty acid-containing erythrocyte membrane extracts were evaporated, and phospholipid fractions (sphingolipids, phosphatidylcholine (PC), phosphatidylserine (PS), phosphatidylinositole (PI), phosphatidylethanolamine (PE)) were dissolved using thin-layer chromatograpohy (50 ml chloroform, 37.5 ml methanol, 3.5 ml glacial </w:t>
      </w:r>
      <w:r w:rsidRPr="0058503C">
        <w:rPr>
          <w:rFonts w:ascii="Arial" w:hAnsi="Arial" w:cs="Arial"/>
          <w:lang w:val="en-GB"/>
        </w:rPr>
        <w:lastRenderedPageBreak/>
        <w:t>acetic acid, and 2 ml destilled water). Phospholipid fractions were now saponified and esterified.</w:t>
      </w:r>
    </w:p>
    <w:p w:rsidR="00D74BAC" w:rsidRPr="0058503C" w:rsidRDefault="00D74BAC" w:rsidP="00D74BAC">
      <w:pPr>
        <w:widowControl w:val="0"/>
        <w:autoSpaceDE w:val="0"/>
        <w:autoSpaceDN w:val="0"/>
        <w:adjustRightInd w:val="0"/>
        <w:spacing w:after="120" w:line="480" w:lineRule="auto"/>
        <w:ind w:right="-7"/>
        <w:jc w:val="both"/>
        <w:rPr>
          <w:rFonts w:ascii="Arial" w:hAnsi="Arial" w:cs="Arial"/>
          <w:color w:val="000000"/>
          <w:kern w:val="1"/>
          <w:lang w:val="en-US"/>
        </w:rPr>
      </w:pPr>
      <w:r w:rsidRPr="0058503C">
        <w:rPr>
          <w:rFonts w:ascii="Arial" w:hAnsi="Arial" w:cs="Arial"/>
          <w:kern w:val="1"/>
          <w:lang w:val="en-US"/>
        </w:rPr>
        <w:t>The PC fraction of membrane phospholipids in the CNS is situated primarily on the outer side of membranes, and includes mainly saturated FAs. In contrast, the PE fraction is situated largely on the inner side of membranes, with its main FAs being palmitic acid (16:0), stearic acid (18:0), oleic acid (18:1</w:t>
      </w:r>
      <w:r w:rsidRPr="0058503C">
        <w:rPr>
          <w:rFonts w:ascii="Arial" w:hAnsi="Arial" w:cs="Arial"/>
          <w:lang w:val="en-GB"/>
        </w:rPr>
        <w:t xml:space="preserve"> ω</w:t>
      </w:r>
      <w:r w:rsidRPr="0058503C">
        <w:rPr>
          <w:rFonts w:ascii="Arial" w:hAnsi="Arial" w:cs="Arial"/>
          <w:kern w:val="1"/>
          <w:lang w:val="en-US"/>
        </w:rPr>
        <w:t>-9), and arachidonic acid (20:4</w:t>
      </w:r>
      <w:r w:rsidRPr="0058503C">
        <w:rPr>
          <w:rFonts w:ascii="Arial" w:hAnsi="Arial" w:cs="Arial"/>
          <w:lang w:val="en-GB"/>
        </w:rPr>
        <w:t xml:space="preserve"> ω</w:t>
      </w:r>
      <w:r w:rsidRPr="0058503C">
        <w:rPr>
          <w:rFonts w:ascii="Arial" w:hAnsi="Arial" w:cs="Arial"/>
          <w:kern w:val="1"/>
          <w:lang w:val="en-US"/>
        </w:rPr>
        <w:t>-6). The smallest percentage of membrane phospholipids falls in the PS fraction, which is also situated on the inner side of the membrane, and includes stearic acid (18:0), and arachidonic acid (20:4</w:t>
      </w:r>
      <w:r w:rsidRPr="0058503C">
        <w:rPr>
          <w:rFonts w:ascii="Arial" w:hAnsi="Arial" w:cs="Arial"/>
          <w:lang w:val="en-GB"/>
        </w:rPr>
        <w:t xml:space="preserve"> ω</w:t>
      </w:r>
      <w:r w:rsidRPr="0058503C">
        <w:rPr>
          <w:rFonts w:ascii="Arial" w:hAnsi="Arial" w:cs="Arial"/>
          <w:color w:val="000000"/>
          <w:kern w:val="1"/>
          <w:lang w:val="en-US"/>
        </w:rPr>
        <w:t xml:space="preserve">-6). </w:t>
      </w:r>
    </w:p>
    <w:p w:rsidR="00D74BAC" w:rsidRPr="0058503C" w:rsidRDefault="00D74BAC" w:rsidP="00D74BAC">
      <w:pPr>
        <w:widowControl w:val="0"/>
        <w:autoSpaceDE w:val="0"/>
        <w:autoSpaceDN w:val="0"/>
        <w:adjustRightInd w:val="0"/>
        <w:spacing w:after="120" w:line="480" w:lineRule="auto"/>
        <w:ind w:right="-7"/>
        <w:jc w:val="both"/>
        <w:rPr>
          <w:rFonts w:ascii="Arial" w:hAnsi="Arial" w:cs="Arial"/>
          <w:kern w:val="1"/>
          <w:lang w:val="en-US"/>
        </w:rPr>
      </w:pPr>
      <w:r w:rsidRPr="0058503C">
        <w:rPr>
          <w:rFonts w:ascii="Arial" w:hAnsi="Arial" w:cs="Arial"/>
          <w:color w:val="000000"/>
          <w:kern w:val="1"/>
          <w:lang w:val="en-US"/>
        </w:rPr>
        <w:t xml:space="preserve">The presumed pathology investigated in this study </w:t>
      </w:r>
      <w:r>
        <w:rPr>
          <w:rFonts w:ascii="Arial" w:hAnsi="Arial" w:cs="Arial"/>
          <w:color w:val="000000"/>
          <w:kern w:val="1"/>
          <w:lang w:val="en-US"/>
        </w:rPr>
        <w:t xml:space="preserve">presumably </w:t>
      </w:r>
      <w:r w:rsidRPr="0058503C">
        <w:rPr>
          <w:rFonts w:ascii="Arial" w:hAnsi="Arial" w:cs="Arial"/>
          <w:kern w:val="1"/>
          <w:lang w:val="en-US"/>
        </w:rPr>
        <w:t xml:space="preserve">affects </w:t>
      </w:r>
      <w:r>
        <w:rPr>
          <w:rFonts w:ascii="Arial" w:hAnsi="Arial" w:cs="Arial"/>
          <w:kern w:val="1"/>
          <w:lang w:val="en-US"/>
        </w:rPr>
        <w:t xml:space="preserve">mainly </w:t>
      </w:r>
      <w:r w:rsidRPr="0058503C">
        <w:rPr>
          <w:rFonts w:ascii="Arial" w:hAnsi="Arial" w:cs="Arial"/>
          <w:kern w:val="1"/>
          <w:lang w:val="en-US"/>
        </w:rPr>
        <w:t xml:space="preserve">the cytosolic (inner) side of membranes. As PE is the most common phospholipid on the inner side of membranes in the brain, we only included the FA levels (in mol% of total fatty acid levels) of this PE fraction in our statistical analysis. </w:t>
      </w:r>
    </w:p>
    <w:p w:rsidR="00D74BAC" w:rsidRPr="0058503C" w:rsidRDefault="00D74BAC" w:rsidP="00D74BAC">
      <w:pPr>
        <w:widowControl w:val="0"/>
        <w:autoSpaceDE w:val="0"/>
        <w:autoSpaceDN w:val="0"/>
        <w:adjustRightInd w:val="0"/>
        <w:spacing w:line="480" w:lineRule="auto"/>
        <w:ind w:right="112"/>
        <w:jc w:val="both"/>
        <w:rPr>
          <w:rFonts w:ascii="Arial" w:hAnsi="Arial" w:cs="Arial"/>
          <w:lang w:val="en-GB"/>
        </w:rPr>
      </w:pPr>
      <w:r w:rsidRPr="0058503C">
        <w:rPr>
          <w:rFonts w:ascii="Arial" w:hAnsi="Arial" w:cs="Arial"/>
          <w:color w:val="000000"/>
          <w:kern w:val="1"/>
          <w:lang w:val="en-US"/>
        </w:rPr>
        <w:t>FAs were dissolved from erythrocyte membranes using the extracting agent (</w:t>
      </w:r>
      <w:r w:rsidRPr="0058503C">
        <w:rPr>
          <w:rFonts w:ascii="Arial" w:hAnsi="Arial" w:cs="Arial"/>
          <w:lang w:val="en-GB"/>
        </w:rPr>
        <w:t xml:space="preserve">methanol:chloroform (1:2) + 50 mg/l BHT), followed by separation of the lipid phase from the water-soluble phase using a separating funnel (method according to Folch et al. 1957 </w:t>
      </w:r>
      <w:r>
        <w:rPr>
          <w:rFonts w:ascii="Arial" w:hAnsi="Arial" w:cs="Arial"/>
          <w:lang w:val="en-GB"/>
        </w:rPr>
        <w:fldChar w:fldCharType="begin">
          <w:fldData xml:space="preserve">PEVuZE5vdGU+PENpdGU+PEF1dGhvcj5Gb2xjaDwvQXV0aG9yPjxZZWFyPjE5NTE8L1llYXI+PFJl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==
</w:fldData>
        </w:fldChar>
      </w:r>
      <w:r>
        <w:rPr>
          <w:rFonts w:ascii="Arial" w:hAnsi="Arial" w:cs="Arial"/>
          <w:lang w:val="en-GB"/>
        </w:rPr>
        <w:instrText xml:space="preserve"> ADDIN EN.CITE </w:instrText>
      </w:r>
      <w:r>
        <w:rPr>
          <w:rFonts w:ascii="Arial" w:hAnsi="Arial" w:cs="Arial"/>
          <w:lang w:val="en-GB"/>
        </w:rPr>
        <w:fldChar w:fldCharType="begin">
          <w:fldData xml:space="preserve">PEVuZE5vdGU+PENpdGU+PEF1dGhvcj5Gb2xjaDwvQXV0aG9yPjxZZWFyPjE5NTE8L1llYXI+PFJl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==
</w:fldData>
        </w:fldChar>
      </w:r>
      <w:r>
        <w:rPr>
          <w:rFonts w:ascii="Arial" w:hAnsi="Arial" w:cs="Arial"/>
          <w:lang w:val="en-GB"/>
        </w:rPr>
        <w:instrText xml:space="preserve"> ADDIN EN.CITE.DATA </w:instrText>
      </w:r>
      <w:r>
        <w:rPr>
          <w:rFonts w:ascii="Arial" w:hAnsi="Arial" w:cs="Arial"/>
          <w:lang w:val="en-GB"/>
        </w:rPr>
      </w:r>
      <w:r>
        <w:rPr>
          <w:rFonts w:ascii="Arial" w:hAnsi="Arial" w:cs="Arial"/>
          <w:lang w:val="en-GB"/>
        </w:rPr>
        <w:fldChar w:fldCharType="end"/>
      </w:r>
      <w:r>
        <w:rPr>
          <w:rFonts w:ascii="Arial" w:hAnsi="Arial" w:cs="Arial"/>
          <w:lang w:val="en-GB"/>
        </w:rPr>
      </w:r>
      <w:r>
        <w:rPr>
          <w:rFonts w:ascii="Arial" w:hAnsi="Arial" w:cs="Arial"/>
          <w:lang w:val="en-GB"/>
        </w:rPr>
        <w:fldChar w:fldCharType="separate"/>
      </w:r>
      <w:r>
        <w:rPr>
          <w:rFonts w:ascii="Arial" w:hAnsi="Arial" w:cs="Arial"/>
          <w:noProof/>
          <w:lang w:val="en-GB"/>
        </w:rPr>
        <w:t>(</w:t>
      </w:r>
      <w:hyperlink w:anchor="_ENREF_3" w:tooltip="Folch, 1951 #7146" w:history="1">
        <w:r>
          <w:rPr>
            <w:rFonts w:ascii="Arial" w:hAnsi="Arial" w:cs="Arial"/>
            <w:noProof/>
            <w:lang w:val="en-GB"/>
          </w:rPr>
          <w:t>Folch</w:t>
        </w:r>
        <w:r w:rsidRPr="00BF3993">
          <w:rPr>
            <w:rFonts w:ascii="Arial" w:hAnsi="Arial" w:cs="Arial"/>
            <w:i/>
            <w:noProof/>
            <w:lang w:val="en-GB"/>
          </w:rPr>
          <w:t xml:space="preserve"> et al</w:t>
        </w:r>
        <w:r>
          <w:rPr>
            <w:rFonts w:ascii="Arial" w:hAnsi="Arial" w:cs="Arial"/>
            <w:noProof/>
            <w:lang w:val="en-GB"/>
          </w:rPr>
          <w:t xml:space="preserve"> 1951</w:t>
        </w:r>
      </w:hyperlink>
      <w:r>
        <w:rPr>
          <w:rFonts w:ascii="Arial" w:hAnsi="Arial" w:cs="Arial"/>
          <w:noProof/>
          <w:lang w:val="en-GB"/>
        </w:rPr>
        <w:t xml:space="preserve">; </w:t>
      </w:r>
      <w:hyperlink w:anchor="_ENREF_4" w:tooltip="Folch, 1957 #7145" w:history="1">
        <w:r>
          <w:rPr>
            <w:rFonts w:ascii="Arial" w:hAnsi="Arial" w:cs="Arial"/>
            <w:noProof/>
            <w:lang w:val="en-GB"/>
          </w:rPr>
          <w:t>Folch</w:t>
        </w:r>
        <w:r w:rsidRPr="00BF3993">
          <w:rPr>
            <w:rFonts w:ascii="Arial" w:hAnsi="Arial" w:cs="Arial"/>
            <w:i/>
            <w:noProof/>
            <w:lang w:val="en-GB"/>
          </w:rPr>
          <w:t xml:space="preserve"> et al</w:t>
        </w:r>
        <w:r>
          <w:rPr>
            <w:rFonts w:ascii="Arial" w:hAnsi="Arial" w:cs="Arial"/>
            <w:noProof/>
            <w:lang w:val="en-GB"/>
          </w:rPr>
          <w:t xml:space="preserve"> 1957</w:t>
        </w:r>
      </w:hyperlink>
      <w:r>
        <w:rPr>
          <w:rFonts w:ascii="Arial" w:hAnsi="Arial" w:cs="Arial"/>
          <w:noProof/>
          <w:lang w:val="en-GB"/>
        </w:rPr>
        <w:t xml:space="preserve">; </w:t>
      </w:r>
      <w:hyperlink w:anchor="_ENREF_5" w:tooltip="Folch, 1958 #7147" w:history="1">
        <w:r>
          <w:rPr>
            <w:rFonts w:ascii="Arial" w:hAnsi="Arial" w:cs="Arial"/>
            <w:noProof/>
            <w:lang w:val="en-GB"/>
          </w:rPr>
          <w:t>Folch</w:t>
        </w:r>
        <w:r w:rsidRPr="00BF3993">
          <w:rPr>
            <w:rFonts w:ascii="Arial" w:hAnsi="Arial" w:cs="Arial"/>
            <w:i/>
            <w:noProof/>
            <w:lang w:val="en-GB"/>
          </w:rPr>
          <w:t xml:space="preserve"> et al</w:t>
        </w:r>
        <w:r>
          <w:rPr>
            <w:rFonts w:ascii="Arial" w:hAnsi="Arial" w:cs="Arial"/>
            <w:noProof/>
            <w:lang w:val="en-GB"/>
          </w:rPr>
          <w:t xml:space="preserve"> 1958</w:t>
        </w:r>
      </w:hyperlink>
      <w:r>
        <w:rPr>
          <w:rFonts w:ascii="Arial" w:hAnsi="Arial" w:cs="Arial"/>
          <w:noProof/>
          <w:lang w:val="en-GB"/>
        </w:rPr>
        <w:t>)</w:t>
      </w:r>
      <w:r>
        <w:rPr>
          <w:rFonts w:ascii="Arial" w:hAnsi="Arial" w:cs="Arial"/>
          <w:lang w:val="en-GB"/>
        </w:rPr>
        <w:fldChar w:fldCharType="end"/>
      </w:r>
      <w:r w:rsidRPr="0058503C">
        <w:rPr>
          <w:rFonts w:ascii="Arial" w:hAnsi="Arial" w:cs="Arial"/>
          <w:lang w:val="en-GB"/>
        </w:rPr>
        <w:t>).</w:t>
      </w:r>
    </w:p>
    <w:p w:rsidR="00D74BAC" w:rsidRPr="0058503C" w:rsidRDefault="00D74BAC" w:rsidP="00D74BAC">
      <w:pPr>
        <w:widowControl w:val="0"/>
        <w:autoSpaceDE w:val="0"/>
        <w:autoSpaceDN w:val="0"/>
        <w:adjustRightInd w:val="0"/>
        <w:spacing w:line="480" w:lineRule="auto"/>
        <w:ind w:right="-6"/>
        <w:jc w:val="both"/>
        <w:rPr>
          <w:rFonts w:ascii="Arial" w:hAnsi="Arial" w:cs="Arial"/>
          <w:color w:val="000000"/>
          <w:kern w:val="1"/>
          <w:lang w:val="en-GB"/>
        </w:rPr>
      </w:pPr>
      <w:r w:rsidRPr="0058503C">
        <w:rPr>
          <w:rFonts w:ascii="Arial" w:hAnsi="Arial" w:cs="Arial"/>
          <w:lang w:val="en-GB"/>
        </w:rPr>
        <w:t xml:space="preserve">FA methyl esters were then resolved in hexane and injected into the gas-phase chromatograph (Clarus 500; PE AutoSystem). The following FA were quantified using commercial standards: </w:t>
      </w:r>
      <w:r w:rsidRPr="0058503C">
        <w:rPr>
          <w:rFonts w:ascii="Arial" w:hAnsi="Arial" w:cs="Arial"/>
          <w:kern w:val="1"/>
          <w:lang w:val="en-US"/>
        </w:rPr>
        <w:t xml:space="preserve">saturated FA (SFA: </w:t>
      </w:r>
      <w:r w:rsidRPr="0058503C">
        <w:rPr>
          <w:rFonts w:ascii="Arial" w:hAnsi="Arial" w:cs="Arial"/>
          <w:kern w:val="1"/>
          <w:lang w:val="en-GB"/>
        </w:rPr>
        <w:t>14:0, 16:0, 17:0, 18:0), monounsaturated fatty acids (MUFA: 18:1</w:t>
      </w:r>
      <w:r w:rsidRPr="0058503C">
        <w:rPr>
          <w:rFonts w:ascii="Arial" w:hAnsi="Arial" w:cs="Arial"/>
          <w:lang w:val="en-GB"/>
        </w:rPr>
        <w:t>ω</w:t>
      </w:r>
      <w:r w:rsidRPr="0058503C">
        <w:rPr>
          <w:rFonts w:ascii="Arial" w:hAnsi="Arial" w:cs="Arial"/>
          <w:kern w:val="1"/>
          <w:lang w:val="en-GB"/>
        </w:rPr>
        <w:t>-9, 20:1</w:t>
      </w:r>
      <w:r w:rsidRPr="0058503C">
        <w:rPr>
          <w:rFonts w:ascii="Arial" w:hAnsi="Arial" w:cs="Arial"/>
          <w:lang w:val="en-GB"/>
        </w:rPr>
        <w:t>ω</w:t>
      </w:r>
      <w:r w:rsidRPr="0058503C">
        <w:rPr>
          <w:rFonts w:ascii="Arial" w:hAnsi="Arial" w:cs="Arial"/>
          <w:kern w:val="1"/>
          <w:lang w:val="en-GB"/>
        </w:rPr>
        <w:t>-9, 20:3</w:t>
      </w:r>
      <w:r w:rsidRPr="0058503C">
        <w:rPr>
          <w:rFonts w:ascii="Arial" w:hAnsi="Arial" w:cs="Arial"/>
          <w:lang w:val="en-GB"/>
        </w:rPr>
        <w:t>ω</w:t>
      </w:r>
      <w:r w:rsidRPr="0058503C">
        <w:rPr>
          <w:rFonts w:ascii="Arial" w:hAnsi="Arial" w:cs="Arial"/>
          <w:kern w:val="1"/>
          <w:lang w:val="en-GB"/>
        </w:rPr>
        <w:t>-9, 22:1</w:t>
      </w:r>
      <w:r w:rsidRPr="0058503C">
        <w:rPr>
          <w:rFonts w:ascii="Arial" w:hAnsi="Arial" w:cs="Arial"/>
          <w:lang w:val="en-GB"/>
        </w:rPr>
        <w:t>ω</w:t>
      </w:r>
      <w:r w:rsidRPr="0058503C">
        <w:rPr>
          <w:rFonts w:ascii="Arial" w:hAnsi="Arial" w:cs="Arial"/>
          <w:kern w:val="1"/>
          <w:lang w:val="en-GB"/>
        </w:rPr>
        <w:t>-9, 24:1</w:t>
      </w:r>
      <w:r w:rsidRPr="0058503C">
        <w:rPr>
          <w:rFonts w:ascii="Arial" w:hAnsi="Arial" w:cs="Arial"/>
          <w:lang w:val="en-GB"/>
        </w:rPr>
        <w:t>ω</w:t>
      </w:r>
      <w:r w:rsidRPr="0058503C">
        <w:rPr>
          <w:rFonts w:ascii="Arial" w:hAnsi="Arial" w:cs="Arial"/>
          <w:kern w:val="1"/>
          <w:lang w:val="en-GB"/>
        </w:rPr>
        <w:t>-9), trans fatty acids (TFA: 18:1</w:t>
      </w:r>
      <w:r w:rsidRPr="0058503C">
        <w:rPr>
          <w:rFonts w:ascii="Arial" w:hAnsi="Arial" w:cs="Arial"/>
          <w:lang w:val="en-GB"/>
        </w:rPr>
        <w:t>ω</w:t>
      </w:r>
      <w:r w:rsidRPr="0058503C">
        <w:rPr>
          <w:rFonts w:ascii="Arial" w:hAnsi="Arial" w:cs="Arial"/>
          <w:kern w:val="1"/>
          <w:lang w:val="en-GB"/>
        </w:rPr>
        <w:t>-7tr, 18:1n-9tr), and PUFA (18:2</w:t>
      </w:r>
      <w:r w:rsidRPr="0058503C">
        <w:rPr>
          <w:rFonts w:ascii="Arial" w:hAnsi="Arial" w:cs="Arial"/>
          <w:lang w:val="en-GB"/>
        </w:rPr>
        <w:t>ω</w:t>
      </w:r>
      <w:r w:rsidRPr="0058503C">
        <w:rPr>
          <w:rFonts w:ascii="Arial" w:hAnsi="Arial" w:cs="Arial"/>
          <w:kern w:val="1"/>
          <w:lang w:val="en-GB"/>
        </w:rPr>
        <w:t>-6, 18:3</w:t>
      </w:r>
      <w:r w:rsidRPr="0058503C">
        <w:rPr>
          <w:rFonts w:ascii="Arial" w:hAnsi="Arial" w:cs="Arial"/>
          <w:lang w:val="en-GB"/>
        </w:rPr>
        <w:t>ω</w:t>
      </w:r>
      <w:r w:rsidRPr="0058503C">
        <w:rPr>
          <w:rFonts w:ascii="Arial" w:hAnsi="Arial" w:cs="Arial"/>
          <w:kern w:val="1"/>
          <w:lang w:val="en-GB"/>
        </w:rPr>
        <w:t>-6, 20:3</w:t>
      </w:r>
      <w:r w:rsidRPr="0058503C">
        <w:rPr>
          <w:rFonts w:ascii="Arial" w:hAnsi="Arial" w:cs="Arial"/>
          <w:lang w:val="en-GB"/>
        </w:rPr>
        <w:t>ω</w:t>
      </w:r>
      <w:r w:rsidRPr="0058503C">
        <w:rPr>
          <w:rFonts w:ascii="Arial" w:hAnsi="Arial" w:cs="Arial"/>
          <w:kern w:val="1"/>
          <w:lang w:val="en-GB"/>
        </w:rPr>
        <w:t>-6, 20:4</w:t>
      </w:r>
      <w:r w:rsidRPr="0058503C">
        <w:rPr>
          <w:rFonts w:ascii="Arial" w:hAnsi="Arial" w:cs="Arial"/>
          <w:lang w:val="en-GB"/>
        </w:rPr>
        <w:t>ω</w:t>
      </w:r>
      <w:r w:rsidRPr="0058503C">
        <w:rPr>
          <w:rFonts w:ascii="Arial" w:hAnsi="Arial" w:cs="Arial"/>
          <w:kern w:val="1"/>
          <w:lang w:val="en-GB"/>
        </w:rPr>
        <w:t>-6, 22:2</w:t>
      </w:r>
      <w:r w:rsidRPr="0058503C">
        <w:rPr>
          <w:rFonts w:ascii="Arial" w:hAnsi="Arial" w:cs="Arial"/>
          <w:lang w:val="en-GB"/>
        </w:rPr>
        <w:t>ω</w:t>
      </w:r>
      <w:r w:rsidRPr="0058503C">
        <w:rPr>
          <w:rFonts w:ascii="Arial" w:hAnsi="Arial" w:cs="Arial"/>
          <w:kern w:val="1"/>
          <w:lang w:val="en-GB"/>
        </w:rPr>
        <w:t>-6, 22:4</w:t>
      </w:r>
      <w:r w:rsidRPr="0058503C">
        <w:rPr>
          <w:rFonts w:ascii="Arial" w:hAnsi="Arial" w:cs="Arial"/>
          <w:lang w:val="en-GB"/>
        </w:rPr>
        <w:t>ω</w:t>
      </w:r>
      <w:r w:rsidRPr="0058503C">
        <w:rPr>
          <w:rFonts w:ascii="Arial" w:hAnsi="Arial" w:cs="Arial"/>
          <w:kern w:val="1"/>
          <w:lang w:val="en-GB"/>
        </w:rPr>
        <w:t>-6, 18:3</w:t>
      </w:r>
      <w:r w:rsidRPr="0058503C">
        <w:rPr>
          <w:rFonts w:ascii="Arial" w:hAnsi="Arial" w:cs="Arial"/>
          <w:lang w:val="en-GB"/>
        </w:rPr>
        <w:t>ω</w:t>
      </w:r>
      <w:r w:rsidRPr="0058503C">
        <w:rPr>
          <w:rFonts w:ascii="Arial" w:hAnsi="Arial" w:cs="Arial"/>
          <w:kern w:val="1"/>
          <w:lang w:val="en-GB"/>
        </w:rPr>
        <w:t>-3, 20:5</w:t>
      </w:r>
      <w:r w:rsidRPr="0058503C">
        <w:rPr>
          <w:rFonts w:ascii="Arial" w:hAnsi="Arial" w:cs="Arial"/>
          <w:lang w:val="en-GB"/>
        </w:rPr>
        <w:t>ω</w:t>
      </w:r>
      <w:r w:rsidRPr="0058503C">
        <w:rPr>
          <w:rFonts w:ascii="Arial" w:hAnsi="Arial" w:cs="Arial"/>
          <w:kern w:val="1"/>
          <w:lang w:val="en-GB"/>
        </w:rPr>
        <w:t>-3, 22:5</w:t>
      </w:r>
      <w:r w:rsidRPr="0058503C">
        <w:rPr>
          <w:rFonts w:ascii="Arial" w:hAnsi="Arial" w:cs="Arial"/>
          <w:lang w:val="en-GB"/>
        </w:rPr>
        <w:t>ω</w:t>
      </w:r>
      <w:r w:rsidRPr="0058503C">
        <w:rPr>
          <w:rFonts w:ascii="Arial" w:hAnsi="Arial" w:cs="Arial"/>
          <w:kern w:val="1"/>
          <w:lang w:val="en-GB"/>
        </w:rPr>
        <w:t>-3, 22:6</w:t>
      </w:r>
      <w:r w:rsidRPr="0058503C">
        <w:rPr>
          <w:rFonts w:ascii="Arial" w:hAnsi="Arial" w:cs="Arial"/>
          <w:lang w:val="en-GB"/>
        </w:rPr>
        <w:t>ω</w:t>
      </w:r>
      <w:r w:rsidRPr="0058503C">
        <w:rPr>
          <w:rFonts w:ascii="Arial" w:hAnsi="Arial" w:cs="Arial"/>
          <w:kern w:val="1"/>
          <w:lang w:val="en-GB"/>
        </w:rPr>
        <w:t xml:space="preserve">-3). </w:t>
      </w:r>
    </w:p>
    <w:p w:rsidR="00D74BAC" w:rsidRPr="0058503C" w:rsidRDefault="00D74BAC" w:rsidP="00D74BAC">
      <w:pPr>
        <w:widowControl w:val="0"/>
        <w:autoSpaceDE w:val="0"/>
        <w:autoSpaceDN w:val="0"/>
        <w:adjustRightInd w:val="0"/>
        <w:spacing w:line="480" w:lineRule="auto"/>
        <w:ind w:right="-7"/>
        <w:jc w:val="both"/>
        <w:rPr>
          <w:rFonts w:ascii="Arial" w:hAnsi="Arial" w:cs="Arial"/>
          <w:kern w:val="1"/>
          <w:u w:val="single"/>
          <w:lang w:val="en-GB"/>
        </w:rPr>
      </w:pPr>
    </w:p>
    <w:p w:rsidR="00D74BAC" w:rsidRPr="0058503C" w:rsidRDefault="00D74BAC" w:rsidP="00D74BAC">
      <w:pPr>
        <w:keepNext/>
        <w:autoSpaceDE w:val="0"/>
        <w:autoSpaceDN w:val="0"/>
        <w:adjustRightInd w:val="0"/>
        <w:spacing w:line="480" w:lineRule="auto"/>
        <w:ind w:right="113"/>
        <w:jc w:val="both"/>
        <w:rPr>
          <w:rFonts w:ascii="Arial" w:hAnsi="Arial" w:cs="Arial"/>
          <w:i/>
          <w:iCs/>
          <w:kern w:val="1"/>
          <w:lang w:val="en-GB"/>
        </w:rPr>
      </w:pPr>
      <w:r w:rsidRPr="0058503C">
        <w:rPr>
          <w:rFonts w:ascii="Arial" w:hAnsi="Arial" w:cs="Arial"/>
          <w:i/>
          <w:iCs/>
          <w:kern w:val="1"/>
          <w:lang w:val="en-GB"/>
        </w:rPr>
        <w:lastRenderedPageBreak/>
        <w:t>Analysis of inPLA</w:t>
      </w:r>
      <w:r w:rsidRPr="0058503C">
        <w:rPr>
          <w:rFonts w:ascii="Arial" w:hAnsi="Arial" w:cs="Arial"/>
          <w:i/>
          <w:iCs/>
          <w:kern w:val="1"/>
          <w:vertAlign w:val="subscript"/>
          <w:lang w:val="en-GB"/>
        </w:rPr>
        <w:t>2</w:t>
      </w:r>
      <w:r w:rsidRPr="0058503C">
        <w:rPr>
          <w:rFonts w:ascii="Arial" w:hAnsi="Arial" w:cs="Arial"/>
          <w:i/>
          <w:iCs/>
          <w:kern w:val="1"/>
          <w:lang w:val="en-GB"/>
        </w:rPr>
        <w:t xml:space="preserve">-activity </w:t>
      </w:r>
    </w:p>
    <w:p w:rsidR="00D74BAC" w:rsidRPr="0058503C" w:rsidRDefault="00D74BAC" w:rsidP="00D74BAC">
      <w:pPr>
        <w:widowControl w:val="0"/>
        <w:autoSpaceDE w:val="0"/>
        <w:autoSpaceDN w:val="0"/>
        <w:adjustRightInd w:val="0"/>
        <w:spacing w:line="480" w:lineRule="auto"/>
        <w:ind w:right="112"/>
        <w:jc w:val="both"/>
        <w:rPr>
          <w:rFonts w:ascii="Arial" w:hAnsi="Arial" w:cs="Arial"/>
          <w:kern w:val="1"/>
          <w:lang w:val="en-US"/>
        </w:rPr>
      </w:pPr>
      <w:r w:rsidRPr="0058503C">
        <w:rPr>
          <w:rFonts w:ascii="Arial" w:hAnsi="Arial" w:cs="Arial"/>
          <w:kern w:val="1"/>
          <w:lang w:val="en-US"/>
        </w:rPr>
        <w:t xml:space="preserve">Plasma </w:t>
      </w:r>
      <w:r w:rsidRPr="0058503C">
        <w:rPr>
          <w:rFonts w:ascii="Arial" w:hAnsi="Arial" w:cs="Arial"/>
          <w:i/>
          <w:iCs/>
          <w:kern w:val="1"/>
          <w:lang w:val="en-US"/>
        </w:rPr>
        <w:t>in</w:t>
      </w:r>
      <w:r w:rsidRPr="0058503C">
        <w:rPr>
          <w:rFonts w:ascii="Arial" w:hAnsi="Arial" w:cs="Arial"/>
          <w:kern w:val="1"/>
          <w:lang w:val="en-US"/>
        </w:rPr>
        <w:t>PLA</w:t>
      </w:r>
      <w:r w:rsidRPr="0058503C">
        <w:rPr>
          <w:rFonts w:ascii="Arial" w:hAnsi="Arial" w:cs="Arial"/>
          <w:i/>
          <w:iCs/>
          <w:kern w:val="1"/>
          <w:vertAlign w:val="subscript"/>
          <w:lang w:val="en-US"/>
        </w:rPr>
        <w:t>2</w:t>
      </w:r>
      <w:r w:rsidRPr="0058503C">
        <w:rPr>
          <w:rFonts w:ascii="Arial" w:hAnsi="Arial" w:cs="Arial"/>
          <w:kern w:val="1"/>
          <w:lang w:val="en-US"/>
        </w:rPr>
        <w:t xml:space="preserve"> activity was measured using a continuous kinetic fluorometric assay. We used the commercially available fluorescent substrate PED6 (Cat. No. D23739; In-Vitrogen, Carlsbad, California, USA; N-((6-(2,4-dinitrophenyl)amino) hexanoyl)-2-(4,4-difluoro-5,7-dimethyl-4-bora-3a,4a-diaza-s-indacene-3-pentanoyl)-1-hexa-de-canoyl-sn-glycero-3-phosphoethanolamine). PED6 incorporates a BODIPY</w:t>
      </w:r>
      <w:r w:rsidRPr="0058503C">
        <w:rPr>
          <w:rFonts w:ascii="Arial" w:hAnsi="Arial" w:cs="Arial"/>
          <w:kern w:val="1"/>
          <w:vertAlign w:val="superscript"/>
          <w:lang w:val="en-US"/>
        </w:rPr>
        <w:t>®</w:t>
      </w:r>
      <w:r w:rsidRPr="0058503C">
        <w:rPr>
          <w:rFonts w:ascii="Arial" w:hAnsi="Arial" w:cs="Arial"/>
          <w:kern w:val="1"/>
          <w:lang w:val="en-US"/>
        </w:rPr>
        <w:t xml:space="preserve"> FL dye-labeled sn-2 acyl chain and a dinitrophenyl quencher group. Cleavage of the dye-labeled acyl chain by </w:t>
      </w:r>
      <w:r w:rsidRPr="0058503C">
        <w:rPr>
          <w:rFonts w:ascii="Arial" w:hAnsi="Arial" w:cs="Arial"/>
          <w:i/>
          <w:iCs/>
          <w:kern w:val="1"/>
          <w:lang w:val="en-US"/>
        </w:rPr>
        <w:t>in</w:t>
      </w:r>
      <w:r w:rsidRPr="0058503C">
        <w:rPr>
          <w:rFonts w:ascii="Arial" w:hAnsi="Arial" w:cs="Arial"/>
          <w:kern w:val="1"/>
          <w:lang w:val="en-US"/>
        </w:rPr>
        <w:t>PLA</w:t>
      </w:r>
      <w:r w:rsidRPr="0058503C">
        <w:rPr>
          <w:rFonts w:ascii="Arial" w:hAnsi="Arial" w:cs="Arial"/>
          <w:kern w:val="1"/>
          <w:vertAlign w:val="subscript"/>
          <w:lang w:val="en-US"/>
        </w:rPr>
        <w:t>2</w:t>
      </w:r>
      <w:r w:rsidRPr="0058503C">
        <w:rPr>
          <w:rFonts w:ascii="Arial" w:hAnsi="Arial" w:cs="Arial"/>
          <w:kern w:val="1"/>
          <w:lang w:val="en-US"/>
        </w:rPr>
        <w:t xml:space="preserve"> eliminates the intramolecular quenching effect of the dinitrophenyl group, resulting in a corresponding increase in fluorescence </w:t>
      </w:r>
      <w:r>
        <w:rPr>
          <w:rFonts w:ascii="Arial" w:hAnsi="Arial" w:cs="Arial"/>
          <w:kern w:val="1"/>
          <w:lang w:val="en-US"/>
        </w:rPr>
        <w:fldChar w:fldCharType="begin"/>
      </w:r>
      <w:r>
        <w:rPr>
          <w:rFonts w:ascii="Arial" w:hAnsi="Arial" w:cs="Arial"/>
          <w:kern w:val="1"/>
          <w:lang w:val="en-US"/>
        </w:rPr>
        <w:instrText xml:space="preserve"> ADDIN EN.CITE &lt;EndNote&gt;&lt;Cite&gt;&lt;Author&gt;Hendrickson&lt;/Author&gt;&lt;Year&gt;1999&lt;/Year&gt;&lt;RecNum&gt;7024&lt;/RecNum&gt;&lt;DisplayText&gt;(Hendrickson&lt;style face="italic"&gt; et al&lt;/style&gt; 1999)&lt;/DisplayText&gt;&lt;record&gt;&lt;rec-number&gt;7024&lt;/rec-number&gt;&lt;foreign-keys&gt;&lt;key app="EN" db-id="z5rrzrrxhz2f5pe5f0bxrzpnsrdfxwawptaz"&gt;7024&lt;/key&gt;&lt;/foreign-keys&gt;&lt;ref-type name="Journal Article"&gt;17&lt;/ref-type&gt;&lt;contributors&gt;&lt;authors&gt;&lt;author&gt;Hendrickson, H.S.,&lt;/author&gt;&lt;author&gt;Hendrickson, E.K.,&lt;/author&gt;&lt;author&gt;Johnson, I.D.,&lt;/author&gt;&lt;author&gt;Farber, S.A. &lt;/author&gt;&lt;/authors&gt;&lt;/contributors&gt;&lt;titles&gt;&lt;title&gt;Intramolecularly quenched BODIPY-labeled phospholipid analogs in phospholipase A(2) and platelet-activating factor acetylhydrolase assays and in vivo fluorescence imaging.&lt;/title&gt;&lt;secondary-title&gt;Anal Biochem &lt;/secondary-title&gt;&lt;/titles&gt;&lt;periodical&gt;&lt;full-title&gt;Anal Biochem&lt;/full-title&gt;&lt;/periodical&gt;&lt;pages&gt;27-35 &lt;/pages&gt;&lt;volume&gt;276&lt;/volume&gt;&lt;dates&gt;&lt;year&gt;1999&lt;/year&gt;&lt;/dates&gt;&lt;urls&gt;&lt;/urls&gt;&lt;/record&gt;&lt;/Cite&gt;&lt;/EndNote&gt;</w:instrText>
      </w:r>
      <w:r>
        <w:rPr>
          <w:rFonts w:ascii="Arial" w:hAnsi="Arial" w:cs="Arial"/>
          <w:kern w:val="1"/>
          <w:lang w:val="en-US"/>
        </w:rPr>
        <w:fldChar w:fldCharType="separate"/>
      </w:r>
      <w:r>
        <w:rPr>
          <w:rFonts w:ascii="Arial" w:hAnsi="Arial" w:cs="Arial"/>
          <w:noProof/>
          <w:kern w:val="1"/>
          <w:lang w:val="en-US"/>
        </w:rPr>
        <w:t>(</w:t>
      </w:r>
      <w:hyperlink w:anchor="_ENREF_6" w:tooltip="Hendrickson, 1999 #7024" w:history="1">
        <w:r>
          <w:rPr>
            <w:rFonts w:ascii="Arial" w:hAnsi="Arial" w:cs="Arial"/>
            <w:noProof/>
            <w:kern w:val="1"/>
            <w:lang w:val="en-US"/>
          </w:rPr>
          <w:t>Hendrickson</w:t>
        </w:r>
        <w:r w:rsidRPr="00BF3993">
          <w:rPr>
            <w:rFonts w:ascii="Arial" w:hAnsi="Arial" w:cs="Arial"/>
            <w:i/>
            <w:noProof/>
            <w:kern w:val="1"/>
            <w:lang w:val="en-US"/>
          </w:rPr>
          <w:t xml:space="preserve"> et al</w:t>
        </w:r>
        <w:r>
          <w:rPr>
            <w:rFonts w:ascii="Arial" w:hAnsi="Arial" w:cs="Arial"/>
            <w:noProof/>
            <w:kern w:val="1"/>
            <w:lang w:val="en-US"/>
          </w:rPr>
          <w:t xml:space="preserve"> 1999</w:t>
        </w:r>
      </w:hyperlink>
      <w:r>
        <w:rPr>
          <w:rFonts w:ascii="Arial" w:hAnsi="Arial" w:cs="Arial"/>
          <w:noProof/>
          <w:kern w:val="1"/>
          <w:lang w:val="en-US"/>
        </w:rPr>
        <w:t>)</w:t>
      </w:r>
      <w:r>
        <w:rPr>
          <w:rFonts w:ascii="Arial" w:hAnsi="Arial" w:cs="Arial"/>
          <w:kern w:val="1"/>
          <w:lang w:val="en-US"/>
        </w:rPr>
        <w:fldChar w:fldCharType="end"/>
      </w:r>
      <w:r w:rsidRPr="0058503C">
        <w:rPr>
          <w:rFonts w:ascii="Arial" w:hAnsi="Arial" w:cs="Arial"/>
          <w:kern w:val="1"/>
          <w:lang w:val="en-US"/>
        </w:rPr>
        <w:t xml:space="preserve">. Thus, the measured fluorescence intensity kinetics are directly linked to </w:t>
      </w:r>
      <w:r w:rsidRPr="0058503C">
        <w:rPr>
          <w:rFonts w:ascii="Arial" w:hAnsi="Arial" w:cs="Arial"/>
          <w:i/>
          <w:iCs/>
          <w:kern w:val="1"/>
          <w:lang w:val="en-US"/>
        </w:rPr>
        <w:t>in</w:t>
      </w:r>
      <w:r w:rsidRPr="0058503C">
        <w:rPr>
          <w:rFonts w:ascii="Arial" w:hAnsi="Arial" w:cs="Arial"/>
          <w:kern w:val="1"/>
          <w:lang w:val="en-US"/>
        </w:rPr>
        <w:t>PLA</w:t>
      </w:r>
      <w:r w:rsidRPr="0058503C">
        <w:rPr>
          <w:rFonts w:ascii="Arial" w:hAnsi="Arial" w:cs="Arial"/>
          <w:kern w:val="1"/>
          <w:vertAlign w:val="subscript"/>
          <w:lang w:val="en-US"/>
        </w:rPr>
        <w:t>2</w:t>
      </w:r>
      <w:r w:rsidRPr="0058503C">
        <w:rPr>
          <w:rFonts w:ascii="Arial" w:hAnsi="Arial" w:cs="Arial"/>
          <w:kern w:val="1"/>
          <w:lang w:val="en-US"/>
        </w:rPr>
        <w:t xml:space="preserve"> activity. The fluorescent reaction product has its maximum absorption at 505 nm, and its maximum emission at 515 nm. Fluorescence was measured using a microplate reader (FLUOstar Omega, BMG LABTECH GmbH, Offenburg, Germany), equipped to pipette and to dispense reagents automatically. We used a filter combination of Ex 485 nm/Em 520 nm. </w:t>
      </w:r>
    </w:p>
    <w:p w:rsidR="00D74BAC" w:rsidRPr="0058503C" w:rsidRDefault="00D74BAC" w:rsidP="00D74BAC">
      <w:pPr>
        <w:widowControl w:val="0"/>
        <w:autoSpaceDE w:val="0"/>
        <w:autoSpaceDN w:val="0"/>
        <w:adjustRightInd w:val="0"/>
        <w:spacing w:line="480" w:lineRule="auto"/>
        <w:ind w:right="112"/>
        <w:jc w:val="both"/>
        <w:rPr>
          <w:rFonts w:ascii="Arial" w:hAnsi="Arial" w:cs="Arial"/>
          <w:kern w:val="1"/>
          <w:lang w:val="en-US"/>
        </w:rPr>
      </w:pPr>
      <w:r w:rsidRPr="0058503C">
        <w:rPr>
          <w:rFonts w:ascii="Arial" w:hAnsi="Arial" w:cs="Arial"/>
          <w:kern w:val="1"/>
          <w:lang w:val="en-US"/>
        </w:rPr>
        <w:t>In order to measure intracellular calcium-independent PLA</w:t>
      </w:r>
      <w:r w:rsidRPr="0058503C">
        <w:rPr>
          <w:rFonts w:ascii="Arial" w:hAnsi="Arial" w:cs="Arial"/>
          <w:kern w:val="1"/>
          <w:vertAlign w:val="subscript"/>
          <w:lang w:val="en-US"/>
        </w:rPr>
        <w:t>2</w:t>
      </w:r>
      <w:r w:rsidRPr="0058503C">
        <w:rPr>
          <w:rFonts w:ascii="Arial" w:hAnsi="Arial" w:cs="Arial"/>
          <w:kern w:val="1"/>
          <w:lang w:val="en-US"/>
        </w:rPr>
        <w:t xml:space="preserve"> (</w:t>
      </w:r>
      <w:r w:rsidRPr="0058503C">
        <w:rPr>
          <w:rFonts w:ascii="Arial" w:hAnsi="Arial" w:cs="Arial"/>
          <w:i/>
          <w:iCs/>
          <w:kern w:val="1"/>
          <w:lang w:val="en-US"/>
        </w:rPr>
        <w:t>in</w:t>
      </w:r>
      <w:r w:rsidRPr="0058503C">
        <w:rPr>
          <w:rFonts w:ascii="Arial" w:hAnsi="Arial" w:cs="Arial"/>
          <w:kern w:val="1"/>
          <w:lang w:val="en-US"/>
        </w:rPr>
        <w:t>PLA</w:t>
      </w:r>
      <w:r w:rsidRPr="0058503C">
        <w:rPr>
          <w:rFonts w:ascii="Arial" w:hAnsi="Arial" w:cs="Arial"/>
          <w:kern w:val="1"/>
          <w:vertAlign w:val="subscript"/>
          <w:lang w:val="en-US"/>
        </w:rPr>
        <w:t>2</w:t>
      </w:r>
      <w:r w:rsidRPr="0058503C">
        <w:rPr>
          <w:rFonts w:ascii="Arial" w:hAnsi="Arial" w:cs="Arial"/>
          <w:kern w:val="1"/>
          <w:lang w:val="en-US"/>
        </w:rPr>
        <w:t>) exclusively, all measurements were conducted in a calcium-depleted environment, established by adding ethylene glycol tetra acetic acid (EGTA) to the reactions. For calibration we used a standard dilution series of bee venom PLA</w:t>
      </w:r>
      <w:r w:rsidRPr="0058503C">
        <w:rPr>
          <w:rFonts w:ascii="Arial" w:hAnsi="Arial" w:cs="Arial"/>
          <w:kern w:val="1"/>
          <w:vertAlign w:val="subscript"/>
          <w:lang w:val="en-US"/>
        </w:rPr>
        <w:t>2</w:t>
      </w:r>
      <w:r w:rsidRPr="0058503C">
        <w:rPr>
          <w:rFonts w:ascii="Arial" w:hAnsi="Arial" w:cs="Arial"/>
          <w:kern w:val="1"/>
          <w:lang w:val="en-US"/>
        </w:rPr>
        <w:t xml:space="preserve"> (SIGMA 29279-1MG). The wells of a 96-well microplate were filled with HEPES buffer, then 5 µl of plasma or the respective standard solution were added. After recording baseline values, 5 µl of PED6 solution (dissolved in dimethyl sulfoxide to obtain a 200 mM stock solution) were added via the reagent dispenser. The total measurement time was 70 seconds per well. For calculating </w:t>
      </w:r>
      <w:r w:rsidRPr="0058503C">
        <w:rPr>
          <w:rFonts w:ascii="Arial" w:hAnsi="Arial" w:cs="Arial"/>
          <w:i/>
          <w:iCs/>
          <w:kern w:val="1"/>
          <w:lang w:val="en-US"/>
        </w:rPr>
        <w:t>in</w:t>
      </w:r>
      <w:r w:rsidRPr="0058503C">
        <w:rPr>
          <w:rFonts w:ascii="Arial" w:hAnsi="Arial" w:cs="Arial"/>
          <w:kern w:val="1"/>
          <w:lang w:val="en-US"/>
        </w:rPr>
        <w:t>PLA</w:t>
      </w:r>
      <w:r w:rsidRPr="0058503C">
        <w:rPr>
          <w:rFonts w:ascii="Arial" w:hAnsi="Arial" w:cs="Arial"/>
          <w:kern w:val="1"/>
          <w:vertAlign w:val="subscript"/>
          <w:lang w:val="en-US"/>
        </w:rPr>
        <w:t>2</w:t>
      </w:r>
      <w:r w:rsidRPr="0058503C">
        <w:rPr>
          <w:rFonts w:ascii="Arial" w:hAnsi="Arial" w:cs="Arial"/>
          <w:kern w:val="1"/>
          <w:lang w:val="en-US"/>
        </w:rPr>
        <w:t xml:space="preserve"> activities, the ascent of the curve and time interval after adding PED6 (slope/min) and calibration curves were used. The resulting enzyme activity was normalized to the total protein concentration of the respective </w:t>
      </w:r>
      <w:r w:rsidRPr="0058503C">
        <w:rPr>
          <w:rFonts w:ascii="Arial" w:hAnsi="Arial" w:cs="Arial"/>
          <w:kern w:val="1"/>
          <w:lang w:val="en-US"/>
        </w:rPr>
        <w:lastRenderedPageBreak/>
        <w:t>plasma sample. This yields specific activity in (pmol/min)/mg protein.</w:t>
      </w:r>
    </w:p>
    <w:p w:rsidR="00B55D9C" w:rsidRDefault="00B55D9C" w:rsidP="00D74BAC">
      <w:pPr>
        <w:ind w:left="720" w:hanging="720"/>
        <w:jc w:val="both"/>
        <w:rPr>
          <w:rFonts w:ascii="Arial" w:hAnsi="Arial" w:cs="Arial"/>
          <w:b/>
          <w:bCs/>
          <w:lang w:val="en-GB"/>
        </w:rPr>
      </w:pPr>
    </w:p>
    <w:p w:rsidR="00D74BAC" w:rsidRPr="00BF3993" w:rsidRDefault="00D74BAC" w:rsidP="00D74BAC">
      <w:pPr>
        <w:ind w:left="720" w:hanging="720"/>
        <w:jc w:val="both"/>
        <w:rPr>
          <w:rFonts w:ascii="Arial" w:hAnsi="Arial" w:cs="Arial"/>
          <w:b/>
          <w:bCs/>
          <w:lang w:val="en-GB"/>
        </w:rPr>
      </w:pPr>
      <w:bookmarkStart w:id="0" w:name="_GoBack"/>
      <w:bookmarkEnd w:id="0"/>
      <w:r w:rsidRPr="00BF3993">
        <w:rPr>
          <w:rFonts w:ascii="Arial" w:hAnsi="Arial" w:cs="Arial"/>
          <w:b/>
          <w:bCs/>
          <w:lang w:val="en-GB"/>
        </w:rPr>
        <w:t>References</w:t>
      </w:r>
    </w:p>
    <w:p w:rsidR="00D74BAC" w:rsidRPr="00BF3993" w:rsidRDefault="00D74BAC" w:rsidP="00D74BAC">
      <w:pPr>
        <w:ind w:left="720" w:hanging="720"/>
        <w:jc w:val="both"/>
        <w:rPr>
          <w:rFonts w:ascii="Arial" w:hAnsi="Arial" w:cs="Arial"/>
          <w:b/>
          <w:bCs/>
          <w:lang w:val="en-GB"/>
        </w:rPr>
      </w:pPr>
    </w:p>
    <w:p w:rsidR="00D74BAC" w:rsidRPr="00BF3993" w:rsidRDefault="00D74BAC" w:rsidP="00D74BAC">
      <w:pPr>
        <w:jc w:val="both"/>
        <w:rPr>
          <w:rFonts w:ascii="Arial" w:hAnsi="Arial" w:cs="Arial"/>
          <w:noProof/>
          <w:lang w:val="en-GB"/>
        </w:rPr>
      </w:pPr>
      <w:r w:rsidRPr="00BF3993">
        <w:rPr>
          <w:rFonts w:ascii="Arial" w:hAnsi="Arial" w:cs="Arial"/>
          <w:lang w:val="en-GB"/>
        </w:rPr>
        <w:fldChar w:fldCharType="begin"/>
      </w:r>
      <w:r w:rsidRPr="00BF3993">
        <w:rPr>
          <w:rFonts w:ascii="Arial" w:hAnsi="Arial" w:cs="Arial"/>
          <w:lang w:val="en-GB"/>
        </w:rPr>
        <w:instrText xml:space="preserve"> ADDIN EN.REFLIST </w:instrText>
      </w:r>
      <w:r w:rsidRPr="00BF3993">
        <w:rPr>
          <w:rFonts w:ascii="Arial" w:hAnsi="Arial" w:cs="Arial"/>
          <w:lang w:val="en-GB"/>
        </w:rPr>
        <w:fldChar w:fldCharType="separate"/>
      </w:r>
      <w:bookmarkStart w:id="1" w:name="_ENREF_1"/>
      <w:r w:rsidRPr="00BF3993">
        <w:rPr>
          <w:rFonts w:ascii="Arial" w:hAnsi="Arial" w:cs="Arial"/>
          <w:noProof/>
          <w:lang w:val="en-GB"/>
        </w:rPr>
        <w:t xml:space="preserve">Dodge JT, Cohen G, Kayden HJ, Phillips GB (1967) Peroxidative hemolysis of red blood cells from patients with abetalipoproteinemia (acanthocytosis). </w:t>
      </w:r>
      <w:r w:rsidRPr="00BF3993">
        <w:rPr>
          <w:rFonts w:ascii="Arial" w:hAnsi="Arial" w:cs="Arial"/>
          <w:i/>
          <w:noProof/>
          <w:lang w:val="en-GB"/>
        </w:rPr>
        <w:t>J Clin Invest</w:t>
      </w:r>
      <w:r w:rsidRPr="00BF3993">
        <w:rPr>
          <w:rFonts w:ascii="Arial" w:hAnsi="Arial" w:cs="Arial"/>
          <w:noProof/>
          <w:lang w:val="en-GB"/>
        </w:rPr>
        <w:t xml:space="preserve"> 46:357-68</w:t>
      </w:r>
    </w:p>
    <w:bookmarkEnd w:id="1"/>
    <w:p w:rsidR="00D74BAC" w:rsidRPr="00BF3993" w:rsidRDefault="00D74BAC" w:rsidP="00D74BAC">
      <w:pPr>
        <w:jc w:val="both"/>
        <w:rPr>
          <w:rFonts w:ascii="Arial" w:hAnsi="Arial" w:cs="Arial"/>
          <w:noProof/>
          <w:lang w:val="en-GB"/>
        </w:rPr>
      </w:pPr>
    </w:p>
    <w:p w:rsidR="00D74BAC" w:rsidRPr="00BF3993" w:rsidRDefault="00D74BAC" w:rsidP="00D74BAC">
      <w:pPr>
        <w:jc w:val="both"/>
        <w:rPr>
          <w:rFonts w:ascii="Arial" w:hAnsi="Arial" w:cs="Arial"/>
          <w:noProof/>
          <w:lang w:val="en-GB"/>
        </w:rPr>
      </w:pPr>
      <w:bookmarkStart w:id="2" w:name="_ENREF_2"/>
      <w:r w:rsidRPr="00BF3993">
        <w:rPr>
          <w:rFonts w:ascii="Arial" w:hAnsi="Arial" w:cs="Arial"/>
          <w:noProof/>
          <w:lang w:val="en-GB"/>
        </w:rPr>
        <w:t xml:space="preserve">Dodge JT, Phillips GB (1967) Composition of phospholipids and of phospholipid fatty acids and aldehydes in human red cells. </w:t>
      </w:r>
      <w:r w:rsidRPr="00BF3993">
        <w:rPr>
          <w:rFonts w:ascii="Arial" w:hAnsi="Arial" w:cs="Arial"/>
          <w:i/>
          <w:noProof/>
          <w:lang w:val="en-GB"/>
        </w:rPr>
        <w:t>J Lipid Res</w:t>
      </w:r>
      <w:r w:rsidRPr="00BF3993">
        <w:rPr>
          <w:rFonts w:ascii="Arial" w:hAnsi="Arial" w:cs="Arial"/>
          <w:noProof/>
          <w:lang w:val="en-GB"/>
        </w:rPr>
        <w:t xml:space="preserve"> 8:667-75</w:t>
      </w:r>
    </w:p>
    <w:bookmarkEnd w:id="2"/>
    <w:p w:rsidR="00D74BAC" w:rsidRPr="00BF3993" w:rsidRDefault="00D74BAC" w:rsidP="00D74BAC">
      <w:pPr>
        <w:jc w:val="both"/>
        <w:rPr>
          <w:rFonts w:ascii="Arial" w:hAnsi="Arial" w:cs="Arial"/>
          <w:noProof/>
          <w:lang w:val="en-GB"/>
        </w:rPr>
      </w:pPr>
    </w:p>
    <w:p w:rsidR="00D74BAC" w:rsidRPr="00BF3993" w:rsidRDefault="00D74BAC" w:rsidP="00D74BAC">
      <w:pPr>
        <w:jc w:val="both"/>
        <w:rPr>
          <w:rFonts w:ascii="Arial" w:hAnsi="Arial" w:cs="Arial"/>
          <w:noProof/>
          <w:lang w:val="en-GB"/>
        </w:rPr>
      </w:pPr>
      <w:bookmarkStart w:id="3" w:name="_ENREF_3"/>
      <w:r w:rsidRPr="00BF3993">
        <w:rPr>
          <w:rFonts w:ascii="Arial" w:hAnsi="Arial" w:cs="Arial"/>
          <w:noProof/>
          <w:lang w:val="en-GB"/>
        </w:rPr>
        <w:t xml:space="preserve">Folch J, Ascoli I, Lees M, Meath JA, Le BN (1951) Preparation of lipide extracts from brain tissue. </w:t>
      </w:r>
      <w:r w:rsidRPr="00BF3993">
        <w:rPr>
          <w:rFonts w:ascii="Arial" w:hAnsi="Arial" w:cs="Arial"/>
          <w:i/>
          <w:noProof/>
          <w:lang w:val="en-GB"/>
        </w:rPr>
        <w:t>J Biol Chem</w:t>
      </w:r>
      <w:r w:rsidRPr="00BF3993">
        <w:rPr>
          <w:rFonts w:ascii="Arial" w:hAnsi="Arial" w:cs="Arial"/>
          <w:noProof/>
          <w:lang w:val="en-GB"/>
        </w:rPr>
        <w:t xml:space="preserve"> 191:833-41</w:t>
      </w:r>
    </w:p>
    <w:bookmarkEnd w:id="3"/>
    <w:p w:rsidR="00D74BAC" w:rsidRPr="00BF3993" w:rsidRDefault="00D74BAC" w:rsidP="00D74BAC">
      <w:pPr>
        <w:jc w:val="both"/>
        <w:rPr>
          <w:rFonts w:ascii="Arial" w:hAnsi="Arial" w:cs="Arial"/>
          <w:noProof/>
          <w:lang w:val="en-GB"/>
        </w:rPr>
      </w:pPr>
    </w:p>
    <w:p w:rsidR="00D74BAC" w:rsidRPr="00BF3993" w:rsidRDefault="00D74BAC" w:rsidP="00D74BAC">
      <w:pPr>
        <w:jc w:val="both"/>
        <w:rPr>
          <w:rFonts w:ascii="Arial" w:hAnsi="Arial" w:cs="Arial"/>
          <w:noProof/>
          <w:lang w:val="en-GB"/>
        </w:rPr>
      </w:pPr>
      <w:bookmarkStart w:id="4" w:name="_ENREF_4"/>
      <w:r w:rsidRPr="00BF3993">
        <w:rPr>
          <w:rFonts w:ascii="Arial" w:hAnsi="Arial" w:cs="Arial"/>
          <w:noProof/>
          <w:lang w:val="en-GB"/>
        </w:rPr>
        <w:t xml:space="preserve">Folch J, Lees M, Sloane Stanley GH (1957) A simple method for the isolation and purification of total lipides from animal tissues. </w:t>
      </w:r>
      <w:r w:rsidRPr="00BF3993">
        <w:rPr>
          <w:rFonts w:ascii="Arial" w:hAnsi="Arial" w:cs="Arial"/>
          <w:i/>
          <w:noProof/>
          <w:lang w:val="en-GB"/>
        </w:rPr>
        <w:t>J Biol Chem</w:t>
      </w:r>
      <w:r w:rsidRPr="00BF3993">
        <w:rPr>
          <w:rFonts w:ascii="Arial" w:hAnsi="Arial" w:cs="Arial"/>
          <w:noProof/>
          <w:lang w:val="en-GB"/>
        </w:rPr>
        <w:t xml:space="preserve"> 226:497-509</w:t>
      </w:r>
    </w:p>
    <w:bookmarkEnd w:id="4"/>
    <w:p w:rsidR="00D74BAC" w:rsidRPr="00BF3993" w:rsidRDefault="00D74BAC" w:rsidP="00D74BAC">
      <w:pPr>
        <w:jc w:val="both"/>
        <w:rPr>
          <w:rFonts w:ascii="Arial" w:hAnsi="Arial" w:cs="Arial"/>
          <w:noProof/>
          <w:lang w:val="en-GB"/>
        </w:rPr>
      </w:pPr>
    </w:p>
    <w:p w:rsidR="00D74BAC" w:rsidRPr="00BF3993" w:rsidRDefault="00D74BAC" w:rsidP="00D74BAC">
      <w:pPr>
        <w:jc w:val="both"/>
        <w:rPr>
          <w:rFonts w:ascii="Arial" w:hAnsi="Arial" w:cs="Arial"/>
          <w:noProof/>
          <w:lang w:val="en-GB"/>
        </w:rPr>
      </w:pPr>
      <w:bookmarkStart w:id="5" w:name="_ENREF_5"/>
      <w:r w:rsidRPr="00BF3993">
        <w:rPr>
          <w:rFonts w:ascii="Arial" w:hAnsi="Arial" w:cs="Arial"/>
          <w:noProof/>
          <w:lang w:val="en-GB"/>
        </w:rPr>
        <w:t xml:space="preserve">Folch J, Lees M, Carr S (1958) Studies of the chemical composition of the nervous system. </w:t>
      </w:r>
      <w:r w:rsidRPr="00BF3993">
        <w:rPr>
          <w:rFonts w:ascii="Arial" w:hAnsi="Arial" w:cs="Arial"/>
          <w:i/>
          <w:noProof/>
          <w:lang w:val="en-GB"/>
        </w:rPr>
        <w:t>Exp Cell Res</w:t>
      </w:r>
      <w:r w:rsidRPr="00BF3993">
        <w:rPr>
          <w:rFonts w:ascii="Arial" w:hAnsi="Arial" w:cs="Arial"/>
          <w:noProof/>
          <w:lang w:val="en-GB"/>
        </w:rPr>
        <w:t xml:space="preserve"> 14:58-71</w:t>
      </w:r>
    </w:p>
    <w:bookmarkEnd w:id="5"/>
    <w:p w:rsidR="00D74BAC" w:rsidRPr="00BF3993" w:rsidRDefault="00D74BAC" w:rsidP="00D74BAC">
      <w:pPr>
        <w:jc w:val="both"/>
        <w:rPr>
          <w:rFonts w:ascii="Arial" w:hAnsi="Arial" w:cs="Arial"/>
          <w:noProof/>
          <w:lang w:val="en-GB"/>
        </w:rPr>
      </w:pPr>
    </w:p>
    <w:p w:rsidR="00D74BAC" w:rsidRPr="00BF3993" w:rsidRDefault="00D74BAC" w:rsidP="00D74BAC">
      <w:pPr>
        <w:jc w:val="both"/>
        <w:rPr>
          <w:rFonts w:ascii="Arial" w:hAnsi="Arial" w:cs="Arial"/>
          <w:noProof/>
          <w:lang w:val="en-GB"/>
        </w:rPr>
      </w:pPr>
      <w:bookmarkStart w:id="6" w:name="_ENREF_6"/>
      <w:r w:rsidRPr="00BF3993">
        <w:rPr>
          <w:rFonts w:ascii="Arial" w:hAnsi="Arial" w:cs="Arial"/>
          <w:noProof/>
          <w:lang w:val="en-GB"/>
        </w:rPr>
        <w:t xml:space="preserve">Hendrickson HS, Hendrickson EK, Johnson ID, Farber SA (1999) Intramolecularly quenched BODIPY-labeled phospholipid analogs in phospholipase A(2) and platelet-activating factor acetylhydrolase assays and in vivo fluorescence imaging. </w:t>
      </w:r>
      <w:r w:rsidRPr="00BF3993">
        <w:rPr>
          <w:rFonts w:ascii="Arial" w:hAnsi="Arial" w:cs="Arial"/>
          <w:i/>
          <w:noProof/>
          <w:lang w:val="en-GB"/>
        </w:rPr>
        <w:t xml:space="preserve">Anal Biochem </w:t>
      </w:r>
      <w:r w:rsidRPr="00BF3993">
        <w:rPr>
          <w:rFonts w:ascii="Arial" w:hAnsi="Arial" w:cs="Arial"/>
          <w:noProof/>
          <w:lang w:val="en-GB"/>
        </w:rPr>
        <w:t xml:space="preserve">276:27-35 </w:t>
      </w:r>
    </w:p>
    <w:bookmarkEnd w:id="6"/>
    <w:p w:rsidR="00D74BAC" w:rsidRPr="00BF3993" w:rsidRDefault="00D74BAC" w:rsidP="00D74BAC">
      <w:pPr>
        <w:jc w:val="both"/>
        <w:rPr>
          <w:rFonts w:ascii="Arial" w:hAnsi="Arial" w:cs="Arial"/>
          <w:noProof/>
          <w:lang w:val="en-GB"/>
        </w:rPr>
      </w:pPr>
    </w:p>
    <w:p w:rsidR="00D74BAC" w:rsidRPr="00BF3993" w:rsidRDefault="00D74BAC" w:rsidP="00D74BAC">
      <w:pPr>
        <w:jc w:val="both"/>
        <w:rPr>
          <w:rFonts w:ascii="Arial" w:hAnsi="Arial" w:cs="Arial"/>
          <w:noProof/>
          <w:lang w:val="en-GB"/>
        </w:rPr>
      </w:pPr>
    </w:p>
    <w:p w:rsidR="00D74BAC" w:rsidRPr="00BF3993" w:rsidRDefault="00D74BAC" w:rsidP="00D74BAC">
      <w:pPr>
        <w:ind w:left="720" w:hanging="720"/>
        <w:jc w:val="both"/>
        <w:rPr>
          <w:rFonts w:ascii="Arial" w:hAnsi="Arial" w:cs="Arial"/>
          <w:lang w:val="en-GB"/>
        </w:rPr>
      </w:pPr>
      <w:r w:rsidRPr="00BF3993">
        <w:rPr>
          <w:rFonts w:ascii="Arial" w:hAnsi="Arial" w:cs="Arial"/>
          <w:lang w:val="en-GB"/>
        </w:rPr>
        <w:fldChar w:fldCharType="end"/>
      </w:r>
    </w:p>
    <w:p w:rsidR="00AC3FB3" w:rsidRDefault="009B6037"/>
    <w:sectPr w:rsidR="00AC3FB3" w:rsidSect="00FA5FC6">
      <w:footerReference w:type="default" r:id="rId7"/>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037" w:rsidRDefault="009B6037">
      <w:r>
        <w:separator/>
      </w:r>
    </w:p>
  </w:endnote>
  <w:endnote w:type="continuationSeparator" w:id="0">
    <w:p w:rsidR="009B6037" w:rsidRDefault="009B6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30" w:rsidRDefault="00D74BAC" w:rsidP="00063DFB">
    <w:pPr>
      <w:pStyle w:val="Fuzeile"/>
      <w:framePr w:wrap="auto"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55D9C">
      <w:rPr>
        <w:rStyle w:val="Seitenzahl"/>
        <w:noProof/>
      </w:rPr>
      <w:t>4</w:t>
    </w:r>
    <w:r>
      <w:rPr>
        <w:rStyle w:val="Seitenzahl"/>
      </w:rPr>
      <w:fldChar w:fldCharType="end"/>
    </w:r>
  </w:p>
  <w:p w:rsidR="009D7830" w:rsidRDefault="009B6037" w:rsidP="0073645B">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037" w:rsidRDefault="009B6037">
      <w:r>
        <w:separator/>
      </w:r>
    </w:p>
  </w:footnote>
  <w:footnote w:type="continuationSeparator" w:id="0">
    <w:p w:rsidR="009B6037" w:rsidRDefault="009B60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BAC"/>
    <w:rsid w:val="006F6CA1"/>
    <w:rsid w:val="00792E82"/>
    <w:rsid w:val="009B6037"/>
    <w:rsid w:val="00B55D9C"/>
    <w:rsid w:val="00D74BA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4BAC"/>
    <w:pPr>
      <w:spacing w:after="0" w:line="240" w:lineRule="auto"/>
    </w:pPr>
    <w:rPr>
      <w:rFonts w:ascii="Cambria" w:eastAsia="Times New Roman" w:hAnsi="Cambria" w:cs="Cambria"/>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D74BAC"/>
    <w:pPr>
      <w:tabs>
        <w:tab w:val="center" w:pos="4536"/>
        <w:tab w:val="right" w:pos="9072"/>
      </w:tabs>
    </w:pPr>
    <w:rPr>
      <w:sz w:val="20"/>
      <w:szCs w:val="20"/>
      <w:lang w:eastAsia="de-DE"/>
    </w:rPr>
  </w:style>
  <w:style w:type="character" w:customStyle="1" w:styleId="FuzeileZchn">
    <w:name w:val="Fußzeile Zchn"/>
    <w:basedOn w:val="Absatz-Standardschriftart"/>
    <w:link w:val="Fuzeile"/>
    <w:rsid w:val="00D74BAC"/>
    <w:rPr>
      <w:rFonts w:ascii="Cambria" w:eastAsia="Times New Roman" w:hAnsi="Cambria" w:cs="Cambria"/>
      <w:sz w:val="20"/>
      <w:szCs w:val="20"/>
      <w:lang w:val="de-DE" w:eastAsia="de-DE"/>
    </w:rPr>
  </w:style>
  <w:style w:type="character" w:styleId="Seitenzahl">
    <w:name w:val="page number"/>
    <w:basedOn w:val="Absatz-Standardschriftart"/>
    <w:semiHidden/>
    <w:rsid w:val="00D74B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4BAC"/>
    <w:pPr>
      <w:spacing w:after="0" w:line="240" w:lineRule="auto"/>
    </w:pPr>
    <w:rPr>
      <w:rFonts w:ascii="Cambria" w:eastAsia="Times New Roman" w:hAnsi="Cambria" w:cs="Cambria"/>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D74BAC"/>
    <w:pPr>
      <w:tabs>
        <w:tab w:val="center" w:pos="4536"/>
        <w:tab w:val="right" w:pos="9072"/>
      </w:tabs>
    </w:pPr>
    <w:rPr>
      <w:sz w:val="20"/>
      <w:szCs w:val="20"/>
      <w:lang w:eastAsia="de-DE"/>
    </w:rPr>
  </w:style>
  <w:style w:type="character" w:customStyle="1" w:styleId="FuzeileZchn">
    <w:name w:val="Fußzeile Zchn"/>
    <w:basedOn w:val="Absatz-Standardschriftart"/>
    <w:link w:val="Fuzeile"/>
    <w:rsid w:val="00D74BAC"/>
    <w:rPr>
      <w:rFonts w:ascii="Cambria" w:eastAsia="Times New Roman" w:hAnsi="Cambria" w:cs="Cambria"/>
      <w:sz w:val="20"/>
      <w:szCs w:val="20"/>
      <w:lang w:val="de-DE" w:eastAsia="de-DE"/>
    </w:rPr>
  </w:style>
  <w:style w:type="character" w:styleId="Seitenzahl">
    <w:name w:val="page number"/>
    <w:basedOn w:val="Absatz-Standardschriftart"/>
    <w:semiHidden/>
    <w:rsid w:val="00D74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6796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Universitätsklinikum Jena</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Berger Gregor</dc:creator>
  <cp:lastModifiedBy>Smesny, Stefan</cp:lastModifiedBy>
  <cp:revision>2</cp:revision>
  <dcterms:created xsi:type="dcterms:W3CDTF">2016-01-29T16:58:00Z</dcterms:created>
  <dcterms:modified xsi:type="dcterms:W3CDTF">2016-01-29T16:58:00Z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-629721687</vt:i4>
  </property>
  <property fmtid="{D5CDD505-2E9C-101B-9397-08002B2CF9AE}" pid="3" name="_NewReviewCycle">
    <vt:lpwstr/>
  </property>
  <property fmtid="{D5CDD505-2E9C-101B-9397-08002B2CF9AE}" pid="4" name="_EmailSubject">
    <vt:lpwstr>Paper PLosOne</vt:lpwstr>
  </property>
  <property fmtid="{D5CDD505-2E9C-101B-9397-08002B2CF9AE}" pid="5" name="_AuthorEmail">
    <vt:lpwstr>gregor.berger@kjpdzh.ch</vt:lpwstr>
  </property>
  <property fmtid="{D5CDD505-2E9C-101B-9397-08002B2CF9AE}" pid="6" name="_AuthorEmailDisplayName">
    <vt:lpwstr>Berger Gregor</vt:lpwstr>
  </property>
  <property fmtid="{D5CDD505-2E9C-101B-9397-08002B2CF9AE}" pid="7" name="_ReviewingToolsShownOnce">
    <vt:lpwstr/>
  </property>
</Properties>
</file>