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2" w:rsidRDefault="003B05B2" w:rsidP="003B05B2">
      <w:pPr>
        <w:pStyle w:val="Heading1"/>
        <w:rPr>
          <w:lang w:val="en-US"/>
        </w:rPr>
      </w:pPr>
      <w:r>
        <w:rPr>
          <w:lang w:val="en-US"/>
        </w:rPr>
        <w:t>Appendix 2</w:t>
      </w:r>
    </w:p>
    <w:p w:rsidR="003B05B2" w:rsidRPr="000C2C10" w:rsidRDefault="003B05B2" w:rsidP="003B05B2">
      <w:pPr>
        <w:spacing w:after="240"/>
        <w:ind w:firstLine="0"/>
        <w:jc w:val="both"/>
        <w:rPr>
          <w:b/>
          <w:sz w:val="32"/>
          <w:szCs w:val="32"/>
        </w:rPr>
      </w:pPr>
      <w:r w:rsidRPr="000C2C10">
        <w:rPr>
          <w:b/>
          <w:sz w:val="32"/>
          <w:szCs w:val="32"/>
        </w:rPr>
        <w:t>Aerosol dynamics</w:t>
      </w:r>
    </w:p>
    <w:p w:rsidR="003B05B2" w:rsidRDefault="003B05B2" w:rsidP="003B05B2">
      <w:pPr>
        <w:spacing w:after="240"/>
        <w:ind w:firstLine="0"/>
        <w:jc w:val="both"/>
        <w:rPr>
          <w:lang w:val="en-US"/>
        </w:rPr>
      </w:pPr>
      <w:r>
        <w:rPr>
          <w:lang w:val="en-US"/>
        </w:rPr>
        <w:t>I</w:t>
      </w:r>
      <w:r w:rsidRPr="0070318C">
        <w:rPr>
          <w:lang w:val="en-US"/>
        </w:rPr>
        <w:t>t is known that</w:t>
      </w:r>
      <w:r>
        <w:rPr>
          <w:lang w:val="en-US"/>
        </w:rPr>
        <w:t>, u</w:t>
      </w:r>
      <w:r w:rsidRPr="0070318C">
        <w:rPr>
          <w:lang w:val="en-US"/>
        </w:rPr>
        <w:t>pon inhalation by the recipient</w:t>
      </w:r>
      <w:r>
        <w:rPr>
          <w:lang w:val="en-US"/>
        </w:rPr>
        <w:t>,</w:t>
      </w:r>
      <w:r w:rsidRPr="0070318C">
        <w:rPr>
          <w:lang w:val="en-US"/>
        </w:rPr>
        <w:t xml:space="preserve"> the major factor governing lung deposition is particle size, shape, and distribution. Aerodynamic size encompasses the effects of density and shape as described in Stokes’ equation a</w:t>
      </w:r>
      <w:r>
        <w:rPr>
          <w:lang w:val="en-US"/>
        </w:rPr>
        <w:t>s follows [18</w:t>
      </w:r>
      <w:r w:rsidRPr="0070318C">
        <w:rPr>
          <w:lang w:val="en-US"/>
        </w:rPr>
        <w:t>]:</w:t>
      </w:r>
    </w:p>
    <w:p w:rsidR="003B05B2" w:rsidRPr="000C2C10" w:rsidRDefault="003B05B2" w:rsidP="003B05B2">
      <w:pPr>
        <w:spacing w:after="24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d>
              <m:ctrlPr>
                <w:rPr>
                  <w:rFonts w:ascii="Cambria Math" w:hAnsi="Cambria Math"/>
                  <w:lang w:val="en-US"/>
                </w:rPr>
              </m:ctrlPr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18</m:t>
              </m:r>
              <m:r>
                <w:rPr>
                  <w:rFonts w:ascii="Cambria Math" w:hAnsi="Cambria Math"/>
                  <w:i/>
                  <w:lang w:val="en-US"/>
                </w:rPr>
                <w:sym w:font="Symbol" w:char="F068"/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g)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18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3"/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68"/>
                  </m:r>
                </m:e>
              </m:d>
            </m:den>
          </m:f>
        </m:oMath>
      </m:oMathPara>
    </w:p>
    <w:p w:rsidR="003B05B2" w:rsidRPr="0070318C" w:rsidRDefault="003B05B2" w:rsidP="003B05B2">
      <w:pPr>
        <w:ind w:firstLine="0"/>
        <w:jc w:val="both"/>
        <w:rPr>
          <w:lang w:val="en-US"/>
        </w:rPr>
      </w:pPr>
      <w:r>
        <w:rPr>
          <w:lang w:val="en-US"/>
        </w:rPr>
        <w:t>w</w:t>
      </w:r>
      <w:r w:rsidRPr="0070318C">
        <w:rPr>
          <w:lang w:val="en-US"/>
        </w:rPr>
        <w:t xml:space="preserve">here </w:t>
      </w:r>
      <w:r w:rsidRPr="00906394">
        <w:rPr>
          <w:i/>
          <w:lang w:val="en-US"/>
        </w:rPr>
        <w:t>V</w:t>
      </w:r>
      <w:r w:rsidRPr="00906394">
        <w:rPr>
          <w:i/>
          <w:vertAlign w:val="subscript"/>
          <w:lang w:val="en-US"/>
        </w:rPr>
        <w:t>T</w:t>
      </w:r>
      <w:r w:rsidRPr="0070318C">
        <w:rPr>
          <w:lang w:val="en-US"/>
        </w:rPr>
        <w:t xml:space="preserve"> is the terminal settling velocity</w:t>
      </w:r>
      <w:r>
        <w:rPr>
          <w:lang w:val="en-US"/>
        </w:rPr>
        <w:t>;</w:t>
      </w:r>
      <w:r w:rsidRPr="0070318C">
        <w:rPr>
          <w:lang w:val="en-US"/>
        </w:rPr>
        <w:t xml:space="preserve"> </w:t>
      </w:r>
      <w:r w:rsidRPr="00906394">
        <w:rPr>
          <w:i/>
          <w:lang w:val="en-US"/>
        </w:rPr>
        <w:t>g</w:t>
      </w:r>
      <w:r w:rsidRPr="0070318C">
        <w:rPr>
          <w:lang w:val="en-US"/>
        </w:rPr>
        <w:t xml:space="preserve"> is the acceleration due to gravity</w:t>
      </w:r>
      <w:r>
        <w:rPr>
          <w:lang w:val="en-US"/>
        </w:rPr>
        <w:t>;</w:t>
      </w:r>
      <w:r w:rsidRPr="0070318C">
        <w:rPr>
          <w:lang w:val="en-US"/>
        </w:rPr>
        <w:t xml:space="preserve"> </w:t>
      </w:r>
      <w:r w:rsidRPr="00906394">
        <w:rPr>
          <w:i/>
          <w:lang w:val="en-US"/>
        </w:rPr>
        <w:sym w:font="Symbol" w:char="F068"/>
      </w:r>
      <w:r w:rsidRPr="0070318C">
        <w:rPr>
          <w:lang w:val="en-US"/>
        </w:rPr>
        <w:t xml:space="preserve"> is the viscosity of the surrounding fluid (air); </w:t>
      </w:r>
      <w:r w:rsidRPr="00906394">
        <w:rPr>
          <w:i/>
          <w:lang w:val="en-US"/>
        </w:rPr>
        <w:sym w:font="Symbol" w:char="F063"/>
      </w:r>
      <w:r w:rsidRPr="0070318C">
        <w:rPr>
          <w:lang w:val="en-US"/>
        </w:rPr>
        <w:t xml:space="preserve"> is the dynamic shape factor; </w:t>
      </w:r>
      <w:r w:rsidRPr="00906394">
        <w:rPr>
          <w:i/>
          <w:lang w:val="en-US"/>
        </w:rPr>
        <w:sym w:font="Symbol" w:char="F072"/>
      </w:r>
      <w:r w:rsidRPr="00906394">
        <w:rPr>
          <w:i/>
          <w:vertAlign w:val="subscript"/>
          <w:lang w:val="en-US"/>
        </w:rPr>
        <w:t>0</w:t>
      </w:r>
      <w:r w:rsidRPr="0070318C">
        <w:rPr>
          <w:lang w:val="en-US"/>
        </w:rPr>
        <w:t xml:space="preserve"> and </w:t>
      </w:r>
      <w:r w:rsidRPr="00906394">
        <w:rPr>
          <w:i/>
          <w:lang w:val="en-US"/>
        </w:rPr>
        <w:sym w:font="Symbol" w:char="F072"/>
      </w:r>
      <w:r w:rsidRPr="00906394">
        <w:rPr>
          <w:i/>
          <w:vertAlign w:val="subscript"/>
          <w:lang w:val="en-US"/>
        </w:rPr>
        <w:t>p</w:t>
      </w:r>
      <w:r w:rsidRPr="0070318C">
        <w:rPr>
          <w:lang w:val="en-US"/>
        </w:rPr>
        <w:t xml:space="preserve"> are unit (1g/mL) and true particle density, respectively</w:t>
      </w:r>
      <w:r>
        <w:rPr>
          <w:lang w:val="en-US"/>
        </w:rPr>
        <w:t>;</w:t>
      </w:r>
      <w:r w:rsidRPr="0070318C">
        <w:rPr>
          <w:lang w:val="en-US"/>
        </w:rPr>
        <w:t xml:space="preserve"> </w:t>
      </w:r>
      <w:r w:rsidRPr="00906394">
        <w:rPr>
          <w:i/>
          <w:lang w:val="en-US"/>
        </w:rPr>
        <w:t>D</w:t>
      </w:r>
      <w:r w:rsidRPr="00906394">
        <w:rPr>
          <w:i/>
          <w:vertAlign w:val="subscript"/>
          <w:lang w:val="en-US"/>
        </w:rPr>
        <w:t>a</w:t>
      </w:r>
      <w:r w:rsidRPr="0070318C">
        <w:rPr>
          <w:lang w:val="en-US"/>
        </w:rPr>
        <w:t xml:space="preserve"> and </w:t>
      </w:r>
      <w:proofErr w:type="spellStart"/>
      <w:r w:rsidRPr="00906394">
        <w:rPr>
          <w:i/>
          <w:lang w:val="en-US"/>
        </w:rPr>
        <w:t>D</w:t>
      </w:r>
      <w:r w:rsidRPr="00906394">
        <w:rPr>
          <w:i/>
          <w:vertAlign w:val="subscript"/>
          <w:lang w:val="en-US"/>
        </w:rPr>
        <w:t>v</w:t>
      </w:r>
      <w:proofErr w:type="spellEnd"/>
      <w:r w:rsidRPr="0070318C">
        <w:rPr>
          <w:lang w:val="en-US"/>
        </w:rPr>
        <w:t xml:space="preserve"> are equivalent aerodynamic and geometric (volume) diameter</w:t>
      </w:r>
      <w:r>
        <w:rPr>
          <w:lang w:val="en-US"/>
        </w:rPr>
        <w:t>s;</w:t>
      </w:r>
      <w:r w:rsidRPr="0070318C">
        <w:rPr>
          <w:lang w:val="en-US"/>
        </w:rPr>
        <w:t xml:space="preserve"> and </w:t>
      </w:r>
      <w:r w:rsidRPr="00906394">
        <w:rPr>
          <w:i/>
          <w:lang w:val="en-US"/>
        </w:rPr>
        <w:t>C(D</w:t>
      </w:r>
      <w:r w:rsidRPr="00906394">
        <w:rPr>
          <w:i/>
          <w:vertAlign w:val="subscript"/>
          <w:lang w:val="en-US"/>
        </w:rPr>
        <w:t>a</w:t>
      </w:r>
      <w:r w:rsidRPr="00906394">
        <w:rPr>
          <w:i/>
          <w:lang w:val="en-US"/>
        </w:rPr>
        <w:t>)</w:t>
      </w:r>
      <w:r w:rsidRPr="0070318C">
        <w:rPr>
          <w:lang w:val="en-US"/>
        </w:rPr>
        <w:t xml:space="preserve"> and </w:t>
      </w:r>
      <w:r w:rsidRPr="00906394">
        <w:rPr>
          <w:i/>
          <w:lang w:val="en-US"/>
        </w:rPr>
        <w:t>C(</w:t>
      </w:r>
      <w:proofErr w:type="spellStart"/>
      <w:r w:rsidRPr="00906394">
        <w:rPr>
          <w:i/>
          <w:lang w:val="en-US"/>
        </w:rPr>
        <w:t>D</w:t>
      </w:r>
      <w:r w:rsidRPr="00906394">
        <w:rPr>
          <w:i/>
          <w:vertAlign w:val="subscript"/>
          <w:lang w:val="en-US"/>
        </w:rPr>
        <w:t>v</w:t>
      </w:r>
      <w:proofErr w:type="spellEnd"/>
      <w:r w:rsidRPr="00906394">
        <w:rPr>
          <w:i/>
          <w:lang w:val="en-US"/>
        </w:rPr>
        <w:t>)</w:t>
      </w:r>
      <w:r w:rsidRPr="0070318C">
        <w:rPr>
          <w:lang w:val="en-US"/>
        </w:rPr>
        <w:t xml:space="preserve"> are slip correction factors </w:t>
      </w:r>
      <w:r>
        <w:rPr>
          <w:lang w:val="en-US"/>
        </w:rPr>
        <w:t xml:space="preserve">that are </w:t>
      </w:r>
      <w:r w:rsidRPr="0070318C">
        <w:rPr>
          <w:lang w:val="en-US"/>
        </w:rPr>
        <w:t>applied to each particle size when below 1</w:t>
      </w:r>
      <w:r w:rsidRPr="0070318C">
        <w:rPr>
          <w:lang w:val="en-US"/>
        </w:rPr>
        <w:sym w:font="Symbol" w:char="F06D"/>
      </w:r>
      <w:r w:rsidRPr="0070318C">
        <w:rPr>
          <w:lang w:val="en-US"/>
        </w:rPr>
        <w:t>m to account for the discontinuity of the surrounding medium as the particle approaches the mean free path of the gas.</w:t>
      </w:r>
    </w:p>
    <w:p w:rsidR="003B05B2" w:rsidRDefault="003B05B2" w:rsidP="003B05B2">
      <w:pPr>
        <w:jc w:val="both"/>
        <w:rPr>
          <w:lang w:val="en-US"/>
        </w:rPr>
      </w:pPr>
      <w:r>
        <w:rPr>
          <w:lang w:val="en-US"/>
        </w:rPr>
        <w:t>P</w:t>
      </w:r>
      <w:r w:rsidRPr="0070318C">
        <w:rPr>
          <w:lang w:val="en-US"/>
        </w:rPr>
        <w:t>articles less than 5</w:t>
      </w:r>
      <w:r w:rsidRPr="0070318C">
        <w:rPr>
          <w:lang w:val="en-US"/>
        </w:rPr>
        <w:sym w:font="Symbol" w:char="F06D"/>
      </w:r>
      <w:r w:rsidRPr="0070318C">
        <w:rPr>
          <w:lang w:val="en-US"/>
        </w:rPr>
        <w:t xml:space="preserve">m in aerodynamic diameter can enter the upper airways, with a </w:t>
      </w:r>
      <w:r>
        <w:rPr>
          <w:lang w:val="en-US"/>
        </w:rPr>
        <w:t>prop</w:t>
      </w:r>
      <w:r w:rsidRPr="0070318C">
        <w:rPr>
          <w:lang w:val="en-US"/>
        </w:rPr>
        <w:t>ortio</w:t>
      </w:r>
      <w:r>
        <w:rPr>
          <w:lang w:val="en-US"/>
        </w:rPr>
        <w:t>n reaching the lungs readily [19</w:t>
      </w:r>
      <w:r w:rsidRPr="0070318C">
        <w:rPr>
          <w:lang w:val="en-US"/>
        </w:rPr>
        <w:t xml:space="preserve">]. </w:t>
      </w:r>
      <w:r>
        <w:rPr>
          <w:lang w:val="en-US"/>
        </w:rPr>
        <w:t>T</w:t>
      </w:r>
      <w:r w:rsidRPr="0070318C">
        <w:rPr>
          <w:lang w:val="en-US"/>
        </w:rPr>
        <w:t xml:space="preserve">his is the first requirement for transmission to </w:t>
      </w:r>
      <w:r>
        <w:rPr>
          <w:lang w:val="en-US"/>
        </w:rPr>
        <w:t>occur successfully.</w:t>
      </w:r>
      <w:r w:rsidRPr="0070318C">
        <w:rPr>
          <w:lang w:val="en-US"/>
        </w:rPr>
        <w:t xml:space="preserve"> Assuming this requirement is met</w:t>
      </w:r>
      <w:r>
        <w:rPr>
          <w:lang w:val="en-US"/>
        </w:rPr>
        <w:t>,</w:t>
      </w:r>
      <w:r w:rsidRPr="0070318C">
        <w:rPr>
          <w:lang w:val="en-US"/>
        </w:rPr>
        <w:t xml:space="preserve"> </w:t>
      </w:r>
      <w:proofErr w:type="gramStart"/>
      <w:r w:rsidRPr="0070318C">
        <w:rPr>
          <w:lang w:val="en-US"/>
        </w:rPr>
        <w:t>then</w:t>
      </w:r>
      <w:proofErr w:type="gramEnd"/>
      <w:r w:rsidRPr="0070318C">
        <w:rPr>
          <w:lang w:val="en-US"/>
        </w:rPr>
        <w:t xml:space="preserve"> secondary phenomena may also become important. Rearranging the above expression to solve for aerodynamic diameter helps identify the potential significance of these secondary effects.</w:t>
      </w:r>
    </w:p>
    <w:p w:rsidR="003B05B2" w:rsidRPr="0070318C" w:rsidRDefault="003B05B2" w:rsidP="003B05B2">
      <w:pPr>
        <w:spacing w:after="24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i/>
                          <w:lang w:val="en-US"/>
                        </w:rPr>
                        <w:sym w:font="Symbol" w:char="F063"/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</m:sSup>
        </m:oMath>
      </m:oMathPara>
    </w:p>
    <w:p w:rsidR="003B05B2" w:rsidRDefault="003B05B2" w:rsidP="003B05B2">
      <w:pPr>
        <w:spacing w:after="240"/>
        <w:ind w:firstLine="0"/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Pr="0070318C">
        <w:rPr>
          <w:lang w:val="en-US"/>
        </w:rPr>
        <w:t>here</w:t>
      </w:r>
      <w:proofErr w:type="gramEnd"/>
      <w:r w:rsidRPr="0070318C">
        <w:rPr>
          <w:lang w:val="en-US"/>
        </w:rPr>
        <w:t xml:space="preserve"> </w:t>
      </w:r>
      <w:r w:rsidRPr="00FE3366">
        <w:rPr>
          <w:i/>
          <w:lang w:val="en-US"/>
        </w:rPr>
        <w:t>C(D)</w:t>
      </w:r>
      <w:r w:rsidRPr="0070318C">
        <w:rPr>
          <w:lang w:val="en-US"/>
        </w:rPr>
        <w:t xml:space="preserve"> is a composite slip correction factor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/C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.</m:t>
        </m:r>
      </m:oMath>
    </w:p>
    <w:p w:rsidR="003B05B2" w:rsidRDefault="003B05B2" w:rsidP="003B05B2">
      <w:pPr>
        <w:jc w:val="both"/>
        <w:rPr>
          <w:lang w:val="en-US"/>
        </w:rPr>
      </w:pPr>
      <w:r w:rsidRPr="0070318C">
        <w:rPr>
          <w:lang w:val="en-US"/>
        </w:rPr>
        <w:t>This expression indicates that</w:t>
      </w:r>
      <w:r>
        <w:rPr>
          <w:lang w:val="en-US"/>
        </w:rPr>
        <w:t>,</w:t>
      </w:r>
      <w:r w:rsidRPr="0070318C">
        <w:rPr>
          <w:lang w:val="en-US"/>
        </w:rPr>
        <w:t xml:space="preserve"> where the dynamic </w:t>
      </w:r>
      <w:r>
        <w:rPr>
          <w:lang w:val="en-US"/>
        </w:rPr>
        <w:t>shape factor is greater than 1 (</w:t>
      </w:r>
      <w:r w:rsidRPr="0070318C">
        <w:rPr>
          <w:lang w:val="en-US"/>
        </w:rPr>
        <w:t>that is</w:t>
      </w:r>
      <w:r>
        <w:rPr>
          <w:lang w:val="en-US"/>
        </w:rPr>
        <w:t>,</w:t>
      </w:r>
      <w:r w:rsidRPr="0070318C">
        <w:rPr>
          <w:lang w:val="en-US"/>
        </w:rPr>
        <w:t xml:space="preserve"> </w:t>
      </w:r>
      <w:r>
        <w:rPr>
          <w:lang w:val="en-US"/>
        </w:rPr>
        <w:t>where the</w:t>
      </w:r>
      <w:r w:rsidRPr="0070318C">
        <w:rPr>
          <w:lang w:val="en-US"/>
        </w:rPr>
        <w:t xml:space="preserve"> cross sectional area diameter is smaller than </w:t>
      </w:r>
      <w:r>
        <w:rPr>
          <w:lang w:val="en-US"/>
        </w:rPr>
        <w:t>the length),</w:t>
      </w:r>
      <w:r w:rsidRPr="0070318C">
        <w:rPr>
          <w:lang w:val="en-US"/>
        </w:rPr>
        <w:t xml:space="preserve"> it will behave as an aerodynamically smaller particle than </w:t>
      </w:r>
      <w:r>
        <w:rPr>
          <w:lang w:val="en-US"/>
        </w:rPr>
        <w:t xml:space="preserve">it </w:t>
      </w:r>
      <w:r w:rsidRPr="0070318C">
        <w:rPr>
          <w:lang w:val="en-US"/>
        </w:rPr>
        <w:t>appears geometrically. Also</w:t>
      </w:r>
      <w:r>
        <w:rPr>
          <w:lang w:val="en-US"/>
        </w:rPr>
        <w:t>,</w:t>
      </w:r>
      <w:r w:rsidRPr="0070318C">
        <w:rPr>
          <w:lang w:val="en-US"/>
        </w:rPr>
        <w:t xml:space="preserve"> where the density of the particle is less than 1</w:t>
      </w:r>
      <w:r>
        <w:rPr>
          <w:lang w:val="en-US"/>
        </w:rPr>
        <w:t>,</w:t>
      </w:r>
      <w:r w:rsidRPr="0070318C">
        <w:rPr>
          <w:lang w:val="en-US"/>
        </w:rPr>
        <w:t xml:space="preserve"> the particle will behave as an aerodynamically smaller particle than it appears geometrically. In addition, if the particle is smaller than 1</w:t>
      </w:r>
      <w:r w:rsidRPr="0070318C">
        <w:rPr>
          <w:lang w:val="en-US"/>
        </w:rPr>
        <w:sym w:font="Symbol" w:char="F06D"/>
      </w:r>
      <w:r w:rsidRPr="0070318C">
        <w:rPr>
          <w:lang w:val="en-US"/>
        </w:rPr>
        <w:t>m</w:t>
      </w:r>
      <w:r>
        <w:rPr>
          <w:lang w:val="en-US"/>
        </w:rPr>
        <w:t>,</w:t>
      </w:r>
      <w:r w:rsidRPr="0070318C">
        <w:rPr>
          <w:lang w:val="en-US"/>
        </w:rPr>
        <w:t xml:space="preserve"> it will ‘slip’ between gas molecules and behave as a smaller particle. The latter is of importance </w:t>
      </w:r>
      <w:r>
        <w:rPr>
          <w:lang w:val="en-US"/>
        </w:rPr>
        <w:t xml:space="preserve">for </w:t>
      </w:r>
      <w:proofErr w:type="spellStart"/>
      <w:r w:rsidRPr="006B2D8D">
        <w:rPr>
          <w:i/>
          <w:lang w:val="en-US"/>
        </w:rPr>
        <w:t>Mtb</w:t>
      </w:r>
      <w:proofErr w:type="spellEnd"/>
      <w:r>
        <w:rPr>
          <w:lang w:val="en-US"/>
        </w:rPr>
        <w:t xml:space="preserve"> </w:t>
      </w:r>
      <w:r w:rsidRPr="0070318C">
        <w:rPr>
          <w:lang w:val="en-US"/>
        </w:rPr>
        <w:t>with rods that may be very small in two dimensions and, statistically, align with flow.</w:t>
      </w:r>
      <w:r>
        <w:rPr>
          <w:lang w:val="en-US"/>
        </w:rPr>
        <w:t xml:space="preserve"> As an example, the aerodynamic diameter could be half of the geometric diameter for the rod-shaped particles with length/diameter ratio of 4 owing to the shape alone.</w:t>
      </w:r>
    </w:p>
    <w:p w:rsidR="00C53D06" w:rsidRDefault="00C53D06">
      <w:bookmarkStart w:id="0" w:name="_GoBack"/>
      <w:bookmarkEnd w:id="0"/>
    </w:p>
    <w:sectPr w:rsidR="00C5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2"/>
    <w:rsid w:val="00156FC5"/>
    <w:rsid w:val="003B05B2"/>
    <w:rsid w:val="00C53D06"/>
    <w:rsid w:val="00C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2"/>
    <w:pPr>
      <w:spacing w:after="0" w:line="240" w:lineRule="auto"/>
      <w:ind w:firstLine="720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05B2"/>
    <w:pPr>
      <w:keepNext/>
      <w:keepLines/>
      <w:spacing w:after="240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5B2"/>
    <w:pPr>
      <w:keepNext/>
      <w:keepLines/>
      <w:spacing w:after="240"/>
      <w:ind w:firstLine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5B2"/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05B2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B2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2"/>
    <w:pPr>
      <w:spacing w:after="0" w:line="240" w:lineRule="auto"/>
      <w:ind w:firstLine="720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05B2"/>
    <w:pPr>
      <w:keepNext/>
      <w:keepLines/>
      <w:spacing w:after="240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5B2"/>
    <w:pPr>
      <w:keepNext/>
      <w:keepLines/>
      <w:spacing w:after="240"/>
      <w:ind w:firstLine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5B2"/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05B2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B2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Morrow</dc:creator>
  <cp:lastModifiedBy>Carl Morrow</cp:lastModifiedBy>
  <cp:revision>3</cp:revision>
  <dcterms:created xsi:type="dcterms:W3CDTF">2015-08-31T11:58:00Z</dcterms:created>
  <dcterms:modified xsi:type="dcterms:W3CDTF">2015-08-31T11:58:00Z</dcterms:modified>
</cp:coreProperties>
</file>