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8D59" w14:textId="77777777" w:rsidR="00147EBE" w:rsidRDefault="00147EBE" w:rsidP="00147EBE">
      <w:pPr>
        <w:rPr>
          <w:rFonts w:ascii="Times" w:eastAsia="Times New Roman" w:hAnsi="Times" w:cs="Times New Roman"/>
          <w:b/>
          <w:sz w:val="36"/>
          <w:szCs w:val="36"/>
        </w:rPr>
      </w:pPr>
      <w:r w:rsidRPr="006C70C5">
        <w:rPr>
          <w:rFonts w:ascii="Times" w:eastAsia="Times New Roman" w:hAnsi="Times" w:cs="Times New Roman"/>
          <w:b/>
          <w:sz w:val="36"/>
          <w:szCs w:val="36"/>
        </w:rPr>
        <w:t>Supporting Information</w:t>
      </w:r>
    </w:p>
    <w:p w14:paraId="7B004367" w14:textId="77777777" w:rsidR="00147EBE" w:rsidRPr="006C70C5" w:rsidRDefault="00147EBE" w:rsidP="00147EBE">
      <w:pPr>
        <w:rPr>
          <w:rFonts w:ascii="Times" w:eastAsia="Times New Roman" w:hAnsi="Times" w:cs="Times New Roman"/>
          <w:b/>
          <w:sz w:val="36"/>
          <w:szCs w:val="36"/>
        </w:rPr>
      </w:pPr>
    </w:p>
    <w:p w14:paraId="5426CFD6" w14:textId="77777777" w:rsidR="00147EBE" w:rsidRPr="006C70C5" w:rsidRDefault="00147EBE" w:rsidP="00147EBE">
      <w:pPr>
        <w:spacing w:line="480" w:lineRule="auto"/>
        <w:rPr>
          <w:b/>
          <w:sz w:val="28"/>
          <w:szCs w:val="28"/>
        </w:rPr>
      </w:pPr>
      <w:r w:rsidRPr="006C70C5">
        <w:rPr>
          <w:b/>
          <w:sz w:val="28"/>
          <w:szCs w:val="28"/>
        </w:rPr>
        <w:t>Multilevel modeling (MLM)</w:t>
      </w:r>
    </w:p>
    <w:p w14:paraId="700023AC" w14:textId="77777777" w:rsidR="00EA5E51" w:rsidRPr="00BF211B" w:rsidRDefault="00147EBE" w:rsidP="00EA5E51">
      <w:pPr>
        <w:spacing w:line="480" w:lineRule="auto"/>
        <w:rPr>
          <w:rFonts w:cs="Times New Roman"/>
        </w:rPr>
      </w:pPr>
      <w:r w:rsidRPr="00BF211B">
        <w:rPr>
          <w:rFonts w:cs="Times New Roman"/>
          <w:b/>
        </w:rPr>
        <w:tab/>
      </w:r>
      <w:bookmarkStart w:id="0" w:name="_GoBack"/>
      <w:bookmarkEnd w:id="0"/>
      <w:r w:rsidR="00EA5E51" w:rsidRPr="00BF211B">
        <w:rPr>
          <w:rFonts w:cs="Times New Roman"/>
        </w:rPr>
        <w:t>All repeated-measures analyses (including classification RTs and attractiveness ratings) used multilevel modeling (MLM) via maximum likelihood, since this method offers numerous analytical advantages</w:t>
      </w:r>
      <w:r w:rsidR="00EA5E51">
        <w:rPr>
          <w:rFonts w:cs="Times New Roman"/>
        </w:rPr>
        <w:t xml:space="preserve"> </w:t>
      </w:r>
      <w:r w:rsidR="00EA5E51" w:rsidRPr="00BF211B">
        <w:rPr>
          <w:rFonts w:cs="Times New Roman"/>
        </w:rPr>
        <w:t>—</w:t>
      </w:r>
      <w:r w:rsidR="00EA5E51">
        <w:rPr>
          <w:rFonts w:cs="Times New Roman"/>
        </w:rPr>
        <w:t xml:space="preserve"> </w:t>
      </w:r>
      <w:r w:rsidR="00EA5E51" w:rsidRPr="00BF211B">
        <w:rPr>
          <w:rFonts w:cs="Times New Roman"/>
        </w:rPr>
        <w:t xml:space="preserve">including more effective handling of unbalanced data with missing and/or non-independent observations, reliance on fewer assumptions regarding covariance structures, and increased parsimony and flexibility between models </w:t>
      </w:r>
      <w:r w:rsidR="00EA5E51" w:rsidRPr="00BF211B">
        <w:rPr>
          <w:rFonts w:cs="Times New Roman"/>
        </w:rPr>
        <w:fldChar w:fldCharType="begin" w:fldLock="1"/>
      </w:r>
      <w:r w:rsidR="00EA5E51" w:rsidRPr="00BF211B">
        <w:rPr>
          <w:rFonts w:cs="Times New Roman"/>
        </w:rPr>
        <w:instrText>ADDIN CSL_CITATION { "citationItems" : [ { "id" : "ITEM-1", "itemData" : { "author" : [ { "dropping-particle" : "", "family" : "Judd", "given" : "Charles M.", "non-dropping-particle" : "", "parse-names" : false, "suffix" : "" }, { "dropping-particle" : "", "family" : "Westfall", "given" : "Jacob", "non-dropping-particle" : "", "parse-names" : false, "suffix" : "" }, { "dropping-particle" : "", "family" : "Kenny", "given" : "David A.", "non-dropping-particle" : "", "parse-names" : false, "suffix" : "" } ], "container-title" : "Journal of Personality and Social Psychology", "id" : "ITEM-1", "issue" : "1", "issued" : { "date-parts" : [ [ "2012" ] ] }, "page" : "54-69", "title" : "Treating stimuli as a random factor in social psychology: A new and comprehensive solution to a pervasive but largely ignored problem.", "type" : "article-journal", "volume" : "103" }, "uris" : [ "http://www.mendeley.com/documents/?uuid=bcd9dd7a-22a8-453f-b06f-cb0d78462c6d" ] } ], "mendeley" : { "previouslyFormattedCitation" : "(Judd, Westfall, &amp; Kenny, 2012)" }, "properties" : { "noteIndex" : 0 }, "schema" : "https://github.com/citation-style-language/schema/raw/master/csl-citation.json" }</w:instrText>
      </w:r>
      <w:r w:rsidR="00EA5E51" w:rsidRPr="00BF211B">
        <w:rPr>
          <w:rFonts w:cs="Times New Roman"/>
        </w:rPr>
        <w:fldChar w:fldCharType="separate"/>
      </w:r>
      <w:r w:rsidR="00EA5E51" w:rsidRPr="00BF211B">
        <w:rPr>
          <w:rFonts w:cs="Times New Roman"/>
        </w:rPr>
        <w:t>(</w:t>
      </w:r>
      <w:proofErr w:type="spellStart"/>
      <w:r w:rsidR="00EA5E51" w:rsidRPr="00BF211B">
        <w:rPr>
          <w:rFonts w:cs="Times New Roman"/>
        </w:rPr>
        <w:t>Bagiella</w:t>
      </w:r>
      <w:proofErr w:type="spellEnd"/>
      <w:r w:rsidR="00EA5E51" w:rsidRPr="00BF211B">
        <w:rPr>
          <w:rFonts w:cs="Times New Roman"/>
        </w:rPr>
        <w:t xml:space="preserve">, Sloan, &amp; </w:t>
      </w:r>
      <w:proofErr w:type="spellStart"/>
      <w:r w:rsidR="00EA5E51" w:rsidRPr="00BF211B">
        <w:rPr>
          <w:rFonts w:cs="Times New Roman"/>
        </w:rPr>
        <w:t>Heitjan</w:t>
      </w:r>
      <w:proofErr w:type="spellEnd"/>
      <w:r w:rsidR="00EA5E51" w:rsidRPr="00BF211B">
        <w:rPr>
          <w:rFonts w:cs="Times New Roman"/>
        </w:rPr>
        <w:t>, 2000)</w:t>
      </w:r>
      <w:r w:rsidR="00EA5E51" w:rsidRPr="00BF211B">
        <w:rPr>
          <w:rFonts w:cs="Times New Roman"/>
        </w:rPr>
        <w:fldChar w:fldCharType="end"/>
      </w:r>
      <w:r w:rsidR="00EA5E51" w:rsidRPr="00BF211B">
        <w:rPr>
          <w:rFonts w:cs="Times New Roman"/>
        </w:rPr>
        <w:t xml:space="preserve">.  All models were built using the </w:t>
      </w:r>
      <w:r w:rsidR="00EA5E51" w:rsidRPr="00BF211B">
        <w:rPr>
          <w:rFonts w:cs="Times New Roman"/>
          <w:i/>
        </w:rPr>
        <w:t>lme4</w:t>
      </w:r>
      <w:r w:rsidR="00EA5E51" w:rsidRPr="00BF211B">
        <w:rPr>
          <w:rFonts w:cs="Times New Roman"/>
        </w:rPr>
        <w:t xml:space="preserve"> (Bates, </w:t>
      </w:r>
      <w:proofErr w:type="spellStart"/>
      <w:r w:rsidR="00EA5E51" w:rsidRPr="00BF211B">
        <w:rPr>
          <w:rFonts w:cs="Times New Roman"/>
        </w:rPr>
        <w:t>Maechler</w:t>
      </w:r>
      <w:proofErr w:type="spellEnd"/>
      <w:r w:rsidR="00EA5E51" w:rsidRPr="00BF211B">
        <w:rPr>
          <w:rFonts w:cs="Times New Roman"/>
        </w:rPr>
        <w:t xml:space="preserve">, </w:t>
      </w:r>
      <w:proofErr w:type="spellStart"/>
      <w:r w:rsidR="00EA5E51" w:rsidRPr="00BF211B">
        <w:rPr>
          <w:rFonts w:cs="Times New Roman"/>
        </w:rPr>
        <w:t>Bolker</w:t>
      </w:r>
      <w:proofErr w:type="spellEnd"/>
      <w:r w:rsidR="00EA5E51" w:rsidRPr="00BF211B">
        <w:rPr>
          <w:rFonts w:cs="Times New Roman"/>
        </w:rPr>
        <w:t xml:space="preserve">, &amp; Walker, 2014) and </w:t>
      </w:r>
      <w:proofErr w:type="spellStart"/>
      <w:r w:rsidR="00EA5E51" w:rsidRPr="00BF211B">
        <w:rPr>
          <w:rFonts w:cs="Times New Roman"/>
          <w:i/>
        </w:rPr>
        <w:t>lmerTest</w:t>
      </w:r>
      <w:proofErr w:type="spellEnd"/>
      <w:r w:rsidR="00EA5E51" w:rsidRPr="00BF211B">
        <w:rPr>
          <w:rFonts w:cs="Times New Roman"/>
        </w:rPr>
        <w:t xml:space="preserve"> (</w:t>
      </w:r>
      <w:proofErr w:type="spellStart"/>
      <w:r w:rsidR="00EA5E51" w:rsidRPr="00BF211B">
        <w:rPr>
          <w:rFonts w:cs="Times New Roman"/>
        </w:rPr>
        <w:t>Kuznetsova</w:t>
      </w:r>
      <w:proofErr w:type="spellEnd"/>
      <w:r w:rsidR="00EA5E51" w:rsidRPr="00BF211B">
        <w:rPr>
          <w:rFonts w:cs="Times New Roman"/>
        </w:rPr>
        <w:t xml:space="preserve">, </w:t>
      </w:r>
      <w:proofErr w:type="spellStart"/>
      <w:r w:rsidR="00EA5E51" w:rsidRPr="00BF211B">
        <w:rPr>
          <w:rFonts w:cs="Times New Roman"/>
        </w:rPr>
        <w:t>Brockhoff</w:t>
      </w:r>
      <w:proofErr w:type="spellEnd"/>
      <w:r w:rsidR="00EA5E51" w:rsidRPr="00BF211B">
        <w:rPr>
          <w:rFonts w:cs="Times New Roman"/>
        </w:rPr>
        <w:t xml:space="preserve">, &amp; Christensen, 2014) packages in </w:t>
      </w:r>
      <w:r w:rsidR="00EA5E51" w:rsidRPr="00BF211B">
        <w:rPr>
          <w:rFonts w:cs="Times New Roman"/>
          <w:i/>
        </w:rPr>
        <w:t>R</w:t>
      </w:r>
      <w:r w:rsidR="00EA5E51" w:rsidRPr="00BF211B">
        <w:rPr>
          <w:rFonts w:cs="Times New Roman"/>
        </w:rPr>
        <w:t xml:space="preserve">.  To obtain p-value estimates for </w:t>
      </w:r>
      <w:r w:rsidR="00EA5E51">
        <w:rPr>
          <w:rFonts w:cs="Times New Roman"/>
        </w:rPr>
        <w:t>fixed effects</w:t>
      </w:r>
      <w:r w:rsidR="00EA5E51" w:rsidRPr="00BF211B">
        <w:rPr>
          <w:rFonts w:cs="Times New Roman"/>
        </w:rPr>
        <w:t xml:space="preserve">, Type III </w:t>
      </w:r>
      <w:proofErr w:type="spellStart"/>
      <w:r w:rsidR="00EA5E51" w:rsidRPr="00BF211B">
        <w:rPr>
          <w:rFonts w:cs="Times New Roman"/>
        </w:rPr>
        <w:t>Satterthwaite</w:t>
      </w:r>
      <w:proofErr w:type="spellEnd"/>
      <w:r w:rsidR="00EA5E51" w:rsidRPr="00BF211B">
        <w:rPr>
          <w:rFonts w:cs="Times New Roman"/>
        </w:rPr>
        <w:t xml:space="preserve"> approximations were used, which can sometimes result in </w:t>
      </w:r>
      <w:r w:rsidR="00EA5E51">
        <w:rPr>
          <w:rFonts w:cs="Times New Roman"/>
        </w:rPr>
        <w:t>decimal</w:t>
      </w:r>
      <w:r w:rsidR="00EA5E51" w:rsidRPr="00BF211B">
        <w:rPr>
          <w:rFonts w:cs="Times New Roman"/>
        </w:rPr>
        <w:t xml:space="preserve"> degrees of freedom, based on the number of observations (West, Welch, &amp; </w:t>
      </w:r>
      <w:proofErr w:type="spellStart"/>
      <w:r w:rsidR="00EA5E51" w:rsidRPr="00BF211B">
        <w:rPr>
          <w:rFonts w:cs="Times New Roman"/>
        </w:rPr>
        <w:t>Galecki</w:t>
      </w:r>
      <w:proofErr w:type="spellEnd"/>
      <w:r w:rsidR="00EA5E51" w:rsidRPr="00BF211B">
        <w:rPr>
          <w:rFonts w:cs="Times New Roman"/>
        </w:rPr>
        <w:t>, 2014).</w:t>
      </w:r>
    </w:p>
    <w:p w14:paraId="50658302" w14:textId="77777777" w:rsidR="00EA5E51" w:rsidRPr="00BF211B" w:rsidRDefault="00EA5E51" w:rsidP="00EA5E51">
      <w:pPr>
        <w:spacing w:line="480" w:lineRule="auto"/>
        <w:rPr>
          <w:rFonts w:cs="Times New Roman"/>
        </w:rPr>
      </w:pPr>
      <w:r w:rsidRPr="00BF211B">
        <w:rPr>
          <w:rFonts w:cs="Times New Roman"/>
        </w:rPr>
        <w:tab/>
        <w:t xml:space="preserve">Final MLMs were selected based on top-down model building.  First, models were created </w:t>
      </w:r>
      <w:r>
        <w:rPr>
          <w:rFonts w:cs="Times New Roman"/>
        </w:rPr>
        <w:t>with</w:t>
      </w:r>
      <w:r w:rsidRPr="00BF211B">
        <w:rPr>
          <w:rFonts w:cs="Times New Roman"/>
        </w:rPr>
        <w:t xml:space="preserve"> a maximal </w:t>
      </w:r>
      <w:r>
        <w:rPr>
          <w:rFonts w:cs="Times New Roman"/>
        </w:rPr>
        <w:t>factor</w:t>
      </w:r>
      <w:r w:rsidRPr="00BF211B">
        <w:rPr>
          <w:rFonts w:cs="Times New Roman"/>
        </w:rPr>
        <w:t xml:space="preserve"> structure</w:t>
      </w:r>
      <w:r>
        <w:rPr>
          <w:rFonts w:cs="Times New Roman"/>
        </w:rPr>
        <w:t>, using all fixed effects and random intercepts for stimuli and participants</w:t>
      </w:r>
      <w:r w:rsidRPr="00BF211B">
        <w:rPr>
          <w:rFonts w:cs="Times New Roman"/>
        </w:rPr>
        <w:t xml:space="preserve"> (</w:t>
      </w:r>
      <w:r>
        <w:rPr>
          <w:rFonts w:cs="Times New Roman"/>
        </w:rPr>
        <w:t>along with their interactions</w:t>
      </w:r>
      <w:r w:rsidRPr="00BF211B">
        <w:rPr>
          <w:rFonts w:cs="Times New Roman"/>
        </w:rPr>
        <w:t>)</w:t>
      </w:r>
      <w:r>
        <w:rPr>
          <w:rFonts w:cs="Times New Roman"/>
        </w:rPr>
        <w:t xml:space="preserve"> that would allow for model convergence</w:t>
      </w:r>
      <w:r w:rsidRPr="00BF211B">
        <w:rPr>
          <w:rFonts w:cs="Times New Roman"/>
        </w:rPr>
        <w:t>.  Next, a nested model was</w:t>
      </w:r>
      <w:r>
        <w:rPr>
          <w:rFonts w:cs="Times New Roman"/>
        </w:rPr>
        <w:t xml:space="preserve"> trimmed by removing the random-</w:t>
      </w:r>
      <w:r w:rsidRPr="00BF211B">
        <w:rPr>
          <w:rFonts w:cs="Times New Roman"/>
        </w:rPr>
        <w:t>effect that accounted for the least variance</w:t>
      </w:r>
      <w:r>
        <w:rPr>
          <w:rFonts w:cs="Times New Roman"/>
        </w:rPr>
        <w:t>,</w:t>
      </w:r>
      <w:r w:rsidRPr="00BF211B">
        <w:rPr>
          <w:rFonts w:cs="Times New Roman"/>
        </w:rPr>
        <w:t xml:space="preserve"> and tested against the previous </w:t>
      </w:r>
      <w:r>
        <w:rPr>
          <w:rFonts w:cs="Times New Roman"/>
        </w:rPr>
        <w:t xml:space="preserve">“full” </w:t>
      </w:r>
      <w:r w:rsidRPr="00BF211B">
        <w:rPr>
          <w:rFonts w:cs="Times New Roman"/>
        </w:rPr>
        <w:t xml:space="preserve">model.  </w:t>
      </w:r>
      <w:r>
        <w:rPr>
          <w:rFonts w:cs="Times New Roman"/>
        </w:rPr>
        <w:t>If no significant difference was detected, the nested model was set as the new “full” model.  This process was repeated</w:t>
      </w:r>
      <w:r w:rsidRPr="00431AE4">
        <w:rPr>
          <w:rFonts w:cs="Times New Roman"/>
        </w:rPr>
        <w:t xml:space="preserve"> </w:t>
      </w:r>
      <w:r>
        <w:rPr>
          <w:rFonts w:cs="Times New Roman"/>
        </w:rPr>
        <w:t>until a</w:t>
      </w:r>
      <w:r w:rsidRPr="00BF211B">
        <w:rPr>
          <w:rFonts w:cs="Times New Roman"/>
        </w:rPr>
        <w:t xml:space="preserve"> significant difference </w:t>
      </w:r>
      <w:r>
        <w:rPr>
          <w:rFonts w:cs="Times New Roman"/>
        </w:rPr>
        <w:t>was found between the “full” and nested models</w:t>
      </w:r>
      <w:r w:rsidRPr="00BF211B">
        <w:rPr>
          <w:rFonts w:cs="Times New Roman"/>
        </w:rPr>
        <w:t xml:space="preserve">, at which point the </w:t>
      </w:r>
      <w:r>
        <w:rPr>
          <w:rFonts w:cs="Times New Roman"/>
        </w:rPr>
        <w:t xml:space="preserve">“full” model was set as the </w:t>
      </w:r>
      <w:r w:rsidRPr="00BF211B">
        <w:rPr>
          <w:rFonts w:cs="Times New Roman"/>
        </w:rPr>
        <w:t xml:space="preserve">final model </w:t>
      </w:r>
      <w:r>
        <w:rPr>
          <w:rFonts w:cs="Times New Roman"/>
        </w:rPr>
        <w:t>to use for</w:t>
      </w:r>
      <w:r w:rsidRPr="00BF211B">
        <w:rPr>
          <w:rFonts w:cs="Times New Roman"/>
        </w:rPr>
        <w:t xml:space="preserve"> </w:t>
      </w:r>
      <w:r>
        <w:rPr>
          <w:rFonts w:cs="Times New Roman"/>
        </w:rPr>
        <w:t>fixed effects</w:t>
      </w:r>
      <w:r w:rsidRPr="00BF211B">
        <w:rPr>
          <w:rFonts w:cs="Times New Roman"/>
        </w:rPr>
        <w:t xml:space="preserve"> testing</w:t>
      </w:r>
      <w:r>
        <w:rPr>
          <w:rFonts w:cs="Times New Roman"/>
        </w:rPr>
        <w:t xml:space="preserve">.  </w:t>
      </w:r>
      <w:r w:rsidRPr="00BF211B">
        <w:rPr>
          <w:rFonts w:cs="Times New Roman"/>
        </w:rPr>
        <w:t>Significance statistics between model fits were determined by stepwise χ</w:t>
      </w:r>
      <w:r w:rsidRPr="00BF211B">
        <w:rPr>
          <w:rFonts w:cs="Times New Roman"/>
          <w:vertAlign w:val="superscript"/>
        </w:rPr>
        <w:t>2</w:t>
      </w:r>
      <w:r w:rsidRPr="00BF211B">
        <w:rPr>
          <w:rFonts w:cs="Times New Roman"/>
        </w:rPr>
        <w:t xml:space="preserve"> likelihood-ratio tests</w:t>
      </w:r>
      <w:r>
        <w:rPr>
          <w:rFonts w:cs="Times New Roman"/>
        </w:rPr>
        <w:t>, via nested model comparison.</w:t>
      </w:r>
    </w:p>
    <w:p w14:paraId="615FB193" w14:textId="77777777" w:rsidR="00EA5E51" w:rsidRPr="00AF497B" w:rsidRDefault="00EA5E51" w:rsidP="00EA5E51">
      <w:pPr>
        <w:spacing w:line="480" w:lineRule="auto"/>
        <w:rPr>
          <w:color w:val="000000" w:themeColor="text1"/>
        </w:rPr>
      </w:pPr>
      <w:r>
        <w:lastRenderedPageBreak/>
        <w:tab/>
      </w:r>
      <w:r>
        <w:rPr>
          <w:b/>
        </w:rPr>
        <w:t xml:space="preserve">Study 1.  </w:t>
      </w:r>
      <w:r>
        <w:t xml:space="preserve">On RTs, this MLM procedure was used on a fixed effects structure that </w:t>
      </w:r>
      <w:proofErr w:type="gramStart"/>
      <w:r>
        <w:t>included</w:t>
      </w:r>
      <w:proofErr w:type="gramEnd"/>
      <w:r>
        <w:t xml:space="preserve"> Condition (2 levels: control, gender-</w:t>
      </w:r>
      <w:r w:rsidRPr="00A95EF3">
        <w:t>classification)</w:t>
      </w:r>
      <w:r>
        <w:t xml:space="preserve"> and Male-Female Morph L</w:t>
      </w:r>
      <w:r w:rsidRPr="00A95EF3">
        <w:t>evel (11</w:t>
      </w:r>
      <w:r>
        <w:t xml:space="preserve"> values; herein called </w:t>
      </w:r>
      <w:proofErr w:type="spellStart"/>
      <w:r w:rsidRPr="00E54055">
        <w:t>MF</w:t>
      </w:r>
      <w:r w:rsidRPr="00E54055">
        <w:rPr>
          <w:vertAlign w:val="subscript"/>
        </w:rPr>
        <w:t>morph</w:t>
      </w:r>
      <w:proofErr w:type="spellEnd"/>
      <w:r>
        <w:t xml:space="preserve">).  </w:t>
      </w:r>
      <w:proofErr w:type="spellStart"/>
      <w:r w:rsidRPr="00E54055">
        <w:t>MF</w:t>
      </w:r>
      <w:r w:rsidRPr="00E54055">
        <w:rPr>
          <w:vertAlign w:val="subscript"/>
        </w:rPr>
        <w:t>morph</w:t>
      </w:r>
      <w:proofErr w:type="spellEnd"/>
      <w:r>
        <w:t xml:space="preserve"> was modeled using continuous fixed effects </w:t>
      </w:r>
      <w:proofErr w:type="gramStart"/>
      <w:r>
        <w:t>for both</w:t>
      </w:r>
      <w:proofErr w:type="gramEnd"/>
      <w:r>
        <w:t xml:space="preserve"> the linear component (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1</w:t>
      </w:r>
      <w:r>
        <w:t>) and quadratic component (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2</w:t>
      </w:r>
      <w:r>
        <w:t xml:space="preserve">), as well as their respective interactions with Condition.  Random effects for the maximal model included intercepts fit across subjects, stimulus face-pairs, and their interactions with fixed effects factors.  Here, all effects were significant.  We observed main effects on Condition, </w:t>
      </w:r>
      <w:proofErr w:type="gramStart"/>
      <w:r>
        <w:rPr>
          <w:i/>
        </w:rPr>
        <w:t>F</w:t>
      </w:r>
      <w:r>
        <w:t>(</w:t>
      </w:r>
      <w:proofErr w:type="gramEnd"/>
      <w:r>
        <w:t xml:space="preserve">1, 71.91) = 39.13, </w:t>
      </w:r>
      <w:r w:rsidRPr="00E54055">
        <w:rPr>
          <w:i/>
        </w:rPr>
        <w:t>p</w:t>
      </w:r>
      <w:r>
        <w:t xml:space="preserve"> &lt; .001,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1</w:t>
      </w:r>
      <w:r>
        <w:t xml:space="preserve">, </w:t>
      </w:r>
      <w:r>
        <w:rPr>
          <w:i/>
        </w:rPr>
        <w:t>F</w:t>
      </w:r>
      <w:r>
        <w:t xml:space="preserve">(1, </w:t>
      </w:r>
      <w:r w:rsidRPr="00A70E13">
        <w:t>118.44</w:t>
      </w:r>
      <w:r>
        <w:t xml:space="preserve">) = </w:t>
      </w:r>
      <w:r w:rsidRPr="00A70E13">
        <w:t>43.65</w:t>
      </w:r>
      <w:r>
        <w:t xml:space="preserve">, </w:t>
      </w:r>
      <w:r w:rsidRPr="00E54055">
        <w:rPr>
          <w:i/>
        </w:rPr>
        <w:t>p</w:t>
      </w:r>
      <w:r>
        <w:t xml:space="preserve"> &lt; .001, and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>F</w:t>
      </w:r>
      <w:r>
        <w:t xml:space="preserve">(1, 118.78) = 37.80, </w:t>
      </w:r>
      <w:r w:rsidRPr="00E54055">
        <w:rPr>
          <w:i/>
        </w:rPr>
        <w:t>p</w:t>
      </w:r>
      <w:r>
        <w:t xml:space="preserve"> &lt; .001.  Critically though, we also detected the predicted quadratic Condition x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2</w:t>
      </w:r>
      <w:r>
        <w:t xml:space="preserve"> interaction, </w:t>
      </w:r>
      <w:proofErr w:type="gramStart"/>
      <w:r>
        <w:rPr>
          <w:i/>
        </w:rPr>
        <w:t>F</w:t>
      </w:r>
      <w:r>
        <w:t>(</w:t>
      </w:r>
      <w:proofErr w:type="gramEnd"/>
      <w:r>
        <w:t xml:space="preserve">1, </w:t>
      </w:r>
      <w:r w:rsidRPr="00AF497B">
        <w:rPr>
          <w:color w:val="000000" w:themeColor="text1"/>
        </w:rPr>
        <w:t>667.76</w:t>
      </w:r>
      <w:r>
        <w:t xml:space="preserve">) = </w:t>
      </w:r>
      <w:r w:rsidRPr="00AF497B">
        <w:rPr>
          <w:color w:val="000000" w:themeColor="text1"/>
        </w:rPr>
        <w:t>108.87</w:t>
      </w:r>
      <w:r>
        <w:t xml:space="preserve">, </w:t>
      </w:r>
      <w:r w:rsidRPr="00AF497B">
        <w:rPr>
          <w:i/>
          <w:color w:val="000000" w:themeColor="text1"/>
        </w:rPr>
        <w:t>p</w:t>
      </w:r>
      <w:r w:rsidRPr="00AF497B">
        <w:rPr>
          <w:color w:val="000000" w:themeColor="text1"/>
        </w:rPr>
        <w:t xml:space="preserve"> &lt; .001, as well as the linear Condition x MF</w:t>
      </w:r>
      <w:r w:rsidRPr="00AF497B">
        <w:rPr>
          <w:color w:val="000000" w:themeColor="text1"/>
          <w:vertAlign w:val="subscript"/>
        </w:rPr>
        <w:t>morph</w:t>
      </w:r>
      <w:r w:rsidRPr="00AF497B">
        <w:rPr>
          <w:color w:val="000000" w:themeColor="text1"/>
          <w:vertAlign w:val="superscript"/>
        </w:rPr>
        <w:t>1</w:t>
      </w:r>
      <w:r w:rsidRPr="00AF497B">
        <w:rPr>
          <w:color w:val="000000" w:themeColor="text1"/>
        </w:rPr>
        <w:t xml:space="preserve"> interaction, </w:t>
      </w:r>
      <w:r w:rsidRPr="00AF497B">
        <w:rPr>
          <w:i/>
          <w:color w:val="000000" w:themeColor="text1"/>
        </w:rPr>
        <w:t>F</w:t>
      </w:r>
      <w:r w:rsidRPr="00AF497B">
        <w:rPr>
          <w:color w:val="000000" w:themeColor="text1"/>
        </w:rPr>
        <w:t>(1,</w:t>
      </w:r>
      <w:r>
        <w:rPr>
          <w:color w:val="000000" w:themeColor="text1"/>
        </w:rPr>
        <w:t xml:space="preserve"> </w:t>
      </w:r>
      <w:r>
        <w:t>663.83</w:t>
      </w:r>
      <w:r w:rsidRPr="00AF497B">
        <w:rPr>
          <w:color w:val="000000" w:themeColor="text1"/>
        </w:rPr>
        <w:t>) =</w:t>
      </w:r>
      <w:r>
        <w:rPr>
          <w:color w:val="000000" w:themeColor="text1"/>
        </w:rPr>
        <w:t xml:space="preserve"> </w:t>
      </w:r>
      <w:r>
        <w:t>112.38</w:t>
      </w:r>
      <w:r w:rsidRPr="00AF497B">
        <w:rPr>
          <w:color w:val="000000" w:themeColor="text1"/>
        </w:rPr>
        <w:t xml:space="preserve">, </w:t>
      </w:r>
      <w:r w:rsidRPr="00AF497B">
        <w:rPr>
          <w:i/>
          <w:color w:val="000000" w:themeColor="text1"/>
        </w:rPr>
        <w:t>p</w:t>
      </w:r>
      <w:r w:rsidRPr="00AF497B">
        <w:rPr>
          <w:color w:val="000000" w:themeColor="text1"/>
        </w:rPr>
        <w:t xml:space="preserve"> &lt; .001 (see the main text for follow-up descriptions of these interactions).</w:t>
      </w:r>
    </w:p>
    <w:p w14:paraId="2F2C4A0B" w14:textId="77777777" w:rsidR="00EA5E51" w:rsidRPr="0055249E" w:rsidRDefault="00EA5E51" w:rsidP="00EA5E51">
      <w:pPr>
        <w:spacing w:line="480" w:lineRule="auto"/>
        <w:rPr>
          <w:color w:val="000000" w:themeColor="text1"/>
        </w:rPr>
      </w:pPr>
      <w:r>
        <w:tab/>
        <w:t xml:space="preserve">For attractiveness ratings, we applied the same MLM strategy as Study 1 RTs.  </w:t>
      </w:r>
      <w:r w:rsidRPr="0055249E">
        <w:rPr>
          <w:color w:val="000000" w:themeColor="text1"/>
        </w:rPr>
        <w:t>Once again, we observed the expected quadratic Condition x MF</w:t>
      </w:r>
      <w:r w:rsidRPr="0055249E">
        <w:rPr>
          <w:color w:val="000000" w:themeColor="text1"/>
          <w:vertAlign w:val="subscript"/>
        </w:rPr>
        <w:t>morph</w:t>
      </w:r>
      <w:r w:rsidRPr="0055249E">
        <w:rPr>
          <w:color w:val="000000" w:themeColor="text1"/>
          <w:vertAlign w:val="superscript"/>
        </w:rPr>
        <w:t>2</w:t>
      </w:r>
      <w:r w:rsidRPr="0055249E">
        <w:rPr>
          <w:color w:val="000000" w:themeColor="text1"/>
        </w:rPr>
        <w:t xml:space="preserve"> interaction, </w:t>
      </w:r>
      <w:proofErr w:type="gramStart"/>
      <w:r w:rsidRPr="0055249E">
        <w:rPr>
          <w:i/>
          <w:color w:val="000000" w:themeColor="text1"/>
        </w:rPr>
        <w:t>F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 xml:space="preserve">1, 727.67) = </w:t>
      </w:r>
      <w:r w:rsidRPr="0055249E">
        <w:rPr>
          <w:color w:val="000000" w:themeColor="text1"/>
        </w:rPr>
        <w:t>13.4</w:t>
      </w:r>
      <w:r>
        <w:rPr>
          <w:color w:val="000000" w:themeColor="text1"/>
        </w:rPr>
        <w:t>3</w:t>
      </w:r>
      <w:r w:rsidRPr="0055249E">
        <w:rPr>
          <w:color w:val="000000" w:themeColor="text1"/>
        </w:rPr>
        <w:t xml:space="preserve">, </w:t>
      </w:r>
      <w:r w:rsidRPr="0055249E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&lt; .001, along with the </w:t>
      </w:r>
      <w:r w:rsidRPr="00AF497B">
        <w:rPr>
          <w:color w:val="000000" w:themeColor="text1"/>
        </w:rPr>
        <w:t>linear Condition x MF</w:t>
      </w:r>
      <w:r w:rsidRPr="00AF497B">
        <w:rPr>
          <w:color w:val="000000" w:themeColor="text1"/>
          <w:vertAlign w:val="subscript"/>
        </w:rPr>
        <w:t>morph</w:t>
      </w:r>
      <w:r w:rsidRPr="00AF497B">
        <w:rPr>
          <w:color w:val="000000" w:themeColor="text1"/>
          <w:vertAlign w:val="superscript"/>
        </w:rPr>
        <w:t>1</w:t>
      </w:r>
      <w:r w:rsidRPr="00AF497B">
        <w:rPr>
          <w:color w:val="000000" w:themeColor="text1"/>
        </w:rPr>
        <w:t xml:space="preserve"> interaction, </w:t>
      </w:r>
      <w:r w:rsidRPr="00AF497B">
        <w:rPr>
          <w:i/>
          <w:color w:val="000000" w:themeColor="text1"/>
        </w:rPr>
        <w:t>F</w:t>
      </w:r>
      <w:r>
        <w:rPr>
          <w:color w:val="000000" w:themeColor="text1"/>
        </w:rPr>
        <w:t xml:space="preserve">(1, </w:t>
      </w:r>
      <w:r w:rsidRPr="0055249E">
        <w:rPr>
          <w:color w:val="000000" w:themeColor="text1"/>
        </w:rPr>
        <w:t>725.22</w:t>
      </w:r>
      <w:r>
        <w:rPr>
          <w:color w:val="000000" w:themeColor="text1"/>
        </w:rPr>
        <w:t>)</w:t>
      </w:r>
      <w:r w:rsidRPr="005524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= </w:t>
      </w:r>
      <w:r w:rsidRPr="0055249E">
        <w:rPr>
          <w:color w:val="000000" w:themeColor="text1"/>
        </w:rPr>
        <w:t>19.21</w:t>
      </w:r>
      <w:r w:rsidRPr="00AF497B">
        <w:rPr>
          <w:color w:val="000000" w:themeColor="text1"/>
        </w:rPr>
        <w:t xml:space="preserve">, </w:t>
      </w:r>
      <w:r w:rsidRPr="00AF497B">
        <w:rPr>
          <w:i/>
          <w:color w:val="000000" w:themeColor="text1"/>
        </w:rPr>
        <w:t>p</w:t>
      </w:r>
      <w:r w:rsidRPr="00AF497B">
        <w:rPr>
          <w:color w:val="000000" w:themeColor="text1"/>
        </w:rPr>
        <w:t xml:space="preserve"> &lt; .001</w:t>
      </w:r>
      <w:r w:rsidRPr="0055249E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55249E">
        <w:rPr>
          <w:color w:val="000000" w:themeColor="text1"/>
        </w:rPr>
        <w:t xml:space="preserve">Note that we also found a marginal main effect of Condition, </w:t>
      </w:r>
      <w:proofErr w:type="gramStart"/>
      <w:r w:rsidRPr="0055249E">
        <w:rPr>
          <w:i/>
          <w:color w:val="000000" w:themeColor="text1"/>
        </w:rPr>
        <w:t>F</w:t>
      </w:r>
      <w:r w:rsidRPr="0055249E">
        <w:rPr>
          <w:color w:val="000000" w:themeColor="text1"/>
        </w:rPr>
        <w:t>(</w:t>
      </w:r>
      <w:proofErr w:type="gramEnd"/>
      <w:r w:rsidRPr="0055249E">
        <w:rPr>
          <w:color w:val="000000" w:themeColor="text1"/>
        </w:rPr>
        <w:t xml:space="preserve">1, 72.01) = 3.00, </w:t>
      </w:r>
      <w:r w:rsidRPr="0055249E">
        <w:rPr>
          <w:i/>
          <w:color w:val="000000" w:themeColor="text1"/>
        </w:rPr>
        <w:t xml:space="preserve">p </w:t>
      </w:r>
      <w:r w:rsidRPr="0055249E">
        <w:rPr>
          <w:color w:val="000000" w:themeColor="text1"/>
        </w:rPr>
        <w:t>= .0</w:t>
      </w:r>
      <w:r>
        <w:rPr>
          <w:color w:val="000000" w:themeColor="text1"/>
        </w:rPr>
        <w:t xml:space="preserve">88 (for </w:t>
      </w:r>
      <w:r w:rsidRPr="0055249E">
        <w:rPr>
          <w:color w:val="000000" w:themeColor="text1"/>
        </w:rPr>
        <w:t>breakdown</w:t>
      </w:r>
      <w:r>
        <w:rPr>
          <w:color w:val="000000" w:themeColor="text1"/>
        </w:rPr>
        <w:t>s</w:t>
      </w:r>
      <w:r w:rsidRPr="0055249E">
        <w:rPr>
          <w:color w:val="000000" w:themeColor="text1"/>
        </w:rPr>
        <w:t xml:space="preserve"> of </w:t>
      </w:r>
      <w:r>
        <w:rPr>
          <w:color w:val="000000" w:themeColor="text1"/>
        </w:rPr>
        <w:t>these</w:t>
      </w:r>
      <w:r w:rsidRPr="0055249E">
        <w:rPr>
          <w:color w:val="000000" w:themeColor="text1"/>
        </w:rPr>
        <w:t xml:space="preserve"> </w:t>
      </w:r>
      <w:r>
        <w:rPr>
          <w:color w:val="000000" w:themeColor="text1"/>
        </w:rPr>
        <w:t>effects</w:t>
      </w:r>
      <w:r w:rsidRPr="0055249E">
        <w:rPr>
          <w:color w:val="000000" w:themeColor="text1"/>
        </w:rPr>
        <w:t>, refer to the main text)</w:t>
      </w:r>
      <w:r>
        <w:rPr>
          <w:color w:val="000000" w:themeColor="text1"/>
        </w:rPr>
        <w:t>.</w:t>
      </w:r>
    </w:p>
    <w:p w14:paraId="51214237" w14:textId="77777777" w:rsidR="00EA5E51" w:rsidRDefault="00EA5E51" w:rsidP="00EA5E51">
      <w:pPr>
        <w:spacing w:line="480" w:lineRule="auto"/>
        <w:rPr>
          <w:rFonts w:cs="Times New Roman"/>
        </w:rPr>
      </w:pPr>
      <w:r w:rsidRPr="003C3E11">
        <w:rPr>
          <w:rFonts w:cs="Times New Roman"/>
        </w:rPr>
        <w:tab/>
      </w:r>
      <w:r w:rsidRPr="003C3E11">
        <w:rPr>
          <w:rFonts w:cs="Times New Roman"/>
          <w:b/>
        </w:rPr>
        <w:t xml:space="preserve">Study 2.  </w:t>
      </w:r>
      <w:r>
        <w:rPr>
          <w:rFonts w:cs="Times New Roman"/>
        </w:rPr>
        <w:t>With</w:t>
      </w:r>
      <w:r w:rsidRPr="003C3E11">
        <w:rPr>
          <w:rFonts w:cs="Times New Roman"/>
        </w:rPr>
        <w:t xml:space="preserve"> Study 2, we used a similar MLM strategy, but </w:t>
      </w:r>
      <w:r>
        <w:rPr>
          <w:rFonts w:cs="Times New Roman"/>
        </w:rPr>
        <w:t>we also incorporated</w:t>
      </w:r>
      <w:r w:rsidRPr="003C3E11">
        <w:rPr>
          <w:rFonts w:cs="Times New Roman"/>
        </w:rPr>
        <w:t xml:space="preserve"> two important changes (necessitated by the experimental design).  First, the between-subject Condition fixed</w:t>
      </w:r>
      <w:r>
        <w:rPr>
          <w:rFonts w:cs="Times New Roman"/>
        </w:rPr>
        <w:t xml:space="preserve"> </w:t>
      </w:r>
      <w:r w:rsidRPr="003C3E11">
        <w:rPr>
          <w:rFonts w:cs="Times New Roman"/>
        </w:rPr>
        <w:t xml:space="preserve">effect factor now </w:t>
      </w:r>
      <w:r>
        <w:rPr>
          <w:rFonts w:cs="Times New Roman"/>
        </w:rPr>
        <w:t>contained</w:t>
      </w:r>
      <w:r w:rsidRPr="003C3E11">
        <w:rPr>
          <w:rFonts w:cs="Times New Roman"/>
        </w:rPr>
        <w:t xml:space="preserve"> three levels (i.e., control, gender-classification, </w:t>
      </w:r>
      <w:r>
        <w:rPr>
          <w:rFonts w:cs="Times New Roman"/>
        </w:rPr>
        <w:t>and</w:t>
      </w:r>
      <w:r w:rsidRPr="003C3E11">
        <w:rPr>
          <w:rFonts w:cs="Times New Roman"/>
        </w:rPr>
        <w:t xml:space="preserve"> race-classification in Study 2) instead of two levels (i.e., control </w:t>
      </w:r>
      <w:r>
        <w:rPr>
          <w:rFonts w:cs="Times New Roman"/>
        </w:rPr>
        <w:t>and</w:t>
      </w:r>
      <w:r w:rsidRPr="003C3E11">
        <w:rPr>
          <w:rFonts w:cs="Times New Roman"/>
        </w:rPr>
        <w:t xml:space="preserve"> gender-classification in Study 1).  Second, since all 100 stimuli used in Study 2 were generated from the same parent faces, stimulus-level </w:t>
      </w:r>
      <w:r>
        <w:rPr>
          <w:rFonts w:cs="Times New Roman"/>
        </w:rPr>
        <w:t>random effects</w:t>
      </w:r>
      <w:r w:rsidRPr="003C3E11">
        <w:rPr>
          <w:rFonts w:cs="Times New Roman"/>
        </w:rPr>
        <w:t xml:space="preserve"> </w:t>
      </w:r>
      <w:r>
        <w:rPr>
          <w:rFonts w:cs="Times New Roman"/>
        </w:rPr>
        <w:t>were</w:t>
      </w:r>
      <w:r w:rsidRPr="003C3E11">
        <w:rPr>
          <w:rFonts w:cs="Times New Roman"/>
        </w:rPr>
        <w:t xml:space="preserve"> no longer modeled based on face-pair (but rather, on each individual stimulus).</w:t>
      </w:r>
    </w:p>
    <w:p w14:paraId="03F616FE" w14:textId="77777777" w:rsidR="00EA5E51" w:rsidRPr="00846EFF" w:rsidRDefault="00EA5E51" w:rsidP="00EA5E51">
      <w:pPr>
        <w:spacing w:line="480" w:lineRule="auto"/>
        <w:rPr>
          <w:color w:val="000000" w:themeColor="text1"/>
        </w:rPr>
      </w:pPr>
      <w:r>
        <w:rPr>
          <w:rFonts w:cs="Times New Roman"/>
        </w:rPr>
        <w:tab/>
        <w:t xml:space="preserve">For RTs, we applied </w:t>
      </w:r>
      <w:r w:rsidRPr="00A95EF3">
        <w:t xml:space="preserve">a </w:t>
      </w:r>
      <w:r>
        <w:t>fixed effects structure that included Condition (3 levels: control, gender-</w:t>
      </w:r>
      <w:r w:rsidRPr="00A95EF3">
        <w:t>classification</w:t>
      </w:r>
      <w:r>
        <w:t>, race-classification</w:t>
      </w:r>
      <w:r w:rsidRPr="00A95EF3">
        <w:t>)</w:t>
      </w:r>
      <w:r>
        <w:t xml:space="preserve">, </w:t>
      </w:r>
      <w:proofErr w:type="spellStart"/>
      <w:r w:rsidRPr="00E54055">
        <w:t>MF</w:t>
      </w:r>
      <w:r w:rsidRPr="00E54055">
        <w:rPr>
          <w:vertAlign w:val="subscript"/>
        </w:rPr>
        <w:t>morph</w:t>
      </w:r>
      <w:proofErr w:type="spellEnd"/>
      <w:r>
        <w:t xml:space="preserve"> (10 values), and Asian-Caucasian Morph Level (10 levels; herein called </w:t>
      </w:r>
      <w:proofErr w:type="spellStart"/>
      <w:r>
        <w:t>AC</w:t>
      </w:r>
      <w:r w:rsidRPr="00E54055">
        <w:rPr>
          <w:vertAlign w:val="subscript"/>
        </w:rPr>
        <w:t>morph</w:t>
      </w:r>
      <w:proofErr w:type="spellEnd"/>
      <w:r>
        <w:t xml:space="preserve">).  Similar to before, </w:t>
      </w:r>
      <w:proofErr w:type="spellStart"/>
      <w:r w:rsidRPr="00E54055">
        <w:t>MF</w:t>
      </w:r>
      <w:r w:rsidRPr="00E54055">
        <w:rPr>
          <w:vertAlign w:val="subscript"/>
        </w:rPr>
        <w:t>morph</w:t>
      </w:r>
      <w:proofErr w:type="spellEnd"/>
      <w:r>
        <w:t xml:space="preserve"> was modeled using continuous fixed effects </w:t>
      </w:r>
      <w:proofErr w:type="gramStart"/>
      <w:r>
        <w:t>for both</w:t>
      </w:r>
      <w:proofErr w:type="gramEnd"/>
      <w:r>
        <w:t xml:space="preserve"> the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1</w:t>
      </w:r>
      <w:r>
        <w:t xml:space="preserve"> (linear) and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 xml:space="preserve">2 </w:t>
      </w:r>
      <w:r w:rsidRPr="009E1860">
        <w:t>(</w:t>
      </w:r>
      <w:r>
        <w:t xml:space="preserve">quadratic) components, as well as their respective interactions </w:t>
      </w:r>
      <w:r w:rsidRPr="00AE1F4E">
        <w:rPr>
          <w:color w:val="000000" w:themeColor="text1"/>
        </w:rPr>
        <w:t xml:space="preserve">with Condition.  </w:t>
      </w:r>
      <w:r>
        <w:rPr>
          <w:color w:val="000000" w:themeColor="text1"/>
        </w:rPr>
        <w:t>As was the case with</w:t>
      </w:r>
      <w:r w:rsidRPr="00AE1F4E">
        <w:rPr>
          <w:color w:val="000000" w:themeColor="text1"/>
        </w:rPr>
        <w:t xml:space="preserve"> Study 1, all effects were significant.  </w:t>
      </w:r>
      <w:r>
        <w:rPr>
          <w:color w:val="000000" w:themeColor="text1"/>
        </w:rPr>
        <w:t xml:space="preserve">Main effects emerged for Condition, </w:t>
      </w:r>
      <w:proofErr w:type="gramStart"/>
      <w:r>
        <w:rPr>
          <w:i/>
          <w:color w:val="000000" w:themeColor="text1"/>
        </w:rPr>
        <w:t>F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 xml:space="preserve">2, </w:t>
      </w:r>
      <w:r w:rsidRPr="00AE7391">
        <w:rPr>
          <w:color w:val="000000" w:themeColor="text1"/>
        </w:rPr>
        <w:t>79.97</w:t>
      </w:r>
      <w:r>
        <w:rPr>
          <w:color w:val="000000" w:themeColor="text1"/>
        </w:rPr>
        <w:t>)</w:t>
      </w:r>
      <w:r w:rsidRPr="00AE73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= 10.52, </w:t>
      </w:r>
      <w:r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&lt; .001, </w:t>
      </w:r>
      <w:proofErr w:type="spellStart"/>
      <w:r>
        <w:t>AC</w:t>
      </w:r>
      <w:r w:rsidRPr="00E54055">
        <w:rPr>
          <w:vertAlign w:val="subscript"/>
        </w:rPr>
        <w:t>morph</w:t>
      </w:r>
      <w:proofErr w:type="spellEnd"/>
      <w:r>
        <w:t xml:space="preserve">, </w:t>
      </w:r>
      <w:r>
        <w:rPr>
          <w:i/>
        </w:rPr>
        <w:t>F</w:t>
      </w:r>
      <w:r>
        <w:t xml:space="preserve">(1, </w:t>
      </w:r>
      <w:r w:rsidRPr="00AE7391">
        <w:t>109.53</w:t>
      </w:r>
      <w:r>
        <w:t>)</w:t>
      </w:r>
      <w:r w:rsidRPr="00AE7391">
        <w:t xml:space="preserve"> </w:t>
      </w:r>
      <w:r>
        <w:t xml:space="preserve">= 35.25, </w:t>
      </w:r>
      <w:r>
        <w:rPr>
          <w:i/>
        </w:rPr>
        <w:t>p</w:t>
      </w:r>
      <w:r>
        <w:t xml:space="preserve"> &lt; .001,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1</w:t>
      </w:r>
      <w:r>
        <w:t xml:space="preserve">, </w:t>
      </w:r>
      <w:r>
        <w:rPr>
          <w:i/>
        </w:rPr>
        <w:t>F</w:t>
      </w:r>
      <w:r>
        <w:t xml:space="preserve">(1, 97.61) = 17.87, </w:t>
      </w:r>
      <w:r>
        <w:rPr>
          <w:i/>
        </w:rPr>
        <w:t>p</w:t>
      </w:r>
      <w:r>
        <w:t xml:space="preserve"> &lt; .001, and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>F</w:t>
      </w:r>
      <w:r>
        <w:t xml:space="preserve">(1, </w:t>
      </w:r>
      <w:r w:rsidRPr="00AE7391">
        <w:t>97.52</w:t>
      </w:r>
      <w:r>
        <w:t>)</w:t>
      </w:r>
      <w:r w:rsidRPr="00AE7391">
        <w:t xml:space="preserve"> </w:t>
      </w:r>
      <w:r>
        <w:t xml:space="preserve">= 17.11, </w:t>
      </w:r>
      <w:r>
        <w:rPr>
          <w:i/>
        </w:rPr>
        <w:t>p</w:t>
      </w:r>
      <w:r>
        <w:t xml:space="preserve"> &lt; .001.  Crucially though, we also saw the predicted quadratic Condition x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2</w:t>
      </w:r>
      <w:r>
        <w:t xml:space="preserve"> interaction, </w:t>
      </w:r>
      <w:proofErr w:type="gramStart"/>
      <w:r w:rsidRPr="00846EFF">
        <w:rPr>
          <w:i/>
        </w:rPr>
        <w:t>F</w:t>
      </w:r>
      <w:r>
        <w:t>(</w:t>
      </w:r>
      <w:proofErr w:type="gramEnd"/>
      <w:r w:rsidRPr="00846EFF">
        <w:t>2</w:t>
      </w:r>
      <w:r>
        <w:t>,</w:t>
      </w:r>
      <w:r w:rsidRPr="00846EFF">
        <w:t xml:space="preserve"> 680.98</w:t>
      </w:r>
      <w:r>
        <w:t xml:space="preserve">) = 14.69, </w:t>
      </w:r>
      <w:r>
        <w:rPr>
          <w:i/>
        </w:rPr>
        <w:t>p</w:t>
      </w:r>
      <w:r>
        <w:t xml:space="preserve"> &lt; .001, along with the linear Condition x </w:t>
      </w:r>
      <w:r w:rsidRPr="00E54055">
        <w:t>MF</w:t>
      </w:r>
      <w:r w:rsidRPr="00E54055">
        <w:rPr>
          <w:vertAlign w:val="subscript"/>
        </w:rPr>
        <w:t>morph</w:t>
      </w:r>
      <w:r>
        <w:rPr>
          <w:vertAlign w:val="superscript"/>
        </w:rPr>
        <w:t>1</w:t>
      </w:r>
      <w:r>
        <w:t xml:space="preserve"> interaction, </w:t>
      </w:r>
      <w:r w:rsidRPr="00846EFF">
        <w:rPr>
          <w:i/>
        </w:rPr>
        <w:t>F</w:t>
      </w:r>
      <w:r>
        <w:t xml:space="preserve">(2, </w:t>
      </w:r>
      <w:r w:rsidRPr="00846EFF">
        <w:t>682.30</w:t>
      </w:r>
      <w:r>
        <w:t>)</w:t>
      </w:r>
      <w:r w:rsidRPr="00846EFF">
        <w:t xml:space="preserve"> </w:t>
      </w:r>
      <w:r>
        <w:t xml:space="preserve">= 15.90, </w:t>
      </w:r>
      <w:r>
        <w:rPr>
          <w:i/>
        </w:rPr>
        <w:t>p</w:t>
      </w:r>
      <w:r>
        <w:t xml:space="preserve"> &lt; </w:t>
      </w:r>
      <w:r>
        <w:rPr>
          <w:color w:val="000000" w:themeColor="text1"/>
        </w:rPr>
        <w:t xml:space="preserve">.001 (see the main text for </w:t>
      </w:r>
      <w:r w:rsidRPr="00846EFF">
        <w:rPr>
          <w:color w:val="000000" w:themeColor="text1"/>
        </w:rPr>
        <w:t>follow-up analyses of these effects).</w:t>
      </w:r>
    </w:p>
    <w:p w14:paraId="12DCCE0A" w14:textId="77777777" w:rsidR="00EA5E51" w:rsidRPr="00B052E1" w:rsidRDefault="00EA5E51" w:rsidP="00EA5E51">
      <w:pPr>
        <w:spacing w:line="480" w:lineRule="auto"/>
        <w:rPr>
          <w:rFonts w:cs="Times New Roman"/>
          <w:color w:val="000000" w:themeColor="text1"/>
        </w:rPr>
      </w:pPr>
      <w:r>
        <w:tab/>
        <w:t xml:space="preserve">On attractiveness ratings, we followed the same MLM procedure as Study 2 RTs.  </w:t>
      </w:r>
      <w:r w:rsidRPr="00B052E1">
        <w:rPr>
          <w:color w:val="000000" w:themeColor="text1"/>
        </w:rPr>
        <w:t xml:space="preserve">As before, we observed evidence that the quadratic </w:t>
      </w:r>
      <w:r>
        <w:rPr>
          <w:color w:val="000000" w:themeColor="text1"/>
        </w:rPr>
        <w:t xml:space="preserve">male-female </w:t>
      </w:r>
      <w:r w:rsidRPr="00B052E1">
        <w:rPr>
          <w:color w:val="000000" w:themeColor="text1"/>
        </w:rPr>
        <w:t>effect depended on Condition, through a marginal Condition x MF</w:t>
      </w:r>
      <w:r w:rsidRPr="00B052E1">
        <w:rPr>
          <w:color w:val="000000" w:themeColor="text1"/>
          <w:vertAlign w:val="subscript"/>
        </w:rPr>
        <w:t>morph</w:t>
      </w:r>
      <w:r w:rsidRPr="00B052E1">
        <w:rPr>
          <w:color w:val="000000" w:themeColor="text1"/>
          <w:vertAlign w:val="superscript"/>
        </w:rPr>
        <w:t>2</w:t>
      </w:r>
      <w:r w:rsidRPr="00B052E1">
        <w:rPr>
          <w:color w:val="000000" w:themeColor="text1"/>
        </w:rPr>
        <w:t xml:space="preserve"> interaction, </w:t>
      </w:r>
      <w:proofErr w:type="gramStart"/>
      <w:r w:rsidRPr="00B052E1">
        <w:rPr>
          <w:i/>
          <w:color w:val="000000" w:themeColor="text1"/>
        </w:rPr>
        <w:t>F</w:t>
      </w:r>
      <w:r w:rsidRPr="00B052E1">
        <w:rPr>
          <w:color w:val="000000" w:themeColor="text1"/>
        </w:rPr>
        <w:t>(</w:t>
      </w:r>
      <w:proofErr w:type="gramEnd"/>
      <w:r w:rsidRPr="00B052E1">
        <w:rPr>
          <w:color w:val="000000" w:themeColor="text1"/>
        </w:rPr>
        <w:t xml:space="preserve">2, 745.28) = </w:t>
      </w:r>
      <w:r>
        <w:rPr>
          <w:color w:val="000000" w:themeColor="text1"/>
        </w:rPr>
        <w:t>2.92</w:t>
      </w:r>
      <w:r w:rsidRPr="00B052E1">
        <w:rPr>
          <w:color w:val="000000" w:themeColor="text1"/>
        </w:rPr>
        <w:t xml:space="preserve">, </w:t>
      </w:r>
      <w:r w:rsidRPr="00B052E1">
        <w:rPr>
          <w:i/>
          <w:color w:val="000000" w:themeColor="text1"/>
        </w:rPr>
        <w:t>p</w:t>
      </w:r>
      <w:r w:rsidRPr="00B052E1">
        <w:rPr>
          <w:color w:val="000000" w:themeColor="text1"/>
        </w:rPr>
        <w:t xml:space="preserve"> = .055.  </w:t>
      </w:r>
      <w:r>
        <w:rPr>
          <w:color w:val="000000" w:themeColor="text1"/>
        </w:rPr>
        <w:t xml:space="preserve">This was also accompanied by significance on the higher-order linear effect, via a </w:t>
      </w:r>
      <w:r w:rsidRPr="00B052E1">
        <w:rPr>
          <w:color w:val="000000" w:themeColor="text1"/>
        </w:rPr>
        <w:t>Condition x MF</w:t>
      </w:r>
      <w:r w:rsidRPr="00B052E1">
        <w:rPr>
          <w:color w:val="000000" w:themeColor="text1"/>
          <w:vertAlign w:val="subscript"/>
        </w:rPr>
        <w:t>morph</w:t>
      </w:r>
      <w:r w:rsidRPr="00B052E1">
        <w:rPr>
          <w:color w:val="000000" w:themeColor="text1"/>
          <w:vertAlign w:val="superscript"/>
        </w:rPr>
        <w:t>1</w:t>
      </w:r>
      <w:r w:rsidRPr="00B052E1">
        <w:rPr>
          <w:color w:val="000000" w:themeColor="text1"/>
        </w:rPr>
        <w:t xml:space="preserve"> interaction, </w:t>
      </w:r>
      <w:proofErr w:type="gramStart"/>
      <w:r w:rsidRPr="00B052E1">
        <w:rPr>
          <w:i/>
          <w:color w:val="000000" w:themeColor="text1"/>
        </w:rPr>
        <w:t>F</w:t>
      </w:r>
      <w:r w:rsidRPr="00B052E1">
        <w:rPr>
          <w:color w:val="000000" w:themeColor="text1"/>
        </w:rPr>
        <w:t>(</w:t>
      </w:r>
      <w:proofErr w:type="gramEnd"/>
      <w:r w:rsidRPr="00B052E1">
        <w:rPr>
          <w:color w:val="000000" w:themeColor="text1"/>
        </w:rPr>
        <w:t xml:space="preserve">2, 745.61) = </w:t>
      </w:r>
      <w:r>
        <w:rPr>
          <w:color w:val="000000" w:themeColor="text1"/>
        </w:rPr>
        <w:t>4.63</w:t>
      </w:r>
      <w:r w:rsidRPr="00B052E1">
        <w:rPr>
          <w:color w:val="000000" w:themeColor="text1"/>
        </w:rPr>
        <w:t xml:space="preserve">, </w:t>
      </w:r>
      <w:r w:rsidRPr="00B052E1">
        <w:rPr>
          <w:i/>
          <w:color w:val="000000" w:themeColor="text1"/>
        </w:rPr>
        <w:t>p</w:t>
      </w:r>
      <w:r w:rsidRPr="00B052E1">
        <w:rPr>
          <w:color w:val="000000" w:themeColor="text1"/>
        </w:rPr>
        <w:t xml:space="preserve"> = .01.  Note that similar to Study 2 RTs, we also detected significant main effects on attractiveness for both Condition, </w:t>
      </w:r>
      <w:proofErr w:type="gramStart"/>
      <w:r w:rsidRPr="00B052E1">
        <w:rPr>
          <w:i/>
          <w:color w:val="000000" w:themeColor="text1"/>
        </w:rPr>
        <w:t>F</w:t>
      </w:r>
      <w:r w:rsidRPr="00B052E1">
        <w:rPr>
          <w:color w:val="000000" w:themeColor="text1"/>
        </w:rPr>
        <w:t>(</w:t>
      </w:r>
      <w:proofErr w:type="gramEnd"/>
      <w:r w:rsidRPr="00B052E1">
        <w:rPr>
          <w:color w:val="000000" w:themeColor="text1"/>
        </w:rPr>
        <w:t xml:space="preserve">2, 79.99) = 10.29, </w:t>
      </w:r>
      <w:r w:rsidRPr="00B052E1">
        <w:rPr>
          <w:i/>
          <w:color w:val="000000" w:themeColor="text1"/>
        </w:rPr>
        <w:t>p</w:t>
      </w:r>
      <w:r w:rsidRPr="00B052E1">
        <w:rPr>
          <w:color w:val="000000" w:themeColor="text1"/>
        </w:rPr>
        <w:t xml:space="preserve"> &lt; .001, and </w:t>
      </w:r>
      <w:proofErr w:type="spellStart"/>
      <w:r w:rsidRPr="00B052E1">
        <w:rPr>
          <w:color w:val="000000" w:themeColor="text1"/>
        </w:rPr>
        <w:t>AC</w:t>
      </w:r>
      <w:r w:rsidRPr="00B052E1">
        <w:rPr>
          <w:color w:val="000000" w:themeColor="text1"/>
          <w:vertAlign w:val="subscript"/>
        </w:rPr>
        <w:t>morph</w:t>
      </w:r>
      <w:proofErr w:type="spellEnd"/>
      <w:r w:rsidRPr="00B052E1">
        <w:rPr>
          <w:color w:val="000000" w:themeColor="text1"/>
        </w:rPr>
        <w:t xml:space="preserve">, </w:t>
      </w:r>
      <w:r w:rsidRPr="00B052E1">
        <w:rPr>
          <w:i/>
          <w:color w:val="000000" w:themeColor="text1"/>
        </w:rPr>
        <w:t>F</w:t>
      </w:r>
      <w:r w:rsidRPr="00B052E1">
        <w:rPr>
          <w:color w:val="000000" w:themeColor="text1"/>
        </w:rPr>
        <w:t xml:space="preserve">(1, 249.67) = 130.61, </w:t>
      </w:r>
      <w:r w:rsidRPr="00B052E1">
        <w:rPr>
          <w:i/>
          <w:color w:val="000000" w:themeColor="text1"/>
        </w:rPr>
        <w:t>p</w:t>
      </w:r>
      <w:r w:rsidRPr="00B052E1">
        <w:rPr>
          <w:color w:val="000000" w:themeColor="text1"/>
        </w:rPr>
        <w:t xml:space="preserve"> &lt; .001</w:t>
      </w:r>
      <w:r>
        <w:rPr>
          <w:color w:val="000000" w:themeColor="text1"/>
        </w:rPr>
        <w:t xml:space="preserve"> (for more detail on</w:t>
      </w:r>
      <w:r w:rsidRPr="0055249E">
        <w:rPr>
          <w:color w:val="000000" w:themeColor="text1"/>
        </w:rPr>
        <w:t xml:space="preserve"> </w:t>
      </w:r>
      <w:r>
        <w:rPr>
          <w:color w:val="000000" w:themeColor="text1"/>
        </w:rPr>
        <w:t>these</w:t>
      </w:r>
      <w:r w:rsidRPr="0055249E">
        <w:rPr>
          <w:color w:val="000000" w:themeColor="text1"/>
        </w:rPr>
        <w:t xml:space="preserve"> </w:t>
      </w:r>
      <w:r>
        <w:rPr>
          <w:color w:val="000000" w:themeColor="text1"/>
        </w:rPr>
        <w:t>effects</w:t>
      </w:r>
      <w:r w:rsidRPr="0055249E">
        <w:rPr>
          <w:color w:val="000000" w:themeColor="text1"/>
        </w:rPr>
        <w:t>, refer to the main text)</w:t>
      </w:r>
      <w:r w:rsidRPr="00B052E1">
        <w:rPr>
          <w:color w:val="000000" w:themeColor="text1"/>
        </w:rPr>
        <w:t>.</w:t>
      </w:r>
    </w:p>
    <w:p w14:paraId="3BD91F37" w14:textId="77777777" w:rsidR="002D1EAC" w:rsidRDefault="002D1EAC" w:rsidP="00EA5E51">
      <w:pPr>
        <w:spacing w:line="480" w:lineRule="auto"/>
      </w:pPr>
    </w:p>
    <w:sectPr w:rsidR="002D1EAC" w:rsidSect="004141D6">
      <w:pgSz w:w="12240" w:h="15840"/>
      <w:pgMar w:top="1440" w:right="1800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E"/>
    <w:rsid w:val="00147EBE"/>
    <w:rsid w:val="002D1EAC"/>
    <w:rsid w:val="004141D6"/>
    <w:rsid w:val="00EA5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E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5577</Characters>
  <Application>Microsoft Macintosh Word</Application>
  <DocSecurity>0</DocSecurity>
  <Lines>46</Lines>
  <Paragraphs>13</Paragraphs>
  <ScaleCrop>false</ScaleCrop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2015-11-01T23:00:00Z</dcterms:created>
  <dcterms:modified xsi:type="dcterms:W3CDTF">2015-11-01T23:18:00Z</dcterms:modified>
</cp:coreProperties>
</file>