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1F" w:rsidRPr="008C3B2C" w:rsidRDefault="00327001" w:rsidP="0063101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7022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416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Table</w:t>
      </w:r>
      <w:r w:rsidR="0095648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="0063101F" w:rsidRPr="008C3B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351C">
        <w:rPr>
          <w:rFonts w:ascii="Times New Roman" w:hAnsi="Times New Roman" w:cs="Times New Roman"/>
          <w:color w:val="000000" w:themeColor="text1"/>
          <w:sz w:val="20"/>
          <w:szCs w:val="20"/>
        </w:rPr>
        <w:t>Antimicrobial susceptibility testing</w:t>
      </w:r>
      <w:r w:rsidR="0063101F" w:rsidRPr="008C3B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r w:rsidR="000F1F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bookmarkStart w:id="0" w:name="_GoBack"/>
      <w:bookmarkEnd w:id="0"/>
      <w:r w:rsidR="0063101F" w:rsidRPr="008C3B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C. difficile</w:t>
      </w:r>
      <w:r w:rsidR="0063101F" w:rsidRPr="008C3B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R20291 wt and R20291-LexA:</w:t>
      </w:r>
      <w:proofErr w:type="gramStart"/>
      <w:r w:rsidR="0063101F" w:rsidRPr="008C3B2C">
        <w:rPr>
          <w:rFonts w:ascii="Times New Roman" w:hAnsi="Times New Roman" w:cs="Times New Roman"/>
          <w:color w:val="000000" w:themeColor="text1"/>
          <w:sz w:val="20"/>
          <w:szCs w:val="20"/>
        </w:rPr>
        <w:t>:CT</w:t>
      </w:r>
      <w:proofErr w:type="gramEnd"/>
      <w:r w:rsidR="0063101F" w:rsidRPr="008C3B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mutant</w:t>
      </w:r>
    </w:p>
    <w:tbl>
      <w:tblPr>
        <w:tblW w:w="10179" w:type="dxa"/>
        <w:tblInd w:w="-459" w:type="dxa"/>
        <w:tblLayout w:type="fixed"/>
        <w:tblLook w:val="04A0"/>
      </w:tblPr>
      <w:tblGrid>
        <w:gridCol w:w="1101"/>
        <w:gridCol w:w="884"/>
        <w:gridCol w:w="1520"/>
        <w:gridCol w:w="993"/>
        <w:gridCol w:w="1417"/>
        <w:gridCol w:w="1201"/>
        <w:gridCol w:w="1025"/>
        <w:gridCol w:w="904"/>
        <w:gridCol w:w="1134"/>
      </w:tblGrid>
      <w:tr w:rsidR="002316A5" w:rsidRPr="008C3B2C" w:rsidTr="000F1F3F">
        <w:trPr>
          <w:trHeight w:val="734"/>
        </w:trPr>
        <w:tc>
          <w:tcPr>
            <w:tcW w:w="1101" w:type="dxa"/>
            <w:vMerge w:val="restart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884" w:type="dxa"/>
            <w:vMerge w:val="restart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0F1F3F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316A5"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ymbol</w:t>
            </w:r>
          </w:p>
        </w:tc>
        <w:tc>
          <w:tcPr>
            <w:tcW w:w="1520" w:type="dxa"/>
            <w:vMerge w:val="restart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Antibiotic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D5351C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AST method</w:t>
            </w:r>
            <w:r w:rsidR="002316A5"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Antibiotic concentration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(µg/ml)</w:t>
            </w:r>
          </w:p>
        </w:tc>
        <w:tc>
          <w:tcPr>
            <w:tcW w:w="1201" w:type="dxa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 breakpoint</w:t>
            </w:r>
          </w:p>
        </w:tc>
        <w:tc>
          <w:tcPr>
            <w:tcW w:w="1025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0F1F3F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316A5"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edium</w:t>
            </w:r>
          </w:p>
        </w:tc>
        <w:tc>
          <w:tcPr>
            <w:tcW w:w="904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MIC</w:t>
            </w:r>
          </w:p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(µg/ml)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MIC</w:t>
            </w:r>
          </w:p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(µg/ml)</w:t>
            </w:r>
          </w:p>
        </w:tc>
      </w:tr>
      <w:tr w:rsidR="002316A5" w:rsidRPr="008C3B2C" w:rsidTr="000F1F3F">
        <w:trPr>
          <w:trHeight w:val="611"/>
        </w:trPr>
        <w:tc>
          <w:tcPr>
            <w:tcW w:w="1101" w:type="dxa"/>
            <w:vMerge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R20291 wt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R20291-LexA::CT</w:t>
            </w:r>
          </w:p>
        </w:tc>
      </w:tr>
      <w:tr w:rsidR="002316A5" w:rsidRPr="008C3B2C" w:rsidTr="000F1F3F">
        <w:tc>
          <w:tcPr>
            <w:tcW w:w="1101" w:type="dxa"/>
            <w:vMerge w:val="restart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 xml:space="preserve">Protein 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 xml:space="preserve">synthesis 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>inhibitors</w:t>
            </w:r>
          </w:p>
        </w:tc>
        <w:tc>
          <w:tcPr>
            <w:tcW w:w="884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520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Erythromycin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0.016-256 </w:t>
            </w:r>
          </w:p>
        </w:tc>
        <w:tc>
          <w:tcPr>
            <w:tcW w:w="1201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1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25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COS*</w:t>
            </w:r>
          </w:p>
        </w:tc>
        <w:tc>
          <w:tcPr>
            <w:tcW w:w="904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316A5" w:rsidRPr="008C3B2C" w:rsidTr="000F1F3F">
        <w:tc>
          <w:tcPr>
            <w:tcW w:w="110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Tetracycline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0.016-256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1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</w:tr>
      <w:tr w:rsidR="002316A5" w:rsidRPr="008C3B2C" w:rsidTr="000F1F3F">
        <w:tc>
          <w:tcPr>
            <w:tcW w:w="11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Doxycycline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0.016-256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B91207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</w:tr>
      <w:tr w:rsidR="002316A5" w:rsidRPr="008C3B2C" w:rsidTr="000F1F3F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Clindamycin 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(LM derivate)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0.016-256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1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316A5" w:rsidRPr="008C3B2C" w:rsidTr="000F1F3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 xml:space="preserve">DNA/RNA 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 xml:space="preserve">synthesis 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>inhibitors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A5" w:rsidRPr="008C3B2C" w:rsidTr="000F1F3F">
        <w:tc>
          <w:tcPr>
            <w:tcW w:w="110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Levofloxacin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0.002-32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0312A6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  <w:r w:rsidRPr="000312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&gt;32</w:t>
            </w:r>
          </w:p>
        </w:tc>
      </w:tr>
      <w:tr w:rsidR="002316A5" w:rsidRPr="008C3B2C" w:rsidTr="000F1F3F">
        <w:tc>
          <w:tcPr>
            <w:tcW w:w="11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Rifampicin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0.002-32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  <w:r w:rsidR="00B91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</w:tr>
      <w:tr w:rsidR="002316A5" w:rsidRPr="008C3B2C" w:rsidTr="000F1F3F">
        <w:trPr>
          <w:trHeight w:val="312"/>
        </w:trPr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MZ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Metronidazole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0.016-256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120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1.5-2.0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</w:tr>
      <w:tr w:rsidR="002316A5" w:rsidRPr="008C3B2C" w:rsidTr="000F1F3F">
        <w:trPr>
          <w:trHeight w:val="136"/>
        </w:trPr>
        <w:tc>
          <w:tcPr>
            <w:tcW w:w="11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A5" w:rsidRPr="008C3B2C" w:rsidTr="000F1F3F">
        <w:tc>
          <w:tcPr>
            <w:tcW w:w="11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 xml:space="preserve">Cell wall 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 xml:space="preserve">synthesis 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2C">
              <w:rPr>
                <w:rFonts w:ascii="Times New Roman" w:hAnsi="Times New Roman" w:cs="Times New Roman"/>
                <w:sz w:val="16"/>
                <w:szCs w:val="16"/>
              </w:rPr>
              <w:t>inhibitors</w:t>
            </w: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Vancomycin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0.016-256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2316A5" w:rsidRPr="008C3B2C" w:rsidTr="000F1F3F">
        <w:tc>
          <w:tcPr>
            <w:tcW w:w="110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PTc</w:t>
            </w:r>
            <w:proofErr w:type="spellEnd"/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Pipera</w:t>
            </w:r>
            <w:proofErr w:type="spellEnd"/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Tazo</w:t>
            </w:r>
            <w:proofErr w:type="spellEnd"/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0.016-256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B91207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16A5" w:rsidRPr="008C3B2C" w:rsidTr="000F1F3F">
        <w:tc>
          <w:tcPr>
            <w:tcW w:w="110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Amoxicillin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0.016-256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72209" w:rsidRPr="00B722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2316A5" w:rsidRPr="008C3B2C" w:rsidTr="000F1F3F">
        <w:tc>
          <w:tcPr>
            <w:tcW w:w="110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Ampicillin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0312A6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0.125-32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16A5" w:rsidRPr="008C3B2C" w:rsidRDefault="00B91207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 xml:space="preserve">BHIS 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16A5" w:rsidRPr="008C3B2C" w:rsidTr="000F1F3F">
        <w:tc>
          <w:tcPr>
            <w:tcW w:w="1101" w:type="dxa"/>
            <w:vMerge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Ampicillin</w:t>
            </w:r>
          </w:p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0312A6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0.125-32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B91207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8" w:space="0" w:color="000000" w:themeColor="text1"/>
            </w:tcBorders>
          </w:tcPr>
          <w:p w:rsidR="002316A5" w:rsidRPr="008C3B2C" w:rsidRDefault="002316A5" w:rsidP="00687E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B2C">
              <w:rPr>
                <w:rFonts w:ascii="Times New Roman" w:hAnsi="Times New Roman" w:cs="Times New Roman"/>
                <w:sz w:val="20"/>
                <w:szCs w:val="20"/>
              </w:rPr>
              <w:t>PY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2316A5" w:rsidRPr="008C3B2C" w:rsidRDefault="002316A5" w:rsidP="00687E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3101F" w:rsidRDefault="0063101F" w:rsidP="006310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3B2C">
        <w:rPr>
          <w:rFonts w:ascii="Times New Roman" w:hAnsi="Times New Roman" w:cs="Times New Roman"/>
          <w:color w:val="000000" w:themeColor="text1"/>
          <w:sz w:val="20"/>
          <w:szCs w:val="20"/>
        </w:rPr>
        <w:t>*COS plates, BHIS broth, PY broth</w:t>
      </w:r>
    </w:p>
    <w:p w:rsidR="00B91207" w:rsidRDefault="000312A6" w:rsidP="006310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AD</w:t>
      </w:r>
      <w:r w:rsidR="00B912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agar</w:t>
      </w:r>
      <w:r w:rsidR="00B912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2320">
        <w:rPr>
          <w:rFonts w:ascii="Times New Roman" w:hAnsi="Times New Roman" w:cs="Times New Roman"/>
          <w:color w:val="000000" w:themeColor="text1"/>
          <w:sz w:val="20"/>
          <w:szCs w:val="20"/>
        </w:rPr>
        <w:t>dilution</w:t>
      </w:r>
    </w:p>
    <w:p w:rsidR="00B91207" w:rsidRDefault="00B91207" w:rsidP="006310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ND not defined by EUCAST</w:t>
      </w:r>
    </w:p>
    <w:p w:rsidR="00B91207" w:rsidRDefault="00B91207" w:rsidP="00B912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2B2320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&lt;EndNote&gt;&lt;Cite&gt;&lt;Year&gt;2015&lt;/Year&gt;&lt;RecNum&gt;1292&lt;/RecNum&gt;&lt;DisplayText&gt;(EUCAST 2015)&lt;/DisplayText&gt;&lt;record&gt;&lt;rec-number&gt;1292&lt;/rec-number&gt;&lt;foreign-keys&gt;&lt;key app="EN" db-id="astp9dt5awfx9nepfx75ddevdewspf90wzfz"&gt;1292&lt;/key&gt;&lt;/foreign-keys&gt;&lt;ref-type name="Legal Rule or Regulation"&gt;50&lt;/ref-type&gt;&lt;contributors&gt;&lt;authors&gt;&lt;author&gt;EUCAST&lt;/author&gt;&lt;/authors&gt;&lt;/contributors&gt;&lt;titles&gt;&lt;title&gt;European Committee on Antimicrobial Susceptibility Testing, EUCAST. Clinical&amp;#xD;breakpoints for bacteria.&lt;/title&gt;&lt;/titles&gt;&lt;dates&gt;&lt;year&gt;2015&lt;/year&gt;&lt;/dates&gt;&lt;urls&gt;&lt;related-urls&gt;&lt;url&gt;http://www.eucast.org/clinical_breakpoints/&lt;/url&gt;&lt;/related-urls&gt;&lt;/urls&gt;&lt;access-date&gt;2015_06_15&lt;/access-date&gt;&lt;/record&gt;&lt;/Cite&gt;&lt;/EndNote&gt;</w:instrTex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2B2320" w:rsidRPr="002B2320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1" w:tooltip="EUCAST, 2015 #1292" w:history="1">
        <w:r w:rsidR="002B2320" w:rsidRPr="002B2320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EUCAST 2015</w:t>
        </w:r>
      </w:hyperlink>
      <w:r w:rsidR="002B2320" w:rsidRPr="002B2320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2316A5" w:rsidRDefault="00B91207" w:rsidP="006310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="002316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2316A5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&lt;EndNote&gt;&lt;Cite&gt;&lt;Author&gt;Lachowicz&lt;/Author&gt;&lt;Year&gt;2015&lt;/Year&gt;&lt;RecNum&gt;1293&lt;/RecNum&gt;&lt;DisplayText&gt;(Lachowicz D.&lt;style face="italic"&gt; et al.,&lt;/style&gt; 2015)&lt;/DisplayText&gt;&lt;record&gt;&lt;rec-number&gt;1293&lt;/rec-number&gt;&lt;foreign-keys&gt;&lt;key app="EN" db-id="astp9dt5awfx9nepfx75ddevdewspf90wzfz"&gt;1293&lt;/key&gt;&lt;/foreign-keys&gt;&lt;ref-type name="Journal Article"&gt;17&lt;/ref-type&gt;&lt;contributors&gt;&lt;authors&gt;&lt;author&gt;Lachowicz, D.&lt;/author&gt;&lt;author&gt;Pituch, H.&lt;/author&gt;&lt;author&gt;Obuch-Woszczatynski, P.&lt;/author&gt;&lt;/authors&gt;&lt;/contributors&gt;&lt;auth-address&gt;Department of Medical Microbiology, Medical University of Warsaw, Warsaw, Poland.&amp;#xD;Department of Medical Microbiology, Medical University of Warsaw, Warsaw, Poland. Electronic address: hanna.pituch@wum.edu.pl.&lt;/auth-address&gt;&lt;titles&gt;&lt;title&gt;Antimicrobial susceptibility patterns of Clostridium difficile strains belonging to different polymerase chain reaction ribotypes isolated in Poland in 2012&lt;/title&gt;&lt;secondary-title&gt;Anaerobe&lt;/secondary-title&gt;&lt;alt-title&gt;Anaerobe&lt;/alt-title&gt;&lt;/titles&gt;&lt;periodical&gt;&lt;full-title&gt;Anaerobe&lt;/full-title&gt;&lt;abbr-1&gt;Anaerobe&lt;/abbr-1&gt;&lt;/periodical&gt;&lt;alt-periodical&gt;&lt;full-title&gt;Anaerobe&lt;/full-title&gt;&lt;abbr-1&gt;Anaerobe&lt;/abbr-1&gt;&lt;/alt-periodical&gt;&lt;pages&gt;37-41&lt;/pages&gt;&lt;volume&gt;31&lt;/volume&gt;&lt;edition&gt;2014/09/23&lt;/edition&gt;&lt;dates&gt;&lt;year&gt;2015&lt;/year&gt;&lt;pub-dates&gt;&lt;date&gt;Feb&lt;/date&gt;&lt;/pub-dates&gt;&lt;/dates&gt;&lt;isbn&gt;1095-8274 (Electronic)&amp;#xD;1075-9964 (Linking)&lt;/isbn&gt;&lt;accession-num&gt;25242196&lt;/accession-num&gt;&lt;work-type&gt;Research Support, Non-U.S. Gov&amp;apos;t&lt;/work-type&gt;&lt;urls&gt;&lt;related-urls&gt;&lt;url&gt;http://www.ncbi.nlm.nih.gov/pubmed/25242196&lt;/url&gt;&lt;/related-urls&gt;&lt;/urls&gt;&lt;electronic-resource-num&gt;10.1016/j.anaerobe.2014.09.004&lt;/electronic-resource-num&gt;&lt;language&gt;eng&lt;/language&gt;&lt;/record&gt;&lt;/Cite&gt;&lt;/EndNote&gt;</w:instrTex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2316A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3" w:tooltip="Lachowicz, 2015 #1293" w:history="1">
        <w:r w:rsidR="002B2320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Lachowicz D.</w:t>
        </w:r>
        <w:r w:rsidR="002B2320" w:rsidRPr="002316A5">
          <w:rPr>
            <w:rFonts w:ascii="Times New Roman" w:hAnsi="Times New Roman" w:cs="Times New Roman"/>
            <w:i/>
            <w:noProof/>
            <w:color w:val="000000" w:themeColor="text1"/>
            <w:sz w:val="20"/>
            <w:szCs w:val="20"/>
          </w:rPr>
          <w:t xml:space="preserve"> et al.,</w:t>
        </w:r>
        <w:r w:rsidR="002B2320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 xml:space="preserve"> 2015</w:t>
        </w:r>
      </w:hyperlink>
      <w:r w:rsidR="002316A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B72209" w:rsidRDefault="00B72209" w:rsidP="006310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120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&lt;EndNote&gt;&lt;Cite&gt;&lt;Author&gt;Keessen&lt;/Author&gt;&lt;Year&gt;2013&lt;/Year&gt;&lt;RecNum&gt;1294&lt;/RecNum&gt;&lt;DisplayText&gt;(Keessen E. C.&lt;style face="italic"&gt; et al.,&lt;/style&gt; 2013)&lt;/DisplayText&gt;&lt;record&gt;&lt;rec-number&gt;1294&lt;/rec-number&gt;&lt;foreign-keys&gt;&lt;key app="EN" db-id="astp9dt5awfx9nepfx75ddevdewspf90wzfz"&gt;1294&lt;/key&gt;&lt;/foreign-keys&gt;&lt;ref-type name="Journal Article"&gt;17&lt;/ref-type&gt;&lt;contributors&gt;&lt;authors&gt;&lt;author&gt;Keessen, E. C.&lt;/author&gt;&lt;author&gt;Hensgens, M. P.&lt;/author&gt;&lt;author&gt;Spigaglia, P.&lt;/author&gt;&lt;author&gt;Barbanti, F.&lt;/author&gt;&lt;author&gt;Sanders, I. M.&lt;/author&gt;&lt;author&gt;Kuijper, E. J.&lt;/author&gt;&lt;author&gt;Lipman, L. J.&lt;/author&gt;&lt;/authors&gt;&lt;/contributors&gt;&lt;auth-address&gt;Institute for Risk Assessment Sciences, Utrecht University, PO Box 80175, Utrecht 3508 TD, the Netherlands.&amp;#xD;Department of Medical Microbiology, Leiden University Medical Center, PO Box 9600, Leiden 2300 RC, the Netherlands.&amp;#xD;Department of Infectious, Parasitic and Immune-mediated Diseases, Instituto Superiore di Sanita&amp;apos;, Rome, Italy.&lt;/auth-address&gt;&lt;titles&gt;&lt;title&gt;Antimicrobial susceptibility profiles of human and piglet Clostridium difficile PCR-ribotype 078&lt;/title&gt;&lt;secondary-title&gt;Antimicrob Resist Infect Control&lt;/secondary-title&gt;&lt;alt-title&gt;Antimicrobial resistance and infection control&lt;/alt-title&gt;&lt;/titles&gt;&lt;periodical&gt;&lt;full-title&gt;Antimicrob Resist Infect Control&lt;/full-title&gt;&lt;abbr-1&gt;Antimicrobial resistance and infection control&lt;/abbr-1&gt;&lt;/periodical&gt;&lt;alt-periodical&gt;&lt;full-title&gt;Antimicrob Resist Infect Control&lt;/full-title&gt;&lt;abbr-1&gt;Antimicrobial resistance and infection control&lt;/abbr-1&gt;&lt;/alt-periodical&gt;&lt;pages&gt;14&lt;/pages&gt;&lt;volume&gt;2&lt;/volume&gt;&lt;edition&gt;2013/04/10&lt;/edition&gt;&lt;dates&gt;&lt;year&gt;2013&lt;/year&gt;&lt;/dates&gt;&lt;isbn&gt;2047-2994 (Electronic)&amp;#xD;2047-2994 (Linking)&lt;/isbn&gt;&lt;accession-num&gt;23566553&lt;/accession-num&gt;&lt;urls&gt;&lt;related-urls&gt;&lt;url&gt;http://www.ncbi.nlm.nih.gov/pubmed/23566553&lt;/url&gt;&lt;/related-urls&gt;&lt;/urls&gt;&lt;custom2&gt;3651393&lt;/custom2&gt;&lt;electronic-resource-num&gt;10.1186/2047-2994-2-14&lt;/electronic-resource-num&gt;&lt;language&gt;eng&lt;/language&gt;&lt;/record&gt;&lt;/Cite&gt;&lt;/EndNote&gt;</w:instrTex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2" w:tooltip="Keessen, 2013 #1294" w:history="1">
        <w:r w:rsidR="002B2320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Keessen E. C.</w:t>
        </w:r>
        <w:r w:rsidR="002B2320" w:rsidRPr="00B72209">
          <w:rPr>
            <w:rFonts w:ascii="Times New Roman" w:hAnsi="Times New Roman" w:cs="Times New Roman"/>
            <w:i/>
            <w:noProof/>
            <w:color w:val="000000" w:themeColor="text1"/>
            <w:sz w:val="20"/>
            <w:szCs w:val="20"/>
          </w:rPr>
          <w:t xml:space="preserve"> et al.,</w:t>
        </w:r>
        <w:r w:rsidR="002B2320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 xml:space="preserve"> 2013</w:t>
        </w:r>
      </w:hyperlink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0312A6" w:rsidRDefault="000312A6" w:rsidP="006310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B232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d</w:t>
      </w:r>
      <w:proofErr w:type="gramEnd"/>
      <w:r w:rsidR="000F1F3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PEVuZE5vdGU+PENpdGU+PEF1dGhvcj5TcGlnYWdsaWE8L0F1dGhvcj48WWVhcj4yMDA4PC9ZZWFy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</w:fldData>
        </w:fldCha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</w:instrTex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PEVuZE5vdGU+PENpdGU+PEF1dGhvcj5TcGlnYWdsaWE8L0F1dGhvcj48WWVhcj4yMDA4PC9ZZWFy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</w:fldData>
        </w:fldCha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EN.CITE.DATA </w:instrTex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4" w:tooltip="Spigaglia, 2008 #1297" w:history="1">
        <w:r w:rsidR="002B2320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Spigaglia P.</w:t>
        </w:r>
        <w:r w:rsidR="002B2320" w:rsidRPr="000312A6">
          <w:rPr>
            <w:rFonts w:ascii="Times New Roman" w:hAnsi="Times New Roman" w:cs="Times New Roman"/>
            <w:i/>
            <w:noProof/>
            <w:color w:val="000000" w:themeColor="text1"/>
            <w:sz w:val="20"/>
            <w:szCs w:val="20"/>
          </w:rPr>
          <w:t xml:space="preserve"> et al.,</w:t>
        </w:r>
        <w:r w:rsidR="002B2320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 xml:space="preserve"> 2008</w:t>
        </w:r>
      </w:hyperlink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A459A0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A95A40" w:rsidRDefault="00A95A40"/>
    <w:sectPr w:rsidR="00A95A40" w:rsidSect="00A95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gel">
    <w15:presenceInfo w15:providerId="Windows Live" w15:userId="e24cc6e29a102b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stp9dt5awfx9nepfx75ddevdewspf90wzfz&quot;&gt;PhD-recovered-Saved&lt;record-ids&gt;&lt;item&gt;1292&lt;/item&gt;&lt;item&gt;1293&lt;/item&gt;&lt;item&gt;1294&lt;/item&gt;&lt;item&gt;1297&lt;/item&gt;&lt;/record-ids&gt;&lt;/item&gt;&lt;/Libraries&gt;"/>
  </w:docVars>
  <w:rsids>
    <w:rsidRoot w:val="0063101F"/>
    <w:rsid w:val="000312A6"/>
    <w:rsid w:val="000352AA"/>
    <w:rsid w:val="000B23D5"/>
    <w:rsid w:val="000D735A"/>
    <w:rsid w:val="000F1F3F"/>
    <w:rsid w:val="0017022E"/>
    <w:rsid w:val="001D7603"/>
    <w:rsid w:val="002316A5"/>
    <w:rsid w:val="002B2320"/>
    <w:rsid w:val="002B354E"/>
    <w:rsid w:val="002C2EF9"/>
    <w:rsid w:val="00327001"/>
    <w:rsid w:val="003B31BE"/>
    <w:rsid w:val="003B412E"/>
    <w:rsid w:val="003C455C"/>
    <w:rsid w:val="00475E5A"/>
    <w:rsid w:val="004A0094"/>
    <w:rsid w:val="0052170B"/>
    <w:rsid w:val="00625D13"/>
    <w:rsid w:val="0063101F"/>
    <w:rsid w:val="00687371"/>
    <w:rsid w:val="007508A6"/>
    <w:rsid w:val="007D640A"/>
    <w:rsid w:val="00836BB8"/>
    <w:rsid w:val="008607A9"/>
    <w:rsid w:val="00956483"/>
    <w:rsid w:val="009C0430"/>
    <w:rsid w:val="009E67CD"/>
    <w:rsid w:val="00A032A5"/>
    <w:rsid w:val="00A459A0"/>
    <w:rsid w:val="00A95A40"/>
    <w:rsid w:val="00B416E2"/>
    <w:rsid w:val="00B53BC0"/>
    <w:rsid w:val="00B72209"/>
    <w:rsid w:val="00B91207"/>
    <w:rsid w:val="00D5351C"/>
    <w:rsid w:val="00D8767F"/>
    <w:rsid w:val="00E4713B"/>
    <w:rsid w:val="00F14DE2"/>
    <w:rsid w:val="00FB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Matej</cp:lastModifiedBy>
  <cp:revision>2</cp:revision>
  <dcterms:created xsi:type="dcterms:W3CDTF">2015-12-07T10:55:00Z</dcterms:created>
  <dcterms:modified xsi:type="dcterms:W3CDTF">2015-12-07T10:55:00Z</dcterms:modified>
</cp:coreProperties>
</file>